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3CC1" w:rsidRDefault="00463CC1" w:rsidP="00463CC1">
      <w:pPr>
        <w:pStyle w:val="NormalWeb"/>
        <w:shd w:val="clear" w:color="auto" w:fill="FFFFFF"/>
        <w:spacing w:before="210" w:beforeAutospacing="0" w:after="150" w:afterAutospacing="0"/>
        <w:ind w:right="150"/>
        <w:jc w:val="center"/>
        <w:rPr>
          <w:rFonts w:ascii="Arial" w:hAnsi="Arial" w:cs="Arial"/>
          <w:color w:val="2C2C21"/>
          <w:sz w:val="20"/>
          <w:szCs w:val="20"/>
        </w:rPr>
      </w:pPr>
      <w:r w:rsidRPr="00B0166C">
        <w:rPr>
          <w:rFonts w:ascii="Arial" w:hAnsi="Arial" w:cs="Arial"/>
          <w:b/>
          <w:noProof/>
        </w:rPr>
        <w:drawing>
          <wp:inline distT="0" distB="0" distL="0" distR="0" wp14:anchorId="0ADD1136" wp14:editId="5DE9F34C">
            <wp:extent cx="1083945" cy="733425"/>
            <wp:effectExtent l="0" t="0" r="190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m_.jpg"/>
                    <pic:cNvPicPr/>
                  </pic:nvPicPr>
                  <pic:blipFill>
                    <a:blip r:embed="rId4">
                      <a:extLst>
                        <a:ext uri="{28A0092B-C50C-407E-A947-70E740481C1C}">
                          <a14:useLocalDpi xmlns:a14="http://schemas.microsoft.com/office/drawing/2010/main" val="0"/>
                        </a:ext>
                      </a:extLst>
                    </a:blip>
                    <a:stretch>
                      <a:fillRect/>
                    </a:stretch>
                  </pic:blipFill>
                  <pic:spPr>
                    <a:xfrm>
                      <a:off x="0" y="0"/>
                      <a:ext cx="1091431" cy="738490"/>
                    </a:xfrm>
                    <a:prstGeom prst="rect">
                      <a:avLst/>
                    </a:prstGeom>
                  </pic:spPr>
                </pic:pic>
              </a:graphicData>
            </a:graphic>
          </wp:inline>
        </w:drawing>
      </w:r>
    </w:p>
    <w:p w:rsidR="00463CC1" w:rsidRDefault="00463CC1" w:rsidP="00463CC1">
      <w:pPr>
        <w:pStyle w:val="NormalWeb"/>
        <w:shd w:val="clear" w:color="auto" w:fill="FFFFFF"/>
        <w:spacing w:before="210" w:beforeAutospacing="0" w:after="150" w:afterAutospacing="0"/>
        <w:ind w:right="150"/>
        <w:jc w:val="right"/>
        <w:rPr>
          <w:rFonts w:ascii="Arial" w:hAnsi="Arial" w:cs="Arial"/>
          <w:color w:val="2C2C21"/>
          <w:sz w:val="20"/>
          <w:szCs w:val="20"/>
        </w:rPr>
      </w:pPr>
      <w:r>
        <w:rPr>
          <w:rFonts w:ascii="Arial" w:hAnsi="Arial" w:cs="Arial"/>
          <w:color w:val="2C2C21"/>
          <w:sz w:val="20"/>
          <w:szCs w:val="20"/>
        </w:rPr>
        <w:t>27 September, 2016</w:t>
      </w:r>
    </w:p>
    <w:p w:rsidR="00463CC1" w:rsidRDefault="00463CC1" w:rsidP="00BF46F0">
      <w:pPr>
        <w:pStyle w:val="NormalWeb"/>
        <w:shd w:val="clear" w:color="auto" w:fill="FFFFFF"/>
        <w:spacing w:before="210" w:beforeAutospacing="0" w:after="150" w:afterAutospacing="0"/>
        <w:ind w:right="150"/>
        <w:rPr>
          <w:rFonts w:ascii="Arial" w:hAnsi="Arial" w:cs="Arial"/>
          <w:color w:val="2C2C21"/>
          <w:sz w:val="20"/>
          <w:szCs w:val="20"/>
        </w:rPr>
      </w:pPr>
    </w:p>
    <w:p w:rsidR="006E1A38" w:rsidRPr="00463CC1" w:rsidRDefault="006E1A38" w:rsidP="00BF46F0">
      <w:pPr>
        <w:pStyle w:val="NormalWeb"/>
        <w:shd w:val="clear" w:color="auto" w:fill="FFFFFF"/>
        <w:spacing w:before="210" w:beforeAutospacing="0" w:after="150" w:afterAutospacing="0"/>
        <w:ind w:right="150"/>
        <w:rPr>
          <w:rFonts w:ascii="Arial" w:hAnsi="Arial" w:cs="Arial"/>
          <w:b/>
          <w:color w:val="2C2C21"/>
          <w:sz w:val="22"/>
          <w:szCs w:val="22"/>
        </w:rPr>
      </w:pPr>
      <w:r w:rsidRPr="00463CC1">
        <w:rPr>
          <w:rFonts w:ascii="Arial" w:hAnsi="Arial" w:cs="Arial"/>
          <w:b/>
          <w:color w:val="2C2C21"/>
          <w:sz w:val="22"/>
          <w:szCs w:val="22"/>
        </w:rPr>
        <w:t>Negotiated agreement sees conditional approval for Coty and P&amp;G</w:t>
      </w:r>
    </w:p>
    <w:p w:rsidR="00BF46F0" w:rsidRPr="00463CC1" w:rsidRDefault="00BF46F0" w:rsidP="00BF46F0">
      <w:pPr>
        <w:pStyle w:val="NormalWeb"/>
        <w:shd w:val="clear" w:color="auto" w:fill="FFFFFF"/>
        <w:spacing w:before="210" w:beforeAutospacing="0" w:after="150" w:afterAutospacing="0"/>
        <w:ind w:right="150"/>
        <w:rPr>
          <w:rFonts w:ascii="Arial" w:hAnsi="Arial" w:cs="Arial"/>
          <w:color w:val="2C2C21"/>
          <w:sz w:val="22"/>
          <w:szCs w:val="22"/>
        </w:rPr>
      </w:pPr>
      <w:r w:rsidRPr="00463CC1">
        <w:rPr>
          <w:rFonts w:ascii="Arial" w:hAnsi="Arial" w:cs="Arial"/>
          <w:color w:val="2C2C21"/>
          <w:sz w:val="22"/>
          <w:szCs w:val="22"/>
        </w:rPr>
        <w:t>The Competition Tribunal has conditionally approved the merger of Coty and P&amp;G (Procter and Gamble), both large suppliers of internat</w:t>
      </w:r>
      <w:r w:rsidR="00EA0D06" w:rsidRPr="00463CC1">
        <w:rPr>
          <w:rFonts w:ascii="Arial" w:hAnsi="Arial" w:cs="Arial"/>
          <w:color w:val="2C2C21"/>
          <w:sz w:val="22"/>
          <w:szCs w:val="22"/>
        </w:rPr>
        <w:t>ional hair and beauty product</w:t>
      </w:r>
      <w:r w:rsidR="006E1A38" w:rsidRPr="00463CC1">
        <w:rPr>
          <w:rFonts w:ascii="Arial" w:hAnsi="Arial" w:cs="Arial"/>
          <w:color w:val="2C2C21"/>
          <w:sz w:val="22"/>
          <w:szCs w:val="22"/>
        </w:rPr>
        <w:t>s, after an agreement was reached between the Competition Commission, Third Party Service Providers</w:t>
      </w:r>
      <w:r w:rsidR="00463CC1" w:rsidRPr="00463CC1">
        <w:rPr>
          <w:rFonts w:ascii="Arial" w:hAnsi="Arial" w:cs="Arial"/>
          <w:color w:val="2C2C21"/>
          <w:sz w:val="22"/>
          <w:szCs w:val="22"/>
        </w:rPr>
        <w:t xml:space="preserve"> (distributors)</w:t>
      </w:r>
      <w:r w:rsidR="006E1A38" w:rsidRPr="00463CC1">
        <w:rPr>
          <w:rFonts w:ascii="Arial" w:hAnsi="Arial" w:cs="Arial"/>
          <w:color w:val="2C2C21"/>
          <w:sz w:val="22"/>
          <w:szCs w:val="22"/>
        </w:rPr>
        <w:t xml:space="preserve"> and the merging companies.</w:t>
      </w:r>
    </w:p>
    <w:p w:rsidR="006E1A38" w:rsidRPr="00463CC1" w:rsidRDefault="006E1A38" w:rsidP="00BF46F0">
      <w:pPr>
        <w:pStyle w:val="NormalWeb"/>
        <w:shd w:val="clear" w:color="auto" w:fill="FFFFFF"/>
        <w:spacing w:before="210" w:beforeAutospacing="0" w:after="150" w:afterAutospacing="0"/>
        <w:ind w:right="150"/>
        <w:rPr>
          <w:rFonts w:ascii="Arial" w:hAnsi="Arial" w:cs="Arial"/>
          <w:color w:val="2C2C21"/>
          <w:sz w:val="22"/>
          <w:szCs w:val="22"/>
        </w:rPr>
      </w:pPr>
      <w:r w:rsidRPr="00463CC1">
        <w:rPr>
          <w:rFonts w:ascii="Arial" w:hAnsi="Arial" w:cs="Arial"/>
          <w:color w:val="2C2C21"/>
          <w:sz w:val="22"/>
          <w:szCs w:val="22"/>
        </w:rPr>
        <w:t xml:space="preserve">Coty and P&amp;G </w:t>
      </w:r>
      <w:r w:rsidR="00EA0D06" w:rsidRPr="00463CC1">
        <w:rPr>
          <w:rFonts w:ascii="Arial" w:hAnsi="Arial" w:cs="Arial"/>
          <w:color w:val="2C2C21"/>
          <w:sz w:val="22"/>
          <w:szCs w:val="22"/>
        </w:rPr>
        <w:t xml:space="preserve">companies </w:t>
      </w:r>
      <w:r w:rsidR="00BF46F0" w:rsidRPr="00463CC1">
        <w:rPr>
          <w:rFonts w:ascii="Arial" w:hAnsi="Arial" w:cs="Arial"/>
          <w:color w:val="2C2C21"/>
          <w:sz w:val="22"/>
          <w:szCs w:val="22"/>
        </w:rPr>
        <w:t>brought an application before the</w:t>
      </w:r>
      <w:r w:rsidR="00EA0D06" w:rsidRPr="00463CC1">
        <w:rPr>
          <w:rFonts w:ascii="Arial" w:hAnsi="Arial" w:cs="Arial"/>
          <w:color w:val="2C2C21"/>
          <w:sz w:val="22"/>
          <w:szCs w:val="22"/>
        </w:rPr>
        <w:t xml:space="preserve"> </w:t>
      </w:r>
      <w:r w:rsidR="00BF46F0" w:rsidRPr="00463CC1">
        <w:rPr>
          <w:rFonts w:ascii="Arial" w:hAnsi="Arial" w:cs="Arial"/>
          <w:color w:val="2C2C21"/>
          <w:sz w:val="22"/>
          <w:szCs w:val="22"/>
        </w:rPr>
        <w:t>Tribunal on 17 August 2016 for consideration of the decision of the Commission</w:t>
      </w:r>
      <w:r w:rsidRPr="00463CC1">
        <w:rPr>
          <w:rFonts w:ascii="Arial" w:hAnsi="Arial" w:cs="Arial"/>
          <w:color w:val="2C2C21"/>
          <w:sz w:val="22"/>
          <w:szCs w:val="22"/>
        </w:rPr>
        <w:t xml:space="preserve"> with regard to the conditions the Commission had imposed with regards to the merger. </w:t>
      </w:r>
    </w:p>
    <w:p w:rsidR="00BF46F0" w:rsidRPr="00463CC1" w:rsidRDefault="00BF46F0" w:rsidP="00BF46F0">
      <w:pPr>
        <w:pStyle w:val="NormalWeb"/>
        <w:shd w:val="clear" w:color="auto" w:fill="FFFFFF"/>
        <w:spacing w:before="210" w:beforeAutospacing="0" w:after="150" w:afterAutospacing="0"/>
        <w:ind w:right="150"/>
        <w:rPr>
          <w:rFonts w:ascii="Arial" w:hAnsi="Arial" w:cs="Arial"/>
          <w:color w:val="2C2C21"/>
          <w:sz w:val="22"/>
          <w:szCs w:val="22"/>
        </w:rPr>
      </w:pPr>
      <w:r w:rsidRPr="00463CC1">
        <w:rPr>
          <w:rFonts w:ascii="Arial" w:hAnsi="Arial" w:cs="Arial"/>
          <w:color w:val="2C2C21"/>
          <w:sz w:val="22"/>
          <w:szCs w:val="22"/>
        </w:rPr>
        <w:t>The Commission had found that the merger was likely to raise significant public interest concerns relating to 238 employees bel</w:t>
      </w:r>
      <w:r w:rsidR="00EA0D06" w:rsidRPr="00463CC1">
        <w:rPr>
          <w:rFonts w:ascii="Arial" w:hAnsi="Arial" w:cs="Arial"/>
          <w:color w:val="2C2C21"/>
          <w:sz w:val="22"/>
          <w:szCs w:val="22"/>
        </w:rPr>
        <w:t xml:space="preserve">onging </w:t>
      </w:r>
      <w:r w:rsidR="00463CC1" w:rsidRPr="00463CC1">
        <w:rPr>
          <w:rFonts w:ascii="Arial" w:hAnsi="Arial" w:cs="Arial"/>
          <w:color w:val="2C2C21"/>
          <w:sz w:val="22"/>
          <w:szCs w:val="22"/>
        </w:rPr>
        <w:t xml:space="preserve">distributors </w:t>
      </w:r>
      <w:r w:rsidRPr="00463CC1">
        <w:rPr>
          <w:rFonts w:ascii="Arial" w:hAnsi="Arial" w:cs="Arial"/>
          <w:color w:val="2C2C21"/>
          <w:sz w:val="22"/>
          <w:szCs w:val="22"/>
        </w:rPr>
        <w:t xml:space="preserve">should </w:t>
      </w:r>
      <w:r w:rsidR="00EA0D06" w:rsidRPr="00463CC1">
        <w:rPr>
          <w:rFonts w:ascii="Arial" w:hAnsi="Arial" w:cs="Arial"/>
          <w:color w:val="2C2C21"/>
          <w:sz w:val="22"/>
          <w:szCs w:val="22"/>
        </w:rPr>
        <w:t>the merging companies internalise certain functions currentl</w:t>
      </w:r>
      <w:r w:rsidR="00463CC1" w:rsidRPr="00463CC1">
        <w:rPr>
          <w:rFonts w:ascii="Arial" w:hAnsi="Arial" w:cs="Arial"/>
          <w:color w:val="2C2C21"/>
          <w:sz w:val="22"/>
          <w:szCs w:val="22"/>
        </w:rPr>
        <w:t xml:space="preserve">y being performed by these </w:t>
      </w:r>
      <w:r w:rsidR="006E1A38" w:rsidRPr="00463CC1">
        <w:rPr>
          <w:rFonts w:ascii="Arial" w:hAnsi="Arial" w:cs="Arial"/>
          <w:color w:val="2C2C21"/>
          <w:sz w:val="22"/>
          <w:szCs w:val="22"/>
        </w:rPr>
        <w:t>Service Providers.</w:t>
      </w:r>
    </w:p>
    <w:p w:rsidR="00BF46F0" w:rsidRPr="00463CC1" w:rsidRDefault="00EA0D06" w:rsidP="00BF46F0">
      <w:pPr>
        <w:pStyle w:val="NormalWeb"/>
        <w:shd w:val="clear" w:color="auto" w:fill="FFFFFF"/>
        <w:spacing w:before="210" w:beforeAutospacing="0" w:after="150" w:afterAutospacing="0"/>
        <w:ind w:right="150"/>
        <w:rPr>
          <w:rFonts w:ascii="Arial" w:hAnsi="Arial" w:cs="Arial"/>
          <w:color w:val="2C2C21"/>
          <w:sz w:val="22"/>
          <w:szCs w:val="22"/>
        </w:rPr>
      </w:pPr>
      <w:r w:rsidRPr="00463CC1">
        <w:rPr>
          <w:rFonts w:ascii="Arial" w:hAnsi="Arial" w:cs="Arial"/>
          <w:color w:val="2C2C21"/>
          <w:sz w:val="22"/>
          <w:szCs w:val="22"/>
        </w:rPr>
        <w:t xml:space="preserve">Following discussions between the Commission, the merging parties and Third Party Service providers it was agreed that the merging parties would continue to utilise the services of the providers for a specified period after the approval date on terms and conditions that are no less favourable than the terms and conditions currently in force. </w:t>
      </w:r>
    </w:p>
    <w:p w:rsidR="00EA0D06" w:rsidRPr="00463CC1" w:rsidRDefault="00463CC1" w:rsidP="00BF46F0">
      <w:pPr>
        <w:pStyle w:val="NormalWeb"/>
        <w:shd w:val="clear" w:color="auto" w:fill="FFFFFF"/>
        <w:spacing w:before="210" w:beforeAutospacing="0" w:after="150" w:afterAutospacing="0"/>
        <w:ind w:right="150"/>
        <w:rPr>
          <w:rFonts w:ascii="Arial" w:hAnsi="Arial" w:cs="Arial"/>
          <w:color w:val="2C2C21"/>
          <w:sz w:val="22"/>
          <w:szCs w:val="22"/>
        </w:rPr>
      </w:pPr>
      <w:r>
        <w:rPr>
          <w:rFonts w:ascii="Arial" w:hAnsi="Arial" w:cs="Arial"/>
          <w:color w:val="2C2C21"/>
          <w:sz w:val="22"/>
          <w:szCs w:val="22"/>
        </w:rPr>
        <w:t xml:space="preserve">In an order released on 8 September, the merging parties agreed that should they </w:t>
      </w:r>
      <w:r w:rsidR="00EA0D06" w:rsidRPr="00463CC1">
        <w:rPr>
          <w:rFonts w:ascii="Arial" w:hAnsi="Arial" w:cs="Arial"/>
          <w:color w:val="2C2C21"/>
          <w:sz w:val="22"/>
          <w:szCs w:val="22"/>
        </w:rPr>
        <w:t>decide to internalise any of the functions currently undertaken by the Third Party Service Providers following the expiration date of the agreement, the merging parties will make offers of employment first to the retrenched em</w:t>
      </w:r>
      <w:r w:rsidR="006E1A38" w:rsidRPr="00463CC1">
        <w:rPr>
          <w:rFonts w:ascii="Arial" w:hAnsi="Arial" w:cs="Arial"/>
          <w:color w:val="2C2C21"/>
          <w:sz w:val="22"/>
          <w:szCs w:val="22"/>
        </w:rPr>
        <w:t xml:space="preserve">ployees of the Service Provider for any vacant positions which may arise. </w:t>
      </w:r>
    </w:p>
    <w:p w:rsidR="00463CC1" w:rsidRDefault="00463CC1" w:rsidP="00463CC1">
      <w:pPr>
        <w:spacing w:after="0" w:line="240" w:lineRule="auto"/>
        <w:jc w:val="both"/>
        <w:rPr>
          <w:rFonts w:ascii="Arial" w:eastAsia="Times New Roman" w:hAnsi="Arial" w:cs="Arial"/>
          <w:color w:val="2C2C21"/>
          <w:sz w:val="20"/>
          <w:szCs w:val="20"/>
        </w:rPr>
      </w:pPr>
    </w:p>
    <w:p w:rsidR="00463CC1" w:rsidRPr="00463CC1" w:rsidRDefault="00463CC1" w:rsidP="00463CC1">
      <w:pPr>
        <w:spacing w:after="0" w:line="240" w:lineRule="auto"/>
        <w:jc w:val="both"/>
        <w:rPr>
          <w:rFonts w:ascii="Arial" w:hAnsi="Arial" w:cs="Arial"/>
          <w:color w:val="000000"/>
          <w:lang w:eastAsia="en-ZA"/>
        </w:rPr>
      </w:pPr>
      <w:r w:rsidRPr="00463CC1">
        <w:rPr>
          <w:rFonts w:ascii="Arial" w:hAnsi="Arial" w:cs="Arial"/>
          <w:color w:val="000000"/>
          <w:lang w:eastAsia="en-ZA"/>
        </w:rPr>
        <w:t>Communications: Competition Tribunal   </w:t>
      </w:r>
    </w:p>
    <w:p w:rsidR="00463CC1" w:rsidRPr="00463CC1" w:rsidRDefault="00463CC1" w:rsidP="00463CC1">
      <w:pPr>
        <w:spacing w:after="0" w:line="240" w:lineRule="auto"/>
        <w:jc w:val="both"/>
        <w:rPr>
          <w:rFonts w:ascii="Arial" w:hAnsi="Arial" w:cs="Arial"/>
          <w:color w:val="000000"/>
          <w:lang w:eastAsia="en-ZA"/>
        </w:rPr>
      </w:pPr>
      <w:r w:rsidRPr="00463CC1">
        <w:rPr>
          <w:rFonts w:ascii="Arial" w:hAnsi="Arial" w:cs="Arial"/>
          <w:color w:val="000000"/>
          <w:lang w:eastAsia="en-ZA"/>
        </w:rPr>
        <w:t xml:space="preserve">Tel (012)394 1383                                      </w:t>
      </w:r>
    </w:p>
    <w:p w:rsidR="00463CC1" w:rsidRPr="00463CC1" w:rsidRDefault="00463CC1" w:rsidP="00463CC1">
      <w:pPr>
        <w:spacing w:after="0" w:line="240" w:lineRule="auto"/>
        <w:jc w:val="both"/>
        <w:rPr>
          <w:rFonts w:ascii="Arial" w:hAnsi="Arial" w:cs="Arial"/>
          <w:color w:val="000000"/>
          <w:lang w:eastAsia="en-ZA"/>
        </w:rPr>
      </w:pPr>
      <w:r w:rsidRPr="00463CC1">
        <w:rPr>
          <w:rFonts w:ascii="Arial" w:hAnsi="Arial" w:cs="Arial"/>
          <w:color w:val="000000"/>
          <w:lang w:eastAsia="en-ZA"/>
        </w:rPr>
        <w:t>Cell: +27 (0) 73 007 5603  </w:t>
      </w:r>
    </w:p>
    <w:p w:rsidR="00463CC1" w:rsidRPr="00463CC1" w:rsidRDefault="00463CC1" w:rsidP="00463CC1">
      <w:pPr>
        <w:spacing w:after="0" w:line="240" w:lineRule="auto"/>
        <w:jc w:val="both"/>
        <w:rPr>
          <w:rFonts w:ascii="Arial" w:hAnsi="Arial" w:cs="Arial"/>
          <w:lang w:eastAsia="en-ZA"/>
        </w:rPr>
      </w:pPr>
      <w:r w:rsidRPr="00463CC1">
        <w:rPr>
          <w:rFonts w:ascii="Arial" w:hAnsi="Arial" w:cs="Arial"/>
          <w:color w:val="000000"/>
          <w:lang w:eastAsia="en-ZA"/>
        </w:rPr>
        <w:t xml:space="preserve">Twitter: @comptrib                                        </w:t>
      </w:r>
    </w:p>
    <w:p w:rsidR="00463CC1" w:rsidRPr="00463CC1" w:rsidRDefault="00463CC1" w:rsidP="00463CC1">
      <w:pPr>
        <w:spacing w:after="0" w:line="240" w:lineRule="auto"/>
        <w:jc w:val="both"/>
        <w:rPr>
          <w:rFonts w:ascii="Arial" w:hAnsi="Arial" w:cs="Arial"/>
        </w:rPr>
      </w:pPr>
      <w:r w:rsidRPr="00463CC1">
        <w:rPr>
          <w:rFonts w:ascii="Arial" w:hAnsi="Arial" w:cs="Arial"/>
          <w:color w:val="000000"/>
          <w:lang w:eastAsia="en-ZA"/>
        </w:rPr>
        <w:t xml:space="preserve">E-Mail: </w:t>
      </w:r>
      <w:hyperlink r:id="rId5" w:history="1">
        <w:r w:rsidRPr="00463CC1">
          <w:rPr>
            <w:rStyle w:val="Hyperlink"/>
            <w:rFonts w:ascii="Arial" w:hAnsi="Arial" w:cs="Arial"/>
            <w:lang w:eastAsia="en-ZA"/>
          </w:rPr>
          <w:t>chantelleb@comptrib.co.za</w:t>
        </w:r>
      </w:hyperlink>
      <w:r w:rsidRPr="00463CC1">
        <w:rPr>
          <w:rFonts w:ascii="Arial" w:hAnsi="Arial" w:cs="Arial"/>
        </w:rPr>
        <w:t xml:space="preserve"> </w:t>
      </w:r>
    </w:p>
    <w:p w:rsidR="00463CC1" w:rsidRPr="00463CC1" w:rsidRDefault="00463CC1" w:rsidP="00463CC1">
      <w:pPr>
        <w:spacing w:after="0" w:line="240" w:lineRule="auto"/>
        <w:jc w:val="both"/>
        <w:rPr>
          <w:rFonts w:ascii="Arial" w:hAnsi="Arial" w:cs="Arial"/>
          <w:color w:val="000000"/>
        </w:rPr>
      </w:pPr>
    </w:p>
    <w:p w:rsidR="00463CC1" w:rsidRPr="00463CC1" w:rsidRDefault="00463CC1" w:rsidP="00463CC1">
      <w:pPr>
        <w:spacing w:after="0" w:line="240" w:lineRule="auto"/>
        <w:jc w:val="both"/>
        <w:rPr>
          <w:rFonts w:ascii="Arial" w:hAnsi="Arial" w:cs="Arial"/>
          <w:color w:val="000000"/>
        </w:rPr>
      </w:pPr>
    </w:p>
    <w:p w:rsidR="00463CC1" w:rsidRPr="00463CC1" w:rsidRDefault="00463CC1" w:rsidP="00463CC1">
      <w:pPr>
        <w:spacing w:after="0" w:line="240" w:lineRule="auto"/>
        <w:jc w:val="both"/>
        <w:rPr>
          <w:rFonts w:ascii="Arial" w:hAnsi="Arial" w:cs="Arial"/>
          <w:lang w:eastAsia="en-ZA"/>
        </w:rPr>
      </w:pPr>
      <w:r w:rsidRPr="00463CC1">
        <w:rPr>
          <w:rFonts w:ascii="Arial" w:hAnsi="Arial" w:cs="Arial"/>
          <w:color w:val="000000"/>
          <w:lang w:eastAsia="en-ZA"/>
        </w:rPr>
        <w:t>On Behalf Of:</w:t>
      </w:r>
    </w:p>
    <w:p w:rsidR="00463CC1" w:rsidRPr="00463CC1" w:rsidRDefault="00463CC1" w:rsidP="00463CC1">
      <w:pPr>
        <w:spacing w:after="0" w:line="240" w:lineRule="auto"/>
        <w:jc w:val="both"/>
        <w:rPr>
          <w:rFonts w:ascii="Arial" w:hAnsi="Arial" w:cs="Arial"/>
          <w:lang w:eastAsia="en-ZA"/>
        </w:rPr>
      </w:pPr>
      <w:r w:rsidRPr="00463CC1">
        <w:rPr>
          <w:rFonts w:ascii="Arial" w:hAnsi="Arial" w:cs="Arial"/>
          <w:color w:val="000000"/>
          <w:lang w:eastAsia="en-ZA"/>
        </w:rPr>
        <w:t>Lerato Motaung                                                   </w:t>
      </w:r>
    </w:p>
    <w:p w:rsidR="00463CC1" w:rsidRPr="00463CC1" w:rsidRDefault="00463CC1" w:rsidP="00463CC1">
      <w:pPr>
        <w:spacing w:after="0" w:line="240" w:lineRule="auto"/>
        <w:jc w:val="both"/>
        <w:rPr>
          <w:rFonts w:ascii="Arial" w:hAnsi="Arial" w:cs="Arial"/>
          <w:lang w:eastAsia="en-ZA"/>
        </w:rPr>
      </w:pPr>
      <w:r w:rsidRPr="00463CC1">
        <w:rPr>
          <w:rFonts w:ascii="Arial" w:hAnsi="Arial" w:cs="Arial"/>
          <w:color w:val="000000"/>
          <w:lang w:eastAsia="en-ZA"/>
        </w:rPr>
        <w:t xml:space="preserve">Registrar: Competition Tribunal                                         </w:t>
      </w:r>
    </w:p>
    <w:p w:rsidR="00463CC1" w:rsidRPr="00463CC1" w:rsidRDefault="00463CC1" w:rsidP="00463CC1">
      <w:pPr>
        <w:spacing w:after="0" w:line="240" w:lineRule="auto"/>
        <w:jc w:val="both"/>
        <w:rPr>
          <w:rFonts w:ascii="Arial" w:hAnsi="Arial" w:cs="Arial"/>
          <w:lang w:eastAsia="en-ZA"/>
        </w:rPr>
      </w:pPr>
      <w:r w:rsidRPr="00463CC1">
        <w:rPr>
          <w:rFonts w:ascii="Arial" w:hAnsi="Arial" w:cs="Arial"/>
          <w:color w:val="000000"/>
          <w:lang w:eastAsia="en-ZA"/>
        </w:rPr>
        <w:t xml:space="preserve">Tel: (012) 394 3355                                              </w:t>
      </w:r>
    </w:p>
    <w:p w:rsidR="00463CC1" w:rsidRPr="00463CC1" w:rsidRDefault="00463CC1" w:rsidP="00463CC1">
      <w:pPr>
        <w:spacing w:after="0" w:line="240" w:lineRule="auto"/>
        <w:jc w:val="both"/>
        <w:rPr>
          <w:rFonts w:ascii="Arial" w:hAnsi="Arial" w:cs="Arial"/>
          <w:lang w:eastAsia="en-ZA"/>
        </w:rPr>
      </w:pPr>
      <w:r w:rsidRPr="00463CC1">
        <w:rPr>
          <w:rFonts w:ascii="Arial" w:hAnsi="Arial" w:cs="Arial"/>
          <w:color w:val="000000"/>
          <w:lang w:eastAsia="en-ZA"/>
        </w:rPr>
        <w:t xml:space="preserve">Cell: +27 (0) 82 556 3221                                               </w:t>
      </w:r>
    </w:p>
    <w:p w:rsidR="00463CC1" w:rsidRPr="00463CC1" w:rsidRDefault="00463CC1" w:rsidP="00463CC1">
      <w:pPr>
        <w:spacing w:after="0" w:line="240" w:lineRule="auto"/>
        <w:jc w:val="both"/>
        <w:rPr>
          <w:rFonts w:ascii="Arial" w:hAnsi="Arial" w:cs="Arial"/>
        </w:rPr>
      </w:pPr>
      <w:r w:rsidRPr="00463CC1">
        <w:rPr>
          <w:rFonts w:ascii="Arial" w:hAnsi="Arial" w:cs="Arial"/>
          <w:color w:val="000000"/>
          <w:lang w:eastAsia="en-ZA"/>
        </w:rPr>
        <w:t xml:space="preserve">E-Mail: </w:t>
      </w:r>
      <w:hyperlink r:id="rId6" w:history="1">
        <w:r w:rsidRPr="00463CC1">
          <w:rPr>
            <w:rStyle w:val="Hyperlink"/>
            <w:rFonts w:ascii="Arial" w:hAnsi="Arial" w:cs="Arial"/>
            <w:lang w:eastAsia="en-ZA"/>
          </w:rPr>
          <w:t>LeratoM@comptrib.co.za</w:t>
        </w:r>
      </w:hyperlink>
    </w:p>
    <w:p w:rsidR="006E1A38" w:rsidRDefault="006E1A38" w:rsidP="00BF46F0">
      <w:pPr>
        <w:pStyle w:val="NormalWeb"/>
        <w:shd w:val="clear" w:color="auto" w:fill="FFFFFF"/>
        <w:spacing w:before="210" w:beforeAutospacing="0" w:after="150" w:afterAutospacing="0"/>
        <w:ind w:right="150"/>
        <w:rPr>
          <w:rFonts w:ascii="Arial" w:hAnsi="Arial" w:cs="Arial"/>
          <w:color w:val="2C2C21"/>
          <w:sz w:val="20"/>
          <w:szCs w:val="20"/>
        </w:rPr>
      </w:pPr>
    </w:p>
    <w:p w:rsidR="003E6D12" w:rsidRDefault="00D510DA"/>
    <w:sectPr w:rsidR="003E6D1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46F0"/>
    <w:rsid w:val="002A5A09"/>
    <w:rsid w:val="00463CC1"/>
    <w:rsid w:val="004755EC"/>
    <w:rsid w:val="006E1A38"/>
    <w:rsid w:val="008B3DD2"/>
    <w:rsid w:val="00BF46F0"/>
    <w:rsid w:val="00EA0D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5BCCE0-80A7-44E7-AF2D-6126290C4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F46F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63CC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eratoM@comptrib.co.za" TargetMode="External"/><Relationship Id="rId5" Type="http://schemas.openxmlformats.org/officeDocument/2006/relationships/hyperlink" Target="file:///C:\Users\AlistairV\AppData\Local\Microsoft\Windows\Temporary%20Internet%20Files\Content.Outlook\HMBET88G\chantelleb@comptrib.co.za" TargetMode="Externa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351</Words>
  <Characters>2005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Chantelle Benjamin</dc:creator>
  <cp:keywords/>
  <dc:description/>
  <cp:lastModifiedBy>Chantelle Benjamin</cp:lastModifiedBy>
  <cp:revision>4</cp:revision>
  <dcterms:created xsi:type="dcterms:W3CDTF">2016-09-27T14:21:00Z</dcterms:created>
  <dcterms:modified xsi:type="dcterms:W3CDTF">2016-09-27T15:51:00Z</dcterms:modified>
</cp:coreProperties>
</file>