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13B" w:rsidRDefault="00DC713B" w:rsidP="00DC713B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54C68812" wp14:editId="5F5F0203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13B" w:rsidRDefault="00DC713B" w:rsidP="00DC713B">
      <w:pPr>
        <w:spacing w:after="0" w:line="240" w:lineRule="auto"/>
        <w:jc w:val="center"/>
        <w:rPr>
          <w:rFonts w:ascii="Arial" w:hAnsi="Arial" w:cs="Arial"/>
          <w:b/>
        </w:rPr>
      </w:pPr>
    </w:p>
    <w:p w:rsidR="00DC713B" w:rsidRDefault="00DC713B" w:rsidP="00DC713B">
      <w:pPr>
        <w:spacing w:after="0" w:line="240" w:lineRule="auto"/>
        <w:jc w:val="center"/>
        <w:rPr>
          <w:rFonts w:ascii="Arial" w:hAnsi="Arial" w:cs="Arial"/>
          <w:b/>
        </w:rPr>
      </w:pPr>
    </w:p>
    <w:p w:rsidR="00DC713B" w:rsidRPr="00E41BF5" w:rsidRDefault="00DC713B" w:rsidP="00DC713B">
      <w:pPr>
        <w:spacing w:after="0" w:line="240" w:lineRule="auto"/>
        <w:jc w:val="center"/>
        <w:rPr>
          <w:rFonts w:ascii="Arial" w:hAnsi="Arial" w:cs="Arial"/>
          <w:b/>
        </w:rPr>
      </w:pPr>
    </w:p>
    <w:p w:rsidR="00DC713B" w:rsidRPr="00E02933" w:rsidRDefault="00DC713B" w:rsidP="00DC713B">
      <w:pPr>
        <w:spacing w:after="0" w:line="240" w:lineRule="auto"/>
        <w:jc w:val="center"/>
        <w:rPr>
          <w:rFonts w:ascii="Arial" w:hAnsi="Arial" w:cs="Arial"/>
          <w:b/>
        </w:rPr>
      </w:pPr>
      <w:r w:rsidRPr="00E02933">
        <w:rPr>
          <w:rFonts w:ascii="Arial" w:hAnsi="Arial" w:cs="Arial"/>
          <w:b/>
        </w:rPr>
        <w:t>CASE</w:t>
      </w:r>
      <w:r>
        <w:rPr>
          <w:rFonts w:ascii="Arial" w:hAnsi="Arial" w:cs="Arial"/>
          <w:b/>
        </w:rPr>
        <w:t>S HEARD BY THE</w:t>
      </w:r>
      <w:r w:rsidRPr="00E02933">
        <w:rPr>
          <w:rFonts w:ascii="Arial" w:hAnsi="Arial" w:cs="Arial"/>
          <w:b/>
        </w:rPr>
        <w:t xml:space="preserve"> TRIBUNAL </w:t>
      </w:r>
      <w:r>
        <w:rPr>
          <w:rFonts w:ascii="Arial" w:hAnsi="Arial" w:cs="Arial"/>
          <w:b/>
        </w:rPr>
        <w:t>ON WEDNESDAY, 10 AUGUST 2016</w:t>
      </w:r>
    </w:p>
    <w:p w:rsidR="00DC713B" w:rsidRPr="00E02933" w:rsidRDefault="00DC713B" w:rsidP="00DC713B">
      <w:pPr>
        <w:spacing w:after="0" w:line="240" w:lineRule="auto"/>
        <w:jc w:val="both"/>
        <w:rPr>
          <w:rFonts w:ascii="Arial" w:hAnsi="Arial" w:cs="Arial"/>
          <w:b/>
        </w:rPr>
      </w:pPr>
    </w:p>
    <w:p w:rsidR="00DC713B" w:rsidRPr="00E02933" w:rsidRDefault="00DC713B" w:rsidP="00DC713B">
      <w:pPr>
        <w:spacing w:after="0" w:line="240" w:lineRule="auto"/>
        <w:jc w:val="both"/>
        <w:rPr>
          <w:rFonts w:ascii="Arial" w:hAnsi="Arial" w:cs="Arial"/>
          <w:b/>
        </w:rPr>
      </w:pPr>
    </w:p>
    <w:p w:rsidR="00DC713B" w:rsidRPr="00E02933" w:rsidRDefault="00DC713B" w:rsidP="00DC713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DC713B" w:rsidRPr="00E02933" w:rsidTr="00B87B64">
        <w:trPr>
          <w:trHeight w:val="972"/>
        </w:trPr>
        <w:tc>
          <w:tcPr>
            <w:tcW w:w="3153" w:type="dxa"/>
            <w:shd w:val="clear" w:color="auto" w:fill="996633"/>
          </w:tcPr>
          <w:p w:rsidR="00DC713B" w:rsidRPr="00E02933" w:rsidRDefault="00DC713B" w:rsidP="00B87B64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DC713B" w:rsidRPr="00E02933" w:rsidRDefault="00DC713B" w:rsidP="00B87B64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DC713B" w:rsidRPr="00E02933" w:rsidRDefault="00DC713B" w:rsidP="00B87B64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DC713B" w:rsidRPr="00E02933" w:rsidTr="00B87B64">
        <w:trPr>
          <w:trHeight w:val="493"/>
        </w:trPr>
        <w:tc>
          <w:tcPr>
            <w:tcW w:w="3153" w:type="dxa"/>
          </w:tcPr>
          <w:p w:rsidR="00DC713B" w:rsidRPr="00282817" w:rsidRDefault="00DC713B" w:rsidP="00B87B64">
            <w:pPr>
              <w:jc w:val="both"/>
              <w:rPr>
                <w:rFonts w:cs="Arial"/>
                <w:sz w:val="24"/>
                <w:szCs w:val="24"/>
              </w:rPr>
            </w:pPr>
            <w:r w:rsidRPr="00282817">
              <w:rPr>
                <w:rFonts w:cs="Arial"/>
                <w:sz w:val="24"/>
                <w:szCs w:val="24"/>
              </w:rPr>
              <w:t>Large merger</w:t>
            </w:r>
          </w:p>
        </w:tc>
        <w:tc>
          <w:tcPr>
            <w:tcW w:w="3198" w:type="dxa"/>
          </w:tcPr>
          <w:p w:rsidR="00DC713B" w:rsidRPr="00282817" w:rsidRDefault="00DC713B" w:rsidP="00B87B64">
            <w:pPr>
              <w:jc w:val="both"/>
              <w:rPr>
                <w:rFonts w:cs="Arial"/>
                <w:sz w:val="24"/>
                <w:szCs w:val="24"/>
              </w:rPr>
            </w:pPr>
            <w:r>
              <w:t xml:space="preserve">Investment Solutions Holdings Ltd And </w:t>
            </w:r>
            <w:proofErr w:type="spellStart"/>
            <w:r>
              <w:t>Caveo</w:t>
            </w:r>
            <w:proofErr w:type="spellEnd"/>
            <w:r>
              <w:t xml:space="preserve"> Fund Solutions (Pty) Ltd</w:t>
            </w:r>
          </w:p>
        </w:tc>
        <w:tc>
          <w:tcPr>
            <w:tcW w:w="2873" w:type="dxa"/>
          </w:tcPr>
          <w:p w:rsidR="00DC713B" w:rsidRPr="00282817" w:rsidRDefault="00DC713B" w:rsidP="00B87B64">
            <w:pPr>
              <w:jc w:val="both"/>
              <w:rPr>
                <w:rFonts w:cs="Arial"/>
                <w:sz w:val="24"/>
                <w:szCs w:val="24"/>
              </w:rPr>
            </w:pPr>
            <w:r w:rsidRPr="00282817">
              <w:rPr>
                <w:rFonts w:cs="Arial"/>
                <w:sz w:val="24"/>
                <w:szCs w:val="24"/>
              </w:rPr>
              <w:t>Approved without conditions</w:t>
            </w:r>
          </w:p>
        </w:tc>
      </w:tr>
      <w:tr w:rsidR="00DC713B" w:rsidRPr="00E02933" w:rsidTr="00B87B64">
        <w:trPr>
          <w:trHeight w:val="479"/>
        </w:trPr>
        <w:tc>
          <w:tcPr>
            <w:tcW w:w="3153" w:type="dxa"/>
          </w:tcPr>
          <w:p w:rsidR="00DC713B" w:rsidRPr="00282817" w:rsidRDefault="00DC713B" w:rsidP="00B87B64">
            <w:pPr>
              <w:jc w:val="both"/>
              <w:rPr>
                <w:rFonts w:cs="Arial"/>
                <w:sz w:val="24"/>
                <w:szCs w:val="24"/>
              </w:rPr>
            </w:pPr>
            <w:r w:rsidRPr="00282817">
              <w:rPr>
                <w:rFonts w:cs="Arial"/>
                <w:sz w:val="24"/>
                <w:szCs w:val="24"/>
              </w:rPr>
              <w:t>Large merger</w:t>
            </w:r>
          </w:p>
          <w:p w:rsidR="00DC713B" w:rsidRPr="00282817" w:rsidRDefault="00DC713B" w:rsidP="00B87B64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198" w:type="dxa"/>
          </w:tcPr>
          <w:p w:rsidR="00DC713B" w:rsidRPr="00282817" w:rsidRDefault="00DC713B" w:rsidP="00B87B64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t>Mendo</w:t>
            </w:r>
            <w:proofErr w:type="spellEnd"/>
            <w:r>
              <w:t xml:space="preserve"> Properties (Pty) Ltd And </w:t>
            </w:r>
            <w:proofErr w:type="spellStart"/>
            <w:r>
              <w:t>Vukile</w:t>
            </w:r>
            <w:proofErr w:type="spellEnd"/>
            <w:r>
              <w:t xml:space="preserve"> Property Fund Limited In Respect of the Enterprises Conducted on Bloemfontein </w:t>
            </w:r>
            <w:proofErr w:type="spellStart"/>
            <w:r>
              <w:t>Fedsure</w:t>
            </w:r>
            <w:proofErr w:type="spellEnd"/>
            <w:r>
              <w:t xml:space="preserve"> House, Pretoria De </w:t>
            </w:r>
            <w:proofErr w:type="spellStart"/>
            <w:r>
              <w:t>Bruyn</w:t>
            </w:r>
            <w:proofErr w:type="spellEnd"/>
            <w:r>
              <w:t xml:space="preserve">, Pretoria </w:t>
            </w:r>
            <w:proofErr w:type="spellStart"/>
            <w:r>
              <w:t>Koedoe</w:t>
            </w:r>
            <w:proofErr w:type="spellEnd"/>
            <w:r>
              <w:t xml:space="preserve"> Arcade, Pretoria Navarre and Pretoria Arcadia </w:t>
            </w:r>
            <w:proofErr w:type="spellStart"/>
            <w:r>
              <w:t>Suncardia</w:t>
            </w:r>
            <w:proofErr w:type="spellEnd"/>
          </w:p>
        </w:tc>
        <w:tc>
          <w:tcPr>
            <w:tcW w:w="2873" w:type="dxa"/>
          </w:tcPr>
          <w:p w:rsidR="00DC713B" w:rsidRPr="00282817" w:rsidRDefault="00DC713B" w:rsidP="00B87B64">
            <w:pPr>
              <w:rPr>
                <w:rFonts w:cs="Arial"/>
                <w:sz w:val="24"/>
                <w:szCs w:val="24"/>
              </w:rPr>
            </w:pPr>
            <w:r w:rsidRPr="00282817">
              <w:rPr>
                <w:rFonts w:cs="Arial"/>
                <w:sz w:val="24"/>
                <w:szCs w:val="24"/>
              </w:rPr>
              <w:t xml:space="preserve">Approved without conditions </w:t>
            </w:r>
          </w:p>
        </w:tc>
      </w:tr>
      <w:tr w:rsidR="00DC713B" w:rsidRPr="00E02933" w:rsidTr="00B87B64">
        <w:trPr>
          <w:trHeight w:val="70"/>
        </w:trPr>
        <w:tc>
          <w:tcPr>
            <w:tcW w:w="3153" w:type="dxa"/>
          </w:tcPr>
          <w:p w:rsidR="00DC713B" w:rsidRPr="00E02933" w:rsidRDefault="00DC713B" w:rsidP="00B87B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DC713B" w:rsidRPr="00E02933" w:rsidRDefault="00DC713B" w:rsidP="00B87B6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DC713B" w:rsidRPr="00E02933" w:rsidRDefault="00DC713B" w:rsidP="00B87B64">
            <w:pPr>
              <w:rPr>
                <w:rFonts w:ascii="Arial" w:hAnsi="Arial" w:cs="Arial"/>
              </w:rPr>
            </w:pPr>
          </w:p>
        </w:tc>
      </w:tr>
    </w:tbl>
    <w:p w:rsidR="00DC713B" w:rsidRPr="00E02933" w:rsidRDefault="00DC713B" w:rsidP="00DC713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C713B" w:rsidRDefault="00DC713B" w:rsidP="00DC713B">
      <w:r>
        <w:t xml:space="preserve">The Competition Tribunal approved the merger between asset manager </w:t>
      </w:r>
      <w:r w:rsidRPr="00DC713B">
        <w:rPr>
          <w:b/>
        </w:rPr>
        <w:t>Investment Solutions Holdings</w:t>
      </w:r>
      <w:r>
        <w:t xml:space="preserve"> </w:t>
      </w:r>
      <w:r w:rsidRPr="00DC713B">
        <w:rPr>
          <w:b/>
        </w:rPr>
        <w:t>Ltd</w:t>
      </w:r>
      <w:r>
        <w:t xml:space="preserve"> and hedge fund manager </w:t>
      </w:r>
      <w:proofErr w:type="spellStart"/>
      <w:r w:rsidRPr="00DC713B">
        <w:rPr>
          <w:b/>
        </w:rPr>
        <w:t>Caveo</w:t>
      </w:r>
      <w:proofErr w:type="spellEnd"/>
      <w:r w:rsidRPr="00DC713B">
        <w:rPr>
          <w:b/>
        </w:rPr>
        <w:t xml:space="preserve"> Solutions (Pty) Ltd</w:t>
      </w:r>
      <w:r>
        <w:t xml:space="preserve">. Post-merger </w:t>
      </w:r>
      <w:proofErr w:type="spellStart"/>
      <w:r>
        <w:t>Caveo</w:t>
      </w:r>
      <w:proofErr w:type="spellEnd"/>
      <w:r>
        <w:t xml:space="preserve"> Solutions will be wholly owned by Investment Solutions Holdings.</w:t>
      </w:r>
    </w:p>
    <w:p w:rsidR="00DC713B" w:rsidRDefault="00DC713B" w:rsidP="00DC713B">
      <w:r>
        <w:t xml:space="preserve">Investment Solutions Holdings is wholly-owned by Alexander Forbes Group Holdings Ltd and already owns shares in </w:t>
      </w:r>
      <w:proofErr w:type="spellStart"/>
      <w:r>
        <w:t>Caveo</w:t>
      </w:r>
      <w:proofErr w:type="spellEnd"/>
      <w:r>
        <w:t xml:space="preserve"> Solutions. </w:t>
      </w:r>
    </w:p>
    <w:p w:rsidR="00DC713B" w:rsidRDefault="00DC713B" w:rsidP="00DC713B">
      <w:r>
        <w:t xml:space="preserve">Investment Solutions Holding is an asset manager that allocates money received from retail and institutional investors to other asset managers or multi-managers who then invest that money in underlying assets. </w:t>
      </w:r>
      <w:proofErr w:type="spellStart"/>
      <w:r>
        <w:t>Caveo</w:t>
      </w:r>
      <w:proofErr w:type="spellEnd"/>
      <w:r>
        <w:t xml:space="preserve"> receives money from asset managers and allocates this money to other hedge fund managers. </w:t>
      </w:r>
    </w:p>
    <w:p w:rsidR="00DC713B" w:rsidRDefault="00DC713B" w:rsidP="00DC713B">
      <w:r>
        <w:t xml:space="preserve">The Commission in its submission to the Tribunal today, Wednesday, 10 August, said they found that there was a horizontal overlap in the broad market for asset management services but felt the merger would not to prevent or lessen competition. </w:t>
      </w:r>
    </w:p>
    <w:p w:rsidR="00DC713B" w:rsidRDefault="00DC713B" w:rsidP="00DC713B">
      <w:r>
        <w:t xml:space="preserve">The Tribunal has also approved the merger of </w:t>
      </w:r>
      <w:proofErr w:type="spellStart"/>
      <w:r w:rsidRPr="00DC713B">
        <w:rPr>
          <w:b/>
        </w:rPr>
        <w:t>Mendo</w:t>
      </w:r>
      <w:proofErr w:type="spellEnd"/>
      <w:r w:rsidRPr="00DC713B">
        <w:rPr>
          <w:b/>
        </w:rPr>
        <w:t xml:space="preserve"> Properties (Pty) Ltd</w:t>
      </w:r>
      <w:r>
        <w:t xml:space="preserve"> and </w:t>
      </w:r>
      <w:proofErr w:type="spellStart"/>
      <w:r w:rsidRPr="00DC713B">
        <w:rPr>
          <w:b/>
        </w:rPr>
        <w:t>Vukile</w:t>
      </w:r>
      <w:proofErr w:type="spellEnd"/>
      <w:r w:rsidRPr="00DC713B">
        <w:rPr>
          <w:b/>
        </w:rPr>
        <w:t xml:space="preserve"> Property Fund Ltd</w:t>
      </w:r>
      <w:r>
        <w:t xml:space="preserve"> without conditions. </w:t>
      </w:r>
    </w:p>
    <w:p w:rsidR="00DC713B" w:rsidRDefault="00DC713B" w:rsidP="00DC713B">
      <w:r>
        <w:t xml:space="preserve">The acquiring group, </w:t>
      </w:r>
      <w:proofErr w:type="spellStart"/>
      <w:r>
        <w:t>Mendo</w:t>
      </w:r>
      <w:proofErr w:type="spellEnd"/>
      <w:r>
        <w:t xml:space="preserve"> Properties, owns portfolios throughout South Africa.</w:t>
      </w:r>
    </w:p>
    <w:p w:rsidR="00DC713B" w:rsidRDefault="00DC713B" w:rsidP="00DC713B">
      <w:r>
        <w:lastRenderedPageBreak/>
        <w:t xml:space="preserve">Both </w:t>
      </w:r>
      <w:proofErr w:type="spellStart"/>
      <w:r>
        <w:t>Mendo</w:t>
      </w:r>
      <w:proofErr w:type="spellEnd"/>
      <w:r>
        <w:t xml:space="preserve"> Properties and </w:t>
      </w:r>
      <w:proofErr w:type="spellStart"/>
      <w:r>
        <w:t>Vukile</w:t>
      </w:r>
      <w:proofErr w:type="spellEnd"/>
      <w:r>
        <w:t xml:space="preserve"> Property Fund have interest in office and retail properties in their respective portfolios. Relevant in this merger are properties in Pretoria and Bloemfontein. </w:t>
      </w:r>
    </w:p>
    <w:p w:rsidR="00DC713B" w:rsidRDefault="00DC713B" w:rsidP="00DC713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Issued by: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Chantelle Benjamin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812E4F">
        <w:rPr>
          <w:rFonts w:cs="Arial"/>
          <w:color w:val="000000"/>
          <w:lang w:eastAsia="en-ZA"/>
        </w:rPr>
        <w:t>Communications: Competition Tribunal   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812E4F">
        <w:rPr>
          <w:rFonts w:cs="Arial"/>
          <w:color w:val="000000"/>
          <w:lang w:eastAsia="en-ZA"/>
        </w:rPr>
        <w:t>Cell: +27 (0) 73 007 5603  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</w:rPr>
      </w:pPr>
      <w:r w:rsidRPr="00812E4F">
        <w:rPr>
          <w:rFonts w:cs="Arial"/>
          <w:color w:val="000000"/>
          <w:lang w:eastAsia="en-ZA"/>
        </w:rPr>
        <w:t xml:space="preserve">E-Mail: </w:t>
      </w:r>
      <w:hyperlink r:id="rId5" w:history="1">
        <w:r w:rsidRPr="00812E4F">
          <w:rPr>
            <w:rStyle w:val="Hyperlink"/>
            <w:rFonts w:cs="Arial"/>
            <w:lang w:eastAsia="en-ZA"/>
          </w:rPr>
          <w:t>chantelleb@comptrib.co.za</w:t>
        </w:r>
      </w:hyperlink>
      <w:r w:rsidRPr="00812E4F">
        <w:rPr>
          <w:rFonts w:cs="Arial"/>
        </w:rPr>
        <w:t xml:space="preserve">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color w:val="000000"/>
        </w:rPr>
      </w:pP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color w:val="000000"/>
        </w:rPr>
      </w:pP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>On Behalf Of: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</w:rPr>
      </w:pPr>
      <w:r w:rsidRPr="00812E4F">
        <w:rPr>
          <w:rFonts w:cs="Arial"/>
          <w:color w:val="000000"/>
          <w:lang w:eastAsia="en-ZA"/>
        </w:rPr>
        <w:t xml:space="preserve">E-Mail: </w:t>
      </w:r>
      <w:hyperlink r:id="rId6" w:history="1">
        <w:r w:rsidRPr="00812E4F">
          <w:rPr>
            <w:rStyle w:val="Hyperlink"/>
            <w:rFonts w:cs="Arial"/>
            <w:lang w:eastAsia="en-ZA"/>
          </w:rPr>
          <w:t>LeratoM@comptrib.co.za</w:t>
        </w:r>
      </w:hyperlink>
    </w:p>
    <w:p w:rsidR="003E6D12" w:rsidRDefault="00F370B2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3B"/>
    <w:rsid w:val="002A5A09"/>
    <w:rsid w:val="004755EC"/>
    <w:rsid w:val="00DC713B"/>
    <w:rsid w:val="00E07691"/>
    <w:rsid w:val="00F3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A5F64-331C-4A21-B5A8-D440965A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3B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13B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71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B2"/>
    <w:rPr>
      <w:rFonts w:ascii="Segoe UI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Gilliand\Downloads\chantelleb@comptrib.co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2019-04-24T15:19:00Z</dcterms:created>
  <dcterms:modified xsi:type="dcterms:W3CDTF">2019-04-24T15:19:00Z</dcterms:modified>
</cp:coreProperties>
</file>