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7186" w14:textId="77777777" w:rsidR="00B67D33" w:rsidRPr="00423EBE" w:rsidRDefault="00B67D33" w:rsidP="0018228D">
      <w:pPr>
        <w:spacing w:line="360" w:lineRule="auto"/>
      </w:pPr>
    </w:p>
    <w:tbl>
      <w:tblPr>
        <w:tblW w:w="4921" w:type="pct"/>
        <w:jc w:val="center"/>
        <w:tblLook w:val="04A0" w:firstRow="1" w:lastRow="0" w:firstColumn="1" w:lastColumn="0" w:noHBand="0" w:noVBand="1"/>
      </w:tblPr>
      <w:tblGrid>
        <w:gridCol w:w="9592"/>
      </w:tblGrid>
      <w:tr w:rsidR="005D0FAD" w:rsidRPr="00423EBE" w14:paraId="58467018" w14:textId="77777777" w:rsidTr="00D16028">
        <w:trPr>
          <w:trHeight w:val="2880"/>
          <w:jc w:val="center"/>
        </w:trPr>
        <w:tc>
          <w:tcPr>
            <w:tcW w:w="5000" w:type="pct"/>
          </w:tcPr>
          <w:p w14:paraId="6F26CF02" w14:textId="77777777" w:rsidR="005D0FAD" w:rsidRPr="00423EBE" w:rsidRDefault="00B76B2A" w:rsidP="0018228D">
            <w:pPr>
              <w:pStyle w:val="NoSpacing"/>
              <w:spacing w:line="360" w:lineRule="auto"/>
              <w:jc w:val="center"/>
              <w:rPr>
                <w:rFonts w:asciiTheme="majorHAnsi" w:eastAsiaTheme="majorEastAsia" w:hAnsiTheme="majorHAnsi" w:cstheme="majorBidi"/>
                <w:caps/>
                <w:lang w:val="en-ZA"/>
              </w:rPr>
            </w:pPr>
            <w:r w:rsidRPr="00423EBE">
              <w:rPr>
                <w:noProof/>
                <w:lang w:val="en-ZA" w:eastAsia="en-ZA"/>
              </w:rPr>
              <w:drawing>
                <wp:inline distT="0" distB="0" distL="0" distR="0" wp14:anchorId="155A9289" wp14:editId="7E74ABBE">
                  <wp:extent cx="1742076" cy="115293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578" cy="1167831"/>
                          </a:xfrm>
                          <a:prstGeom prst="rect">
                            <a:avLst/>
                          </a:prstGeom>
                          <a:noFill/>
                          <a:ln>
                            <a:noFill/>
                          </a:ln>
                        </pic:spPr>
                      </pic:pic>
                    </a:graphicData>
                  </a:graphic>
                </wp:inline>
              </w:drawing>
            </w:r>
          </w:p>
          <w:p w14:paraId="3EE07BCF" w14:textId="77777777" w:rsidR="0084254B" w:rsidRPr="00423EBE" w:rsidRDefault="0084254B" w:rsidP="0018228D">
            <w:pPr>
              <w:pStyle w:val="NoSpacing"/>
              <w:spacing w:line="360" w:lineRule="auto"/>
              <w:jc w:val="center"/>
              <w:rPr>
                <w:rFonts w:asciiTheme="majorHAnsi" w:eastAsiaTheme="majorEastAsia" w:hAnsiTheme="majorHAnsi" w:cstheme="majorBidi"/>
                <w:caps/>
                <w:lang w:val="en-ZA"/>
              </w:rPr>
            </w:pPr>
          </w:p>
          <w:p w14:paraId="44FA863F" w14:textId="77777777" w:rsidR="0084254B" w:rsidRPr="00423EBE" w:rsidRDefault="0084254B" w:rsidP="0018228D">
            <w:pPr>
              <w:pStyle w:val="NoSpacing"/>
              <w:spacing w:line="360" w:lineRule="auto"/>
              <w:jc w:val="center"/>
              <w:rPr>
                <w:rFonts w:asciiTheme="majorHAnsi" w:eastAsiaTheme="majorEastAsia" w:hAnsiTheme="majorHAnsi" w:cstheme="majorBidi"/>
                <w:caps/>
                <w:lang w:val="en-ZA"/>
              </w:rPr>
            </w:pPr>
          </w:p>
          <w:p w14:paraId="59FCF4C1" w14:textId="77777777" w:rsidR="0084254B" w:rsidRPr="00423EBE" w:rsidRDefault="0084254B" w:rsidP="0018228D">
            <w:pPr>
              <w:pStyle w:val="NoSpacing"/>
              <w:spacing w:line="360" w:lineRule="auto"/>
              <w:jc w:val="center"/>
              <w:rPr>
                <w:rFonts w:asciiTheme="majorHAnsi" w:eastAsiaTheme="majorEastAsia" w:hAnsiTheme="majorHAnsi" w:cstheme="majorBidi"/>
                <w:caps/>
                <w:lang w:val="en-ZA"/>
              </w:rPr>
            </w:pPr>
          </w:p>
        </w:tc>
      </w:tr>
      <w:tr w:rsidR="005D0FAD" w:rsidRPr="00423EBE" w14:paraId="44F0CC7D" w14:textId="77777777" w:rsidTr="00D16028">
        <w:trPr>
          <w:trHeight w:val="1440"/>
          <w:jc w:val="center"/>
        </w:trPr>
        <w:tc>
          <w:tcPr>
            <w:tcW w:w="5000" w:type="pct"/>
            <w:tcBorders>
              <w:bottom w:val="single" w:sz="4" w:space="0" w:color="4F81BD" w:themeColor="accent1"/>
            </w:tcBorders>
            <w:vAlign w:val="center"/>
          </w:tcPr>
          <w:p w14:paraId="21473CB6" w14:textId="5D303E73" w:rsidR="005D0FAD" w:rsidRPr="00423EBE" w:rsidRDefault="00043042" w:rsidP="0018228D">
            <w:pPr>
              <w:pStyle w:val="NoSpacing"/>
              <w:spacing w:line="360" w:lineRule="auto"/>
              <w:jc w:val="center"/>
              <w:rPr>
                <w:rFonts w:ascii="Arial" w:eastAsiaTheme="majorEastAsia" w:hAnsi="Arial" w:cs="Arial"/>
                <w:b/>
                <w:sz w:val="80"/>
                <w:szCs w:val="80"/>
                <w:lang w:val="en-ZA"/>
              </w:rPr>
            </w:pPr>
            <w:sdt>
              <w:sdtPr>
                <w:rPr>
                  <w:rFonts w:ascii="Arial" w:eastAsiaTheme="majorEastAsia" w:hAnsi="Arial" w:cs="Arial"/>
                  <w:b/>
                  <w:sz w:val="28"/>
                  <w:szCs w:val="28"/>
                  <w:lang w:val="en-ZA"/>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6B4112" w:rsidRPr="00423EBE">
                  <w:rPr>
                    <w:rFonts w:ascii="Arial" w:eastAsiaTheme="majorEastAsia" w:hAnsi="Arial" w:cs="Arial"/>
                    <w:b/>
                    <w:sz w:val="28"/>
                    <w:szCs w:val="28"/>
                    <w:lang w:val="en-ZA"/>
                  </w:rPr>
                  <w:t xml:space="preserve">REQUEST FOR </w:t>
                </w:r>
                <w:r w:rsidR="00697FD7" w:rsidRPr="00423EBE">
                  <w:rPr>
                    <w:rFonts w:ascii="Arial" w:eastAsiaTheme="majorEastAsia" w:hAnsi="Arial" w:cs="Arial"/>
                    <w:b/>
                    <w:sz w:val="28"/>
                    <w:szCs w:val="28"/>
                    <w:lang w:val="en-ZA"/>
                  </w:rPr>
                  <w:t>QUOTE</w:t>
                </w:r>
                <w:r w:rsidR="000E5BA3">
                  <w:rPr>
                    <w:rFonts w:ascii="Arial" w:eastAsiaTheme="majorEastAsia" w:hAnsi="Arial" w:cs="Arial"/>
                    <w:b/>
                    <w:sz w:val="28"/>
                    <w:szCs w:val="28"/>
                    <w:lang w:val="en-ZA"/>
                  </w:rPr>
                  <w:t xml:space="preserve"> – CMS Support and Maintenance</w:t>
                </w:r>
              </w:sdtContent>
            </w:sdt>
          </w:p>
        </w:tc>
      </w:tr>
      <w:bookmarkStart w:id="0" w:name="_Hlk19546629"/>
      <w:tr w:rsidR="005D0FAD" w:rsidRPr="00423EBE" w14:paraId="3E76F729" w14:textId="77777777" w:rsidTr="00D16028">
        <w:trPr>
          <w:trHeight w:val="720"/>
          <w:jc w:val="center"/>
        </w:trPr>
        <w:tc>
          <w:tcPr>
            <w:tcW w:w="5000" w:type="pct"/>
            <w:tcBorders>
              <w:top w:val="single" w:sz="4" w:space="0" w:color="4F81BD" w:themeColor="accent1"/>
            </w:tcBorders>
            <w:vAlign w:val="center"/>
          </w:tcPr>
          <w:p w14:paraId="64E19DFE" w14:textId="5522B4EC" w:rsidR="005D0FAD" w:rsidRPr="00423EBE" w:rsidRDefault="00043042" w:rsidP="0018228D">
            <w:pPr>
              <w:pStyle w:val="NoSpacing"/>
              <w:spacing w:line="360" w:lineRule="auto"/>
              <w:jc w:val="center"/>
              <w:rPr>
                <w:rFonts w:ascii="Arial" w:eastAsiaTheme="majorEastAsia" w:hAnsi="Arial" w:cs="Arial"/>
                <w:b/>
                <w:sz w:val="44"/>
                <w:szCs w:val="44"/>
                <w:lang w:val="en-ZA"/>
              </w:rPr>
            </w:pPr>
            <w:sdt>
              <w:sdtPr>
                <w:rPr>
                  <w:rFonts w:ascii="Arial" w:eastAsiaTheme="majorEastAsia" w:hAnsi="Arial" w:cs="Arial"/>
                  <w:b/>
                  <w:sz w:val="28"/>
                  <w:szCs w:val="28"/>
                  <w:lang w:val="en-ZA"/>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EndPr/>
              <w:sdtContent>
                <w:r w:rsidR="003E4F8F">
                  <w:rPr>
                    <w:rFonts w:ascii="Arial" w:eastAsiaTheme="majorEastAsia" w:hAnsi="Arial" w:cs="Arial"/>
                    <w:b/>
                    <w:sz w:val="28"/>
                    <w:szCs w:val="28"/>
                    <w:lang w:val="en-ZA"/>
                  </w:rPr>
                  <w:t>ER-RFQ/2026-2027/00</w:t>
                </w:r>
                <w:r w:rsidR="00117C7F">
                  <w:rPr>
                    <w:rFonts w:ascii="Arial" w:eastAsiaTheme="majorEastAsia" w:hAnsi="Arial" w:cs="Arial"/>
                    <w:b/>
                    <w:sz w:val="28"/>
                    <w:szCs w:val="28"/>
                    <w:lang w:val="en-ZA"/>
                  </w:rPr>
                  <w:t>4</w:t>
                </w:r>
                <w:r w:rsidR="003E4F8F">
                  <w:rPr>
                    <w:rFonts w:ascii="Arial" w:eastAsiaTheme="majorEastAsia" w:hAnsi="Arial" w:cs="Arial"/>
                    <w:b/>
                    <w:sz w:val="28"/>
                    <w:szCs w:val="28"/>
                    <w:lang w:val="en-ZA"/>
                  </w:rPr>
                  <w:t>/CMS Support and Maintenance</w:t>
                </w:r>
              </w:sdtContent>
            </w:sdt>
            <w:bookmarkEnd w:id="0"/>
          </w:p>
        </w:tc>
      </w:tr>
      <w:tr w:rsidR="005D0FAD" w:rsidRPr="00423EBE" w14:paraId="191A81CD" w14:textId="77777777" w:rsidTr="00D16028">
        <w:trPr>
          <w:trHeight w:val="360"/>
          <w:jc w:val="center"/>
        </w:trPr>
        <w:tc>
          <w:tcPr>
            <w:tcW w:w="5000" w:type="pct"/>
            <w:vAlign w:val="center"/>
          </w:tcPr>
          <w:p w14:paraId="74F4AA38" w14:textId="77777777" w:rsidR="00604E10" w:rsidRPr="00423EBE" w:rsidRDefault="00604E10" w:rsidP="0018228D">
            <w:pPr>
              <w:pStyle w:val="NoSpacing"/>
              <w:spacing w:line="360" w:lineRule="auto"/>
              <w:jc w:val="center"/>
              <w:rPr>
                <w:rFonts w:ascii="Arial" w:hAnsi="Arial" w:cs="Arial"/>
                <w:sz w:val="28"/>
                <w:szCs w:val="28"/>
                <w:lang w:val="en-ZA"/>
              </w:rPr>
            </w:pPr>
          </w:p>
          <w:p w14:paraId="6B6E8E30" w14:textId="77777777" w:rsidR="00D16028" w:rsidRPr="00423EBE" w:rsidRDefault="00D16028" w:rsidP="0018228D">
            <w:pPr>
              <w:pStyle w:val="NoSpacing"/>
              <w:spacing w:line="360" w:lineRule="auto"/>
              <w:jc w:val="center"/>
              <w:rPr>
                <w:rFonts w:ascii="Arial" w:hAnsi="Arial" w:cs="Arial"/>
                <w:sz w:val="28"/>
                <w:szCs w:val="28"/>
                <w:lang w:val="en-ZA"/>
              </w:rPr>
            </w:pPr>
          </w:p>
          <w:p w14:paraId="0B51C22C" w14:textId="00ED35D0" w:rsidR="008D437E" w:rsidRDefault="008D437E" w:rsidP="0018228D">
            <w:pPr>
              <w:spacing w:after="0" w:line="360" w:lineRule="auto"/>
              <w:contextualSpacing/>
              <w:jc w:val="left"/>
              <w:rPr>
                <w:rFonts w:cs="Arial"/>
                <w:b/>
                <w:sz w:val="28"/>
                <w:szCs w:val="28"/>
              </w:rPr>
            </w:pPr>
            <w:r w:rsidRPr="00423EBE">
              <w:rPr>
                <w:rFonts w:cs="Arial"/>
                <w:b/>
                <w:sz w:val="28"/>
                <w:szCs w:val="28"/>
              </w:rPr>
              <w:t>Date Issued:</w:t>
            </w:r>
            <w:r w:rsidR="00682E57" w:rsidRPr="00423EBE">
              <w:rPr>
                <w:rFonts w:cs="Arial"/>
                <w:b/>
                <w:sz w:val="28"/>
                <w:szCs w:val="28"/>
              </w:rPr>
              <w:t xml:space="preserve"> </w:t>
            </w:r>
            <w:r w:rsidR="009D0F0D">
              <w:rPr>
                <w:rFonts w:cs="Arial"/>
                <w:b/>
                <w:sz w:val="28"/>
                <w:szCs w:val="28"/>
              </w:rPr>
              <w:t>15 July 2026</w:t>
            </w:r>
          </w:p>
          <w:p w14:paraId="5A92D9D7" w14:textId="77777777" w:rsidR="008D437E" w:rsidRDefault="008D437E" w:rsidP="0018228D">
            <w:pPr>
              <w:spacing w:after="0" w:line="360" w:lineRule="auto"/>
              <w:contextualSpacing/>
              <w:jc w:val="left"/>
              <w:rPr>
                <w:rFonts w:cs="Arial"/>
                <w:b/>
                <w:sz w:val="28"/>
                <w:szCs w:val="28"/>
              </w:rPr>
            </w:pPr>
          </w:p>
          <w:p w14:paraId="7733F0DD" w14:textId="2A516CB2" w:rsidR="00117C7F" w:rsidRDefault="00117C7F" w:rsidP="00117C7F">
            <w:pPr>
              <w:spacing w:after="0" w:line="360" w:lineRule="auto"/>
              <w:contextualSpacing/>
              <w:jc w:val="left"/>
              <w:rPr>
                <w:rFonts w:cs="Arial"/>
                <w:b/>
                <w:sz w:val="28"/>
                <w:szCs w:val="28"/>
              </w:rPr>
            </w:pPr>
            <w:r>
              <w:rPr>
                <w:rFonts w:cs="Arial"/>
                <w:b/>
                <w:sz w:val="28"/>
                <w:szCs w:val="28"/>
              </w:rPr>
              <w:t xml:space="preserve">Compulsory Briefing Date &amp; Time: </w:t>
            </w:r>
            <w:r w:rsidR="002A4682">
              <w:rPr>
                <w:rFonts w:cs="Arial"/>
                <w:b/>
                <w:sz w:val="28"/>
                <w:szCs w:val="28"/>
              </w:rPr>
              <w:t xml:space="preserve">11:00AM </w:t>
            </w:r>
            <w:r>
              <w:rPr>
                <w:rFonts w:cs="Arial"/>
                <w:b/>
                <w:sz w:val="28"/>
                <w:szCs w:val="28"/>
              </w:rPr>
              <w:t>22 July 2026 (online)</w:t>
            </w:r>
          </w:p>
          <w:p w14:paraId="0526AF2F" w14:textId="77777777" w:rsidR="00557C7E" w:rsidRPr="00423EBE" w:rsidRDefault="00557C7E" w:rsidP="0018228D">
            <w:pPr>
              <w:spacing w:after="0" w:line="360" w:lineRule="auto"/>
              <w:contextualSpacing/>
              <w:jc w:val="left"/>
              <w:rPr>
                <w:rFonts w:cs="Arial"/>
                <w:b/>
                <w:sz w:val="28"/>
                <w:szCs w:val="28"/>
              </w:rPr>
            </w:pPr>
          </w:p>
          <w:p w14:paraId="4EBBEE5D" w14:textId="7338A696" w:rsidR="00201DCE" w:rsidRPr="00423EBE" w:rsidRDefault="00201DCE" w:rsidP="0018228D">
            <w:pPr>
              <w:spacing w:after="0" w:line="360" w:lineRule="auto"/>
              <w:contextualSpacing/>
              <w:jc w:val="left"/>
              <w:rPr>
                <w:rFonts w:cs="Arial"/>
                <w:b/>
                <w:sz w:val="28"/>
                <w:szCs w:val="28"/>
              </w:rPr>
            </w:pPr>
            <w:r w:rsidRPr="00423EBE">
              <w:rPr>
                <w:rFonts w:cs="Arial"/>
                <w:b/>
                <w:sz w:val="28"/>
                <w:szCs w:val="28"/>
              </w:rPr>
              <w:t>Closing Date &amp; Time</w:t>
            </w:r>
            <w:r w:rsidR="00D16028" w:rsidRPr="00423EBE">
              <w:rPr>
                <w:rFonts w:cs="Arial"/>
                <w:b/>
                <w:sz w:val="28"/>
                <w:szCs w:val="28"/>
              </w:rPr>
              <w:t>:</w:t>
            </w:r>
            <w:r w:rsidR="00682E57" w:rsidRPr="00423EBE">
              <w:rPr>
                <w:rFonts w:cs="Arial"/>
                <w:b/>
                <w:sz w:val="28"/>
                <w:szCs w:val="28"/>
              </w:rPr>
              <w:t xml:space="preserve"> </w:t>
            </w:r>
            <w:r w:rsidR="00117C7F">
              <w:rPr>
                <w:rFonts w:cs="Arial"/>
                <w:b/>
                <w:sz w:val="28"/>
                <w:szCs w:val="28"/>
              </w:rPr>
              <w:t>11:00am 24 July 2026</w:t>
            </w:r>
          </w:p>
          <w:p w14:paraId="72C203F9" w14:textId="77777777" w:rsidR="00557C7E" w:rsidRPr="00423EBE" w:rsidRDefault="00557C7E" w:rsidP="0018228D">
            <w:pPr>
              <w:spacing w:after="0" w:line="360" w:lineRule="auto"/>
              <w:contextualSpacing/>
              <w:jc w:val="left"/>
              <w:rPr>
                <w:rFonts w:cs="Arial"/>
                <w:b/>
                <w:sz w:val="28"/>
                <w:szCs w:val="28"/>
              </w:rPr>
            </w:pPr>
          </w:p>
          <w:p w14:paraId="1789E1FE" w14:textId="091A019B" w:rsidR="00557C7E" w:rsidRPr="00423EBE" w:rsidRDefault="00410CC6" w:rsidP="0018228D">
            <w:pPr>
              <w:spacing w:after="0" w:line="360" w:lineRule="auto"/>
              <w:contextualSpacing/>
              <w:jc w:val="left"/>
              <w:rPr>
                <w:rFonts w:cs="Arial"/>
                <w:b/>
                <w:sz w:val="28"/>
                <w:szCs w:val="28"/>
              </w:rPr>
            </w:pPr>
            <w:r>
              <w:rPr>
                <w:rFonts w:cs="Arial"/>
                <w:b/>
                <w:sz w:val="28"/>
                <w:szCs w:val="28"/>
              </w:rPr>
              <w:t>V</w:t>
            </w:r>
            <w:r w:rsidR="00557C7E" w:rsidRPr="00423EBE">
              <w:rPr>
                <w:rFonts w:cs="Arial"/>
                <w:b/>
                <w:sz w:val="28"/>
                <w:szCs w:val="28"/>
              </w:rPr>
              <w:t>alidity Period:</w:t>
            </w:r>
            <w:r w:rsidR="00682E57" w:rsidRPr="00423EBE">
              <w:rPr>
                <w:rFonts w:cs="Arial"/>
                <w:b/>
                <w:sz w:val="28"/>
                <w:szCs w:val="28"/>
              </w:rPr>
              <w:t xml:space="preserve"> </w:t>
            </w:r>
            <w:r w:rsidR="006101FC" w:rsidRPr="00423EBE">
              <w:rPr>
                <w:rFonts w:cs="Arial"/>
                <w:b/>
                <w:sz w:val="28"/>
                <w:szCs w:val="28"/>
              </w:rPr>
              <w:t>120 Days</w:t>
            </w:r>
          </w:p>
          <w:p w14:paraId="1AB436C9" w14:textId="77777777" w:rsidR="008D437E" w:rsidRPr="00423EBE" w:rsidRDefault="008D437E" w:rsidP="0018228D">
            <w:pPr>
              <w:spacing w:after="0" w:line="360" w:lineRule="auto"/>
              <w:contextualSpacing/>
              <w:jc w:val="left"/>
              <w:rPr>
                <w:rFonts w:cs="Arial"/>
                <w:b/>
                <w:sz w:val="28"/>
                <w:szCs w:val="28"/>
              </w:rPr>
            </w:pPr>
          </w:p>
          <w:p w14:paraId="458393B1" w14:textId="77777777" w:rsidR="00201DCE" w:rsidRPr="00423EBE" w:rsidRDefault="00201DCE" w:rsidP="0018228D">
            <w:pPr>
              <w:spacing w:after="0" w:line="360" w:lineRule="auto"/>
              <w:contextualSpacing/>
              <w:jc w:val="left"/>
              <w:rPr>
                <w:rFonts w:cs="Arial"/>
                <w:sz w:val="28"/>
                <w:szCs w:val="28"/>
              </w:rPr>
            </w:pPr>
          </w:p>
          <w:p w14:paraId="243ED267" w14:textId="665CD769" w:rsidR="00F92655" w:rsidRPr="00423EBE" w:rsidRDefault="00F92655" w:rsidP="0018228D">
            <w:pPr>
              <w:spacing w:after="0" w:line="360" w:lineRule="auto"/>
              <w:contextualSpacing/>
              <w:jc w:val="left"/>
              <w:rPr>
                <w:rFonts w:cs="Arial"/>
                <w:sz w:val="28"/>
                <w:szCs w:val="28"/>
              </w:rPr>
            </w:pPr>
          </w:p>
        </w:tc>
      </w:tr>
      <w:tr w:rsidR="005D0FAD" w:rsidRPr="00423EBE" w14:paraId="01979872" w14:textId="77777777" w:rsidTr="00D16028">
        <w:trPr>
          <w:trHeight w:val="360"/>
          <w:jc w:val="center"/>
        </w:trPr>
        <w:tc>
          <w:tcPr>
            <w:tcW w:w="5000" w:type="pct"/>
            <w:vAlign w:val="center"/>
          </w:tcPr>
          <w:p w14:paraId="38BE8F98" w14:textId="18C975B8" w:rsidR="00A963C2" w:rsidRPr="00423EBE" w:rsidRDefault="00A963C2" w:rsidP="0018228D">
            <w:pPr>
              <w:spacing w:after="0" w:line="360" w:lineRule="auto"/>
              <w:contextualSpacing/>
              <w:rPr>
                <w:rFonts w:cs="Arial"/>
                <w:sz w:val="36"/>
                <w:szCs w:val="36"/>
              </w:rPr>
            </w:pPr>
          </w:p>
        </w:tc>
      </w:tr>
      <w:tr w:rsidR="005D0FAD" w:rsidRPr="00423EBE" w14:paraId="736DA251" w14:textId="77777777" w:rsidTr="00D16028">
        <w:trPr>
          <w:trHeight w:val="360"/>
          <w:jc w:val="center"/>
        </w:trPr>
        <w:tc>
          <w:tcPr>
            <w:tcW w:w="5000" w:type="pct"/>
            <w:vAlign w:val="center"/>
          </w:tcPr>
          <w:p w14:paraId="2FBFFD85" w14:textId="77777777" w:rsidR="005D0FAD" w:rsidRPr="00423EBE" w:rsidRDefault="005D0FAD" w:rsidP="0018228D">
            <w:pPr>
              <w:pStyle w:val="NoSpacing"/>
              <w:spacing w:line="360" w:lineRule="auto"/>
              <w:jc w:val="center"/>
              <w:rPr>
                <w:rFonts w:ascii="Arial" w:hAnsi="Arial" w:cs="Arial"/>
                <w:b/>
                <w:bCs/>
                <w:lang w:val="en-ZA"/>
              </w:rPr>
            </w:pPr>
          </w:p>
        </w:tc>
      </w:tr>
    </w:tbl>
    <w:p w14:paraId="4FF9024F" w14:textId="77777777" w:rsidR="005D0FAD" w:rsidRPr="00423EBE" w:rsidRDefault="005D0FAD" w:rsidP="0018228D">
      <w:pPr>
        <w:spacing w:line="360" w:lineRule="auto"/>
        <w:rPr>
          <w:rFonts w:cs="Arial"/>
        </w:rPr>
      </w:pPr>
    </w:p>
    <w:sdt>
      <w:sdtPr>
        <w:rPr>
          <w:rFonts w:eastAsiaTheme="minorHAnsi" w:cs="Arial"/>
          <w:b w:val="0"/>
          <w:bCs w:val="0"/>
          <w:sz w:val="22"/>
          <w:szCs w:val="22"/>
          <w:u w:val="single"/>
          <w:lang w:val="en-ZA"/>
        </w:rPr>
        <w:id w:val="147987979"/>
        <w:docPartObj>
          <w:docPartGallery w:val="Table of Contents"/>
          <w:docPartUnique/>
        </w:docPartObj>
      </w:sdtPr>
      <w:sdtEndPr/>
      <w:sdtContent>
        <w:p w14:paraId="4927C15D" w14:textId="77777777" w:rsidR="001375B5" w:rsidRPr="00423EBE" w:rsidRDefault="001375B5" w:rsidP="0018228D">
          <w:pPr>
            <w:pStyle w:val="TOCHeading"/>
            <w:spacing w:line="360" w:lineRule="auto"/>
            <w:rPr>
              <w:rFonts w:cs="Arial"/>
              <w:u w:val="single"/>
              <w:lang w:val="en-ZA"/>
            </w:rPr>
          </w:pPr>
          <w:r w:rsidRPr="00423EBE">
            <w:rPr>
              <w:rFonts w:cs="Arial"/>
              <w:u w:val="single"/>
              <w:lang w:val="en-ZA"/>
            </w:rPr>
            <w:t>Table of Contents</w:t>
          </w:r>
        </w:p>
        <w:p w14:paraId="3792E12C" w14:textId="72466086" w:rsidR="003E4F8F" w:rsidRDefault="0065099A">
          <w:pPr>
            <w:pStyle w:val="TOC1"/>
            <w:rPr>
              <w:rFonts w:asciiTheme="minorHAnsi" w:hAnsiTheme="minorHAnsi"/>
              <w:caps w:val="0"/>
              <w:kern w:val="2"/>
              <w:sz w:val="24"/>
              <w:szCs w:val="24"/>
              <w:lang w:val="en-ZA" w:eastAsia="en-ZA"/>
              <w14:ligatures w14:val="standardContextual"/>
            </w:rPr>
          </w:pPr>
          <w:r w:rsidRPr="00423EBE">
            <w:rPr>
              <w:rFonts w:ascii="Arial" w:hAnsi="Arial" w:cs="Arial"/>
              <w:noProof w:val="0"/>
              <w:u w:val="single"/>
              <w:lang w:val="en-ZA"/>
            </w:rPr>
            <w:fldChar w:fldCharType="begin"/>
          </w:r>
          <w:r w:rsidR="001375B5" w:rsidRPr="00423EBE">
            <w:rPr>
              <w:rFonts w:ascii="Arial" w:hAnsi="Arial" w:cs="Arial"/>
              <w:noProof w:val="0"/>
              <w:u w:val="single"/>
              <w:lang w:val="en-ZA"/>
            </w:rPr>
            <w:instrText xml:space="preserve"> TOC \o "1-3" \h \z \u </w:instrText>
          </w:r>
          <w:r w:rsidRPr="00423EBE">
            <w:rPr>
              <w:rFonts w:ascii="Arial" w:hAnsi="Arial" w:cs="Arial"/>
              <w:noProof w:val="0"/>
              <w:u w:val="single"/>
              <w:lang w:val="en-ZA"/>
            </w:rPr>
            <w:fldChar w:fldCharType="separate"/>
          </w:r>
          <w:hyperlink w:anchor="_Toc234907709" w:history="1">
            <w:r w:rsidR="003E4F8F" w:rsidRPr="00C55FCC">
              <w:rPr>
                <w:rStyle w:val="Hyperlink"/>
                <w:rFonts w:cs="Arial"/>
              </w:rPr>
              <w:t>1</w:t>
            </w:r>
            <w:r w:rsidR="003E4F8F">
              <w:rPr>
                <w:rFonts w:asciiTheme="minorHAnsi" w:hAnsiTheme="minorHAnsi"/>
                <w:caps w:val="0"/>
                <w:kern w:val="2"/>
                <w:sz w:val="24"/>
                <w:szCs w:val="24"/>
                <w:lang w:val="en-ZA" w:eastAsia="en-ZA"/>
                <w14:ligatures w14:val="standardContextual"/>
              </w:rPr>
              <w:tab/>
            </w:r>
            <w:r w:rsidR="003E4F8F" w:rsidRPr="00C55FCC">
              <w:rPr>
                <w:rStyle w:val="Hyperlink"/>
                <w:rFonts w:cs="Arial"/>
              </w:rPr>
              <w:t>INTRODUCTION</w:t>
            </w:r>
            <w:r w:rsidR="003E4F8F">
              <w:rPr>
                <w:webHidden/>
              </w:rPr>
              <w:tab/>
            </w:r>
            <w:r w:rsidR="003E4F8F">
              <w:rPr>
                <w:webHidden/>
              </w:rPr>
              <w:fldChar w:fldCharType="begin"/>
            </w:r>
            <w:r w:rsidR="003E4F8F">
              <w:rPr>
                <w:webHidden/>
              </w:rPr>
              <w:instrText xml:space="preserve"> PAGEREF _Toc234907709 \h </w:instrText>
            </w:r>
            <w:r w:rsidR="003E4F8F">
              <w:rPr>
                <w:webHidden/>
              </w:rPr>
            </w:r>
            <w:r w:rsidR="003E4F8F">
              <w:rPr>
                <w:webHidden/>
              </w:rPr>
              <w:fldChar w:fldCharType="separate"/>
            </w:r>
            <w:r w:rsidR="003E4F8F">
              <w:rPr>
                <w:webHidden/>
              </w:rPr>
              <w:t>4</w:t>
            </w:r>
            <w:r w:rsidR="003E4F8F">
              <w:rPr>
                <w:webHidden/>
              </w:rPr>
              <w:fldChar w:fldCharType="end"/>
            </w:r>
          </w:hyperlink>
        </w:p>
        <w:p w14:paraId="18D534D2" w14:textId="2A94B326" w:rsidR="003E4F8F" w:rsidRDefault="003E4F8F">
          <w:pPr>
            <w:pStyle w:val="TOC1"/>
            <w:rPr>
              <w:rFonts w:asciiTheme="minorHAnsi" w:hAnsiTheme="minorHAnsi"/>
              <w:caps w:val="0"/>
              <w:kern w:val="2"/>
              <w:sz w:val="24"/>
              <w:szCs w:val="24"/>
              <w:lang w:val="en-ZA" w:eastAsia="en-ZA"/>
              <w14:ligatures w14:val="standardContextual"/>
            </w:rPr>
          </w:pPr>
          <w:hyperlink w:anchor="_Toc234907710" w:history="1">
            <w:r w:rsidRPr="00C55FCC">
              <w:rPr>
                <w:rStyle w:val="Hyperlink"/>
                <w:rFonts w:cs="Arial"/>
              </w:rPr>
              <w:t>2</w:t>
            </w:r>
            <w:r>
              <w:rPr>
                <w:rFonts w:asciiTheme="minorHAnsi" w:hAnsiTheme="minorHAnsi"/>
                <w:caps w:val="0"/>
                <w:kern w:val="2"/>
                <w:sz w:val="24"/>
                <w:szCs w:val="24"/>
                <w:lang w:val="en-ZA" w:eastAsia="en-ZA"/>
                <w14:ligatures w14:val="standardContextual"/>
              </w:rPr>
              <w:tab/>
            </w:r>
            <w:r w:rsidRPr="00C55FCC">
              <w:rPr>
                <w:rStyle w:val="Hyperlink"/>
                <w:rFonts w:cs="Arial"/>
              </w:rPr>
              <w:t>BACKROUND</w:t>
            </w:r>
            <w:r>
              <w:rPr>
                <w:webHidden/>
              </w:rPr>
              <w:tab/>
            </w:r>
            <w:r>
              <w:rPr>
                <w:webHidden/>
              </w:rPr>
              <w:fldChar w:fldCharType="begin"/>
            </w:r>
            <w:r>
              <w:rPr>
                <w:webHidden/>
              </w:rPr>
              <w:instrText xml:space="preserve"> PAGEREF _Toc234907710 \h </w:instrText>
            </w:r>
            <w:r>
              <w:rPr>
                <w:webHidden/>
              </w:rPr>
            </w:r>
            <w:r>
              <w:rPr>
                <w:webHidden/>
              </w:rPr>
              <w:fldChar w:fldCharType="separate"/>
            </w:r>
            <w:r>
              <w:rPr>
                <w:webHidden/>
              </w:rPr>
              <w:t>4</w:t>
            </w:r>
            <w:r>
              <w:rPr>
                <w:webHidden/>
              </w:rPr>
              <w:fldChar w:fldCharType="end"/>
            </w:r>
          </w:hyperlink>
        </w:p>
        <w:p w14:paraId="46581BFA" w14:textId="70A02CD5" w:rsidR="003E4F8F" w:rsidRDefault="003E4F8F">
          <w:pPr>
            <w:pStyle w:val="TOC1"/>
            <w:rPr>
              <w:rFonts w:asciiTheme="minorHAnsi" w:hAnsiTheme="minorHAnsi"/>
              <w:caps w:val="0"/>
              <w:kern w:val="2"/>
              <w:sz w:val="24"/>
              <w:szCs w:val="24"/>
              <w:lang w:val="en-ZA" w:eastAsia="en-ZA"/>
              <w14:ligatures w14:val="standardContextual"/>
            </w:rPr>
          </w:pPr>
          <w:hyperlink w:anchor="_Toc234907711" w:history="1">
            <w:r w:rsidRPr="00C55FCC">
              <w:rPr>
                <w:rStyle w:val="Hyperlink"/>
                <w:rFonts w:cs="Arial"/>
              </w:rPr>
              <w:t>3</w:t>
            </w:r>
            <w:r>
              <w:rPr>
                <w:rFonts w:asciiTheme="minorHAnsi" w:hAnsiTheme="minorHAnsi"/>
                <w:caps w:val="0"/>
                <w:kern w:val="2"/>
                <w:sz w:val="24"/>
                <w:szCs w:val="24"/>
                <w:lang w:val="en-ZA" w:eastAsia="en-ZA"/>
                <w14:ligatures w14:val="standardContextual"/>
              </w:rPr>
              <w:tab/>
            </w:r>
            <w:r w:rsidRPr="00C55FCC">
              <w:rPr>
                <w:rStyle w:val="Hyperlink"/>
                <w:rFonts w:cs="Arial"/>
              </w:rPr>
              <w:t>LEGISLATIVE FRAMEWORKS OF THE RFQ</w:t>
            </w:r>
            <w:r>
              <w:rPr>
                <w:webHidden/>
              </w:rPr>
              <w:tab/>
            </w:r>
            <w:r>
              <w:rPr>
                <w:webHidden/>
              </w:rPr>
              <w:fldChar w:fldCharType="begin"/>
            </w:r>
            <w:r>
              <w:rPr>
                <w:webHidden/>
              </w:rPr>
              <w:instrText xml:space="preserve"> PAGEREF _Toc234907711 \h </w:instrText>
            </w:r>
            <w:r>
              <w:rPr>
                <w:webHidden/>
              </w:rPr>
            </w:r>
            <w:r>
              <w:rPr>
                <w:webHidden/>
              </w:rPr>
              <w:fldChar w:fldCharType="separate"/>
            </w:r>
            <w:r>
              <w:rPr>
                <w:webHidden/>
              </w:rPr>
              <w:t>4</w:t>
            </w:r>
            <w:r>
              <w:rPr>
                <w:webHidden/>
              </w:rPr>
              <w:fldChar w:fldCharType="end"/>
            </w:r>
          </w:hyperlink>
        </w:p>
        <w:p w14:paraId="3D362ECC" w14:textId="26C33A65" w:rsidR="003E4F8F" w:rsidRDefault="003E4F8F">
          <w:pPr>
            <w:pStyle w:val="TOC3"/>
            <w:rPr>
              <w:rFonts w:asciiTheme="minorHAnsi" w:hAnsiTheme="minorHAnsi"/>
              <w:kern w:val="2"/>
              <w:sz w:val="24"/>
              <w:szCs w:val="24"/>
              <w:lang w:val="en-ZA" w:eastAsia="en-ZA"/>
              <w14:ligatures w14:val="standardContextual"/>
            </w:rPr>
          </w:pPr>
          <w:hyperlink w:anchor="_Toc234907712" w:history="1">
            <w:r w:rsidRPr="00C55FCC">
              <w:rPr>
                <w:rStyle w:val="Hyperlink"/>
                <w:rFonts w:cs="Arial"/>
              </w:rPr>
              <w:t>3.1</w:t>
            </w:r>
            <w:r>
              <w:rPr>
                <w:rFonts w:asciiTheme="minorHAnsi" w:hAnsiTheme="minorHAnsi"/>
                <w:kern w:val="2"/>
                <w:sz w:val="24"/>
                <w:szCs w:val="24"/>
                <w:lang w:val="en-ZA" w:eastAsia="en-ZA"/>
                <w14:ligatures w14:val="standardContextual"/>
              </w:rPr>
              <w:tab/>
            </w:r>
            <w:r w:rsidRPr="00C55FCC">
              <w:rPr>
                <w:rStyle w:val="Hyperlink"/>
                <w:rFonts w:cs="Arial"/>
              </w:rPr>
              <w:t>Tax Legislation</w:t>
            </w:r>
            <w:r>
              <w:rPr>
                <w:webHidden/>
              </w:rPr>
              <w:tab/>
            </w:r>
            <w:r>
              <w:rPr>
                <w:webHidden/>
              </w:rPr>
              <w:fldChar w:fldCharType="begin"/>
            </w:r>
            <w:r>
              <w:rPr>
                <w:webHidden/>
              </w:rPr>
              <w:instrText xml:space="preserve"> PAGEREF _Toc234907712 \h </w:instrText>
            </w:r>
            <w:r>
              <w:rPr>
                <w:webHidden/>
              </w:rPr>
            </w:r>
            <w:r>
              <w:rPr>
                <w:webHidden/>
              </w:rPr>
              <w:fldChar w:fldCharType="separate"/>
            </w:r>
            <w:r>
              <w:rPr>
                <w:webHidden/>
              </w:rPr>
              <w:t>4</w:t>
            </w:r>
            <w:r>
              <w:rPr>
                <w:webHidden/>
              </w:rPr>
              <w:fldChar w:fldCharType="end"/>
            </w:r>
          </w:hyperlink>
        </w:p>
        <w:p w14:paraId="62AE0DF1" w14:textId="6E2B1E7D" w:rsidR="003E4F8F" w:rsidRDefault="003E4F8F">
          <w:pPr>
            <w:pStyle w:val="TOC3"/>
            <w:rPr>
              <w:rFonts w:asciiTheme="minorHAnsi" w:hAnsiTheme="minorHAnsi"/>
              <w:kern w:val="2"/>
              <w:sz w:val="24"/>
              <w:szCs w:val="24"/>
              <w:lang w:val="en-ZA" w:eastAsia="en-ZA"/>
              <w14:ligatures w14:val="standardContextual"/>
            </w:rPr>
          </w:pPr>
          <w:hyperlink w:anchor="_Toc234907713" w:history="1">
            <w:r w:rsidRPr="00C55FCC">
              <w:rPr>
                <w:rStyle w:val="Hyperlink"/>
                <w:rFonts w:eastAsia="Times New Roman" w:cs="Arial"/>
              </w:rPr>
              <w:t>3.2</w:t>
            </w:r>
            <w:r>
              <w:rPr>
                <w:rFonts w:asciiTheme="minorHAnsi" w:hAnsiTheme="minorHAnsi"/>
                <w:kern w:val="2"/>
                <w:sz w:val="24"/>
                <w:szCs w:val="24"/>
                <w:lang w:val="en-ZA" w:eastAsia="en-ZA"/>
                <w14:ligatures w14:val="standardContextual"/>
              </w:rPr>
              <w:tab/>
            </w:r>
            <w:r w:rsidRPr="00C55FCC">
              <w:rPr>
                <w:rStyle w:val="Hyperlink"/>
                <w:rFonts w:eastAsia="Times New Roman" w:cs="Arial"/>
              </w:rPr>
              <w:t>Procurement Legislation</w:t>
            </w:r>
            <w:r>
              <w:rPr>
                <w:webHidden/>
              </w:rPr>
              <w:tab/>
            </w:r>
            <w:r>
              <w:rPr>
                <w:webHidden/>
              </w:rPr>
              <w:fldChar w:fldCharType="begin"/>
            </w:r>
            <w:r>
              <w:rPr>
                <w:webHidden/>
              </w:rPr>
              <w:instrText xml:space="preserve"> PAGEREF _Toc234907713 \h </w:instrText>
            </w:r>
            <w:r>
              <w:rPr>
                <w:webHidden/>
              </w:rPr>
            </w:r>
            <w:r>
              <w:rPr>
                <w:webHidden/>
              </w:rPr>
              <w:fldChar w:fldCharType="separate"/>
            </w:r>
            <w:r>
              <w:rPr>
                <w:webHidden/>
              </w:rPr>
              <w:t>4</w:t>
            </w:r>
            <w:r>
              <w:rPr>
                <w:webHidden/>
              </w:rPr>
              <w:fldChar w:fldCharType="end"/>
            </w:r>
          </w:hyperlink>
        </w:p>
        <w:p w14:paraId="4A59BB7B" w14:textId="5EB66083" w:rsidR="003E4F8F" w:rsidRDefault="003E4F8F">
          <w:pPr>
            <w:pStyle w:val="TOC1"/>
            <w:rPr>
              <w:rFonts w:asciiTheme="minorHAnsi" w:hAnsiTheme="minorHAnsi"/>
              <w:caps w:val="0"/>
              <w:kern w:val="2"/>
              <w:sz w:val="24"/>
              <w:szCs w:val="24"/>
              <w:lang w:val="en-ZA" w:eastAsia="en-ZA"/>
              <w14:ligatures w14:val="standardContextual"/>
            </w:rPr>
          </w:pPr>
          <w:hyperlink w:anchor="_Toc234907714" w:history="1">
            <w:r w:rsidRPr="00C55FCC">
              <w:rPr>
                <w:rStyle w:val="Hyperlink"/>
                <w:rFonts w:eastAsia="Times New Roman" w:cs="Arial"/>
              </w:rPr>
              <w:t>4</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TIMELINES OF THE RFQ PROCESS</w:t>
            </w:r>
            <w:r>
              <w:rPr>
                <w:webHidden/>
              </w:rPr>
              <w:tab/>
            </w:r>
            <w:r>
              <w:rPr>
                <w:webHidden/>
              </w:rPr>
              <w:fldChar w:fldCharType="begin"/>
            </w:r>
            <w:r>
              <w:rPr>
                <w:webHidden/>
              </w:rPr>
              <w:instrText xml:space="preserve"> PAGEREF _Toc234907714 \h </w:instrText>
            </w:r>
            <w:r>
              <w:rPr>
                <w:webHidden/>
              </w:rPr>
            </w:r>
            <w:r>
              <w:rPr>
                <w:webHidden/>
              </w:rPr>
              <w:fldChar w:fldCharType="separate"/>
            </w:r>
            <w:r>
              <w:rPr>
                <w:webHidden/>
              </w:rPr>
              <w:t>5</w:t>
            </w:r>
            <w:r>
              <w:rPr>
                <w:webHidden/>
              </w:rPr>
              <w:fldChar w:fldCharType="end"/>
            </w:r>
          </w:hyperlink>
        </w:p>
        <w:p w14:paraId="6F7A2ADB" w14:textId="6D5F588C" w:rsidR="003E4F8F" w:rsidRDefault="003E4F8F">
          <w:pPr>
            <w:pStyle w:val="TOC1"/>
            <w:rPr>
              <w:rFonts w:asciiTheme="minorHAnsi" w:hAnsiTheme="minorHAnsi"/>
              <w:caps w:val="0"/>
              <w:kern w:val="2"/>
              <w:sz w:val="24"/>
              <w:szCs w:val="24"/>
              <w:lang w:val="en-ZA" w:eastAsia="en-ZA"/>
              <w14:ligatures w14:val="standardContextual"/>
            </w:rPr>
          </w:pPr>
          <w:hyperlink w:anchor="_Toc234907715" w:history="1">
            <w:r w:rsidRPr="00C55FCC">
              <w:rPr>
                <w:rStyle w:val="Hyperlink"/>
                <w:rFonts w:eastAsia="Times New Roman" w:cs="Arial"/>
              </w:rPr>
              <w:t>5</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CONTACT AND COMMUNICATION</w:t>
            </w:r>
            <w:r>
              <w:rPr>
                <w:webHidden/>
              </w:rPr>
              <w:tab/>
            </w:r>
            <w:r>
              <w:rPr>
                <w:webHidden/>
              </w:rPr>
              <w:fldChar w:fldCharType="begin"/>
            </w:r>
            <w:r>
              <w:rPr>
                <w:webHidden/>
              </w:rPr>
              <w:instrText xml:space="preserve"> PAGEREF _Toc234907715 \h </w:instrText>
            </w:r>
            <w:r>
              <w:rPr>
                <w:webHidden/>
              </w:rPr>
            </w:r>
            <w:r>
              <w:rPr>
                <w:webHidden/>
              </w:rPr>
              <w:fldChar w:fldCharType="separate"/>
            </w:r>
            <w:r>
              <w:rPr>
                <w:webHidden/>
              </w:rPr>
              <w:t>5</w:t>
            </w:r>
            <w:r>
              <w:rPr>
                <w:webHidden/>
              </w:rPr>
              <w:fldChar w:fldCharType="end"/>
            </w:r>
          </w:hyperlink>
        </w:p>
        <w:p w14:paraId="3CCB1735" w14:textId="6D975D51" w:rsidR="003E4F8F" w:rsidRDefault="003E4F8F">
          <w:pPr>
            <w:pStyle w:val="TOC1"/>
            <w:rPr>
              <w:rFonts w:asciiTheme="minorHAnsi" w:hAnsiTheme="minorHAnsi"/>
              <w:caps w:val="0"/>
              <w:kern w:val="2"/>
              <w:sz w:val="24"/>
              <w:szCs w:val="24"/>
              <w:lang w:val="en-ZA" w:eastAsia="en-ZA"/>
              <w14:ligatures w14:val="standardContextual"/>
            </w:rPr>
          </w:pPr>
          <w:hyperlink w:anchor="_Toc234907716" w:history="1">
            <w:r w:rsidRPr="00C55FCC">
              <w:rPr>
                <w:rStyle w:val="Hyperlink"/>
                <w:rFonts w:cs="Arial"/>
              </w:rPr>
              <w:t>6</w:t>
            </w:r>
            <w:r>
              <w:rPr>
                <w:rFonts w:asciiTheme="minorHAnsi" w:hAnsiTheme="minorHAnsi"/>
                <w:caps w:val="0"/>
                <w:kern w:val="2"/>
                <w:sz w:val="24"/>
                <w:szCs w:val="24"/>
                <w:lang w:val="en-ZA" w:eastAsia="en-ZA"/>
                <w14:ligatures w14:val="standardContextual"/>
              </w:rPr>
              <w:tab/>
            </w:r>
            <w:r w:rsidRPr="00C55FCC">
              <w:rPr>
                <w:rStyle w:val="Hyperlink"/>
                <w:rFonts w:cs="Arial"/>
              </w:rPr>
              <w:t>LATE SUBMISSIONS OF RESPONSES</w:t>
            </w:r>
            <w:r>
              <w:rPr>
                <w:webHidden/>
              </w:rPr>
              <w:tab/>
            </w:r>
            <w:r>
              <w:rPr>
                <w:webHidden/>
              </w:rPr>
              <w:fldChar w:fldCharType="begin"/>
            </w:r>
            <w:r>
              <w:rPr>
                <w:webHidden/>
              </w:rPr>
              <w:instrText xml:space="preserve"> PAGEREF _Toc234907716 \h </w:instrText>
            </w:r>
            <w:r>
              <w:rPr>
                <w:webHidden/>
              </w:rPr>
            </w:r>
            <w:r>
              <w:rPr>
                <w:webHidden/>
              </w:rPr>
              <w:fldChar w:fldCharType="separate"/>
            </w:r>
            <w:r>
              <w:rPr>
                <w:webHidden/>
              </w:rPr>
              <w:t>6</w:t>
            </w:r>
            <w:r>
              <w:rPr>
                <w:webHidden/>
              </w:rPr>
              <w:fldChar w:fldCharType="end"/>
            </w:r>
          </w:hyperlink>
        </w:p>
        <w:p w14:paraId="56462BA3" w14:textId="5D1C2CAF" w:rsidR="003E4F8F" w:rsidRDefault="003E4F8F">
          <w:pPr>
            <w:pStyle w:val="TOC1"/>
            <w:rPr>
              <w:rFonts w:asciiTheme="minorHAnsi" w:hAnsiTheme="minorHAnsi"/>
              <w:caps w:val="0"/>
              <w:kern w:val="2"/>
              <w:sz w:val="24"/>
              <w:szCs w:val="24"/>
              <w:lang w:val="en-ZA" w:eastAsia="en-ZA"/>
              <w14:ligatures w14:val="standardContextual"/>
            </w:rPr>
          </w:pPr>
          <w:hyperlink w:anchor="_Toc234907717" w:history="1">
            <w:r w:rsidRPr="00C55FCC">
              <w:rPr>
                <w:rStyle w:val="Hyperlink"/>
                <w:rFonts w:eastAsia="Times New Roman" w:cs="Arial"/>
              </w:rPr>
              <w:t>7</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SUBMISSIONS OF RESPONSES</w:t>
            </w:r>
            <w:r>
              <w:rPr>
                <w:webHidden/>
              </w:rPr>
              <w:tab/>
            </w:r>
            <w:r>
              <w:rPr>
                <w:webHidden/>
              </w:rPr>
              <w:fldChar w:fldCharType="begin"/>
            </w:r>
            <w:r>
              <w:rPr>
                <w:webHidden/>
              </w:rPr>
              <w:instrText xml:space="preserve"> PAGEREF _Toc234907717 \h </w:instrText>
            </w:r>
            <w:r>
              <w:rPr>
                <w:webHidden/>
              </w:rPr>
            </w:r>
            <w:r>
              <w:rPr>
                <w:webHidden/>
              </w:rPr>
              <w:fldChar w:fldCharType="separate"/>
            </w:r>
            <w:r>
              <w:rPr>
                <w:webHidden/>
              </w:rPr>
              <w:t>6</w:t>
            </w:r>
            <w:r>
              <w:rPr>
                <w:webHidden/>
              </w:rPr>
              <w:fldChar w:fldCharType="end"/>
            </w:r>
          </w:hyperlink>
        </w:p>
        <w:p w14:paraId="5D04EED2" w14:textId="000BCF13" w:rsidR="003E4F8F" w:rsidRDefault="003E4F8F">
          <w:pPr>
            <w:pStyle w:val="TOC1"/>
            <w:rPr>
              <w:rFonts w:asciiTheme="minorHAnsi" w:hAnsiTheme="minorHAnsi"/>
              <w:caps w:val="0"/>
              <w:kern w:val="2"/>
              <w:sz w:val="24"/>
              <w:szCs w:val="24"/>
              <w:lang w:val="en-ZA" w:eastAsia="en-ZA"/>
              <w14:ligatures w14:val="standardContextual"/>
            </w:rPr>
          </w:pPr>
          <w:hyperlink w:anchor="_Toc234907718" w:history="1">
            <w:r w:rsidRPr="00C55FCC">
              <w:rPr>
                <w:rStyle w:val="Hyperlink"/>
                <w:rFonts w:cs="Arial"/>
              </w:rPr>
              <w:t>8</w:t>
            </w:r>
            <w:r>
              <w:rPr>
                <w:rFonts w:asciiTheme="minorHAnsi" w:hAnsiTheme="minorHAnsi"/>
                <w:caps w:val="0"/>
                <w:kern w:val="2"/>
                <w:sz w:val="24"/>
                <w:szCs w:val="24"/>
                <w:lang w:val="en-ZA" w:eastAsia="en-ZA"/>
                <w14:ligatures w14:val="standardContextual"/>
              </w:rPr>
              <w:tab/>
            </w:r>
            <w:r w:rsidRPr="00C55FCC">
              <w:rPr>
                <w:rStyle w:val="Hyperlink"/>
                <w:rFonts w:cs="Arial"/>
              </w:rPr>
              <w:t>DURATION OF THE CONTRACT</w:t>
            </w:r>
            <w:r>
              <w:rPr>
                <w:webHidden/>
              </w:rPr>
              <w:tab/>
            </w:r>
            <w:r>
              <w:rPr>
                <w:webHidden/>
              </w:rPr>
              <w:fldChar w:fldCharType="begin"/>
            </w:r>
            <w:r>
              <w:rPr>
                <w:webHidden/>
              </w:rPr>
              <w:instrText xml:space="preserve"> PAGEREF _Toc234907718 \h </w:instrText>
            </w:r>
            <w:r>
              <w:rPr>
                <w:webHidden/>
              </w:rPr>
            </w:r>
            <w:r>
              <w:rPr>
                <w:webHidden/>
              </w:rPr>
              <w:fldChar w:fldCharType="separate"/>
            </w:r>
            <w:r>
              <w:rPr>
                <w:webHidden/>
              </w:rPr>
              <w:t>6</w:t>
            </w:r>
            <w:r>
              <w:rPr>
                <w:webHidden/>
              </w:rPr>
              <w:fldChar w:fldCharType="end"/>
            </w:r>
          </w:hyperlink>
        </w:p>
        <w:p w14:paraId="214AC9A1" w14:textId="6DFE3C4D" w:rsidR="003E4F8F" w:rsidRDefault="003E4F8F">
          <w:pPr>
            <w:pStyle w:val="TOC1"/>
            <w:rPr>
              <w:rFonts w:asciiTheme="minorHAnsi" w:hAnsiTheme="minorHAnsi"/>
              <w:caps w:val="0"/>
              <w:kern w:val="2"/>
              <w:sz w:val="24"/>
              <w:szCs w:val="24"/>
              <w:lang w:val="en-ZA" w:eastAsia="en-ZA"/>
              <w14:ligatures w14:val="standardContextual"/>
            </w:rPr>
          </w:pPr>
          <w:hyperlink w:anchor="_Toc234907719" w:history="1">
            <w:r w:rsidRPr="00C55FCC">
              <w:rPr>
                <w:rStyle w:val="Hyperlink"/>
                <w:rFonts w:cs="Arial"/>
              </w:rPr>
              <w:t>9</w:t>
            </w:r>
            <w:r>
              <w:rPr>
                <w:rFonts w:asciiTheme="minorHAnsi" w:hAnsiTheme="minorHAnsi"/>
                <w:caps w:val="0"/>
                <w:kern w:val="2"/>
                <w:sz w:val="24"/>
                <w:szCs w:val="24"/>
                <w:lang w:val="en-ZA" w:eastAsia="en-ZA"/>
                <w14:ligatures w14:val="standardContextual"/>
              </w:rPr>
              <w:tab/>
            </w:r>
            <w:r w:rsidRPr="00C55FCC">
              <w:rPr>
                <w:rStyle w:val="Hyperlink"/>
                <w:rFonts w:cs="Arial"/>
              </w:rPr>
              <w:t>TERMS OF REFERENCE</w:t>
            </w:r>
            <w:r>
              <w:rPr>
                <w:webHidden/>
              </w:rPr>
              <w:tab/>
            </w:r>
            <w:r>
              <w:rPr>
                <w:webHidden/>
              </w:rPr>
              <w:fldChar w:fldCharType="begin"/>
            </w:r>
            <w:r>
              <w:rPr>
                <w:webHidden/>
              </w:rPr>
              <w:instrText xml:space="preserve"> PAGEREF _Toc234907719 \h </w:instrText>
            </w:r>
            <w:r>
              <w:rPr>
                <w:webHidden/>
              </w:rPr>
            </w:r>
            <w:r>
              <w:rPr>
                <w:webHidden/>
              </w:rPr>
              <w:fldChar w:fldCharType="separate"/>
            </w:r>
            <w:r>
              <w:rPr>
                <w:webHidden/>
              </w:rPr>
              <w:t>7</w:t>
            </w:r>
            <w:r>
              <w:rPr>
                <w:webHidden/>
              </w:rPr>
              <w:fldChar w:fldCharType="end"/>
            </w:r>
          </w:hyperlink>
        </w:p>
        <w:p w14:paraId="4D25E913" w14:textId="6804494E" w:rsidR="003E4F8F" w:rsidRDefault="003E4F8F">
          <w:pPr>
            <w:pStyle w:val="TOC3"/>
            <w:rPr>
              <w:rFonts w:asciiTheme="minorHAnsi" w:hAnsiTheme="minorHAnsi"/>
              <w:kern w:val="2"/>
              <w:sz w:val="24"/>
              <w:szCs w:val="24"/>
              <w:lang w:val="en-ZA" w:eastAsia="en-ZA"/>
              <w14:ligatures w14:val="standardContextual"/>
            </w:rPr>
          </w:pPr>
          <w:hyperlink w:anchor="_Toc234907720" w:history="1">
            <w:r w:rsidRPr="00C55FCC">
              <w:rPr>
                <w:rStyle w:val="Hyperlink"/>
                <w:rFonts w:cs="Arial"/>
              </w:rPr>
              <w:t xml:space="preserve">9.1.1 </w:t>
            </w:r>
            <w:r>
              <w:rPr>
                <w:rFonts w:asciiTheme="minorHAnsi" w:hAnsiTheme="minorHAnsi"/>
                <w:kern w:val="2"/>
                <w:sz w:val="24"/>
                <w:szCs w:val="24"/>
                <w:lang w:val="en-ZA" w:eastAsia="en-ZA"/>
                <w14:ligatures w14:val="standardContextual"/>
              </w:rPr>
              <w:tab/>
            </w:r>
            <w:r w:rsidRPr="00C55FCC">
              <w:rPr>
                <w:rStyle w:val="Hyperlink"/>
                <w:rFonts w:cs="Arial"/>
              </w:rPr>
              <w:t>System understanding</w:t>
            </w:r>
            <w:r>
              <w:rPr>
                <w:webHidden/>
              </w:rPr>
              <w:tab/>
            </w:r>
            <w:r>
              <w:rPr>
                <w:webHidden/>
              </w:rPr>
              <w:fldChar w:fldCharType="begin"/>
            </w:r>
            <w:r>
              <w:rPr>
                <w:webHidden/>
              </w:rPr>
              <w:instrText xml:space="preserve"> PAGEREF _Toc234907720 \h </w:instrText>
            </w:r>
            <w:r>
              <w:rPr>
                <w:webHidden/>
              </w:rPr>
            </w:r>
            <w:r>
              <w:rPr>
                <w:webHidden/>
              </w:rPr>
              <w:fldChar w:fldCharType="separate"/>
            </w:r>
            <w:r>
              <w:rPr>
                <w:webHidden/>
              </w:rPr>
              <w:t>7</w:t>
            </w:r>
            <w:r>
              <w:rPr>
                <w:webHidden/>
              </w:rPr>
              <w:fldChar w:fldCharType="end"/>
            </w:r>
          </w:hyperlink>
        </w:p>
        <w:p w14:paraId="426B5199" w14:textId="677EF7B1" w:rsidR="003E4F8F" w:rsidRDefault="003E4F8F">
          <w:pPr>
            <w:pStyle w:val="TOC3"/>
            <w:rPr>
              <w:rFonts w:asciiTheme="minorHAnsi" w:hAnsiTheme="minorHAnsi"/>
              <w:kern w:val="2"/>
              <w:sz w:val="24"/>
              <w:szCs w:val="24"/>
              <w:lang w:val="en-ZA" w:eastAsia="en-ZA"/>
              <w14:ligatures w14:val="standardContextual"/>
            </w:rPr>
          </w:pPr>
          <w:hyperlink w:anchor="_Toc234907721" w:history="1">
            <w:r w:rsidRPr="00C55FCC">
              <w:rPr>
                <w:rStyle w:val="Hyperlink"/>
                <w:rFonts w:cs="Arial"/>
              </w:rPr>
              <w:t xml:space="preserve">9.1.2 </w:t>
            </w:r>
            <w:r>
              <w:rPr>
                <w:rFonts w:asciiTheme="minorHAnsi" w:hAnsiTheme="minorHAnsi"/>
                <w:kern w:val="2"/>
                <w:sz w:val="24"/>
                <w:szCs w:val="24"/>
                <w:lang w:val="en-ZA" w:eastAsia="en-ZA"/>
                <w14:ligatures w14:val="standardContextual"/>
              </w:rPr>
              <w:tab/>
            </w:r>
            <w:r w:rsidRPr="00C55FCC">
              <w:rPr>
                <w:rStyle w:val="Hyperlink"/>
                <w:rFonts w:cs="Arial"/>
              </w:rPr>
              <w:t>Support</w:t>
            </w:r>
            <w:r>
              <w:rPr>
                <w:webHidden/>
              </w:rPr>
              <w:tab/>
            </w:r>
            <w:r>
              <w:rPr>
                <w:webHidden/>
              </w:rPr>
              <w:fldChar w:fldCharType="begin"/>
            </w:r>
            <w:r>
              <w:rPr>
                <w:webHidden/>
              </w:rPr>
              <w:instrText xml:space="preserve"> PAGEREF _Toc234907721 \h </w:instrText>
            </w:r>
            <w:r>
              <w:rPr>
                <w:webHidden/>
              </w:rPr>
            </w:r>
            <w:r>
              <w:rPr>
                <w:webHidden/>
              </w:rPr>
              <w:fldChar w:fldCharType="separate"/>
            </w:r>
            <w:r>
              <w:rPr>
                <w:webHidden/>
              </w:rPr>
              <w:t>7</w:t>
            </w:r>
            <w:r>
              <w:rPr>
                <w:webHidden/>
              </w:rPr>
              <w:fldChar w:fldCharType="end"/>
            </w:r>
          </w:hyperlink>
        </w:p>
        <w:p w14:paraId="2A26304D" w14:textId="1E6DA368" w:rsidR="003E4F8F" w:rsidRDefault="003E4F8F">
          <w:pPr>
            <w:pStyle w:val="TOC3"/>
            <w:rPr>
              <w:rFonts w:asciiTheme="minorHAnsi" w:hAnsiTheme="minorHAnsi"/>
              <w:kern w:val="2"/>
              <w:sz w:val="24"/>
              <w:szCs w:val="24"/>
              <w:lang w:val="en-ZA" w:eastAsia="en-ZA"/>
              <w14:ligatures w14:val="standardContextual"/>
            </w:rPr>
          </w:pPr>
          <w:hyperlink w:anchor="_Toc234907722" w:history="1">
            <w:r w:rsidRPr="00C55FCC">
              <w:rPr>
                <w:rStyle w:val="Hyperlink"/>
                <w:rFonts w:cs="Arial"/>
              </w:rPr>
              <w:t>9.1.3</w:t>
            </w:r>
            <w:r>
              <w:rPr>
                <w:rFonts w:asciiTheme="minorHAnsi" w:hAnsiTheme="minorHAnsi"/>
                <w:kern w:val="2"/>
                <w:sz w:val="24"/>
                <w:szCs w:val="24"/>
                <w:lang w:val="en-ZA" w:eastAsia="en-ZA"/>
                <w14:ligatures w14:val="standardContextual"/>
              </w:rPr>
              <w:tab/>
            </w:r>
            <w:r w:rsidRPr="00C55FCC">
              <w:rPr>
                <w:rStyle w:val="Hyperlink"/>
                <w:rFonts w:cs="Arial"/>
              </w:rPr>
              <w:t>Change requests – Minor development work</w:t>
            </w:r>
            <w:r>
              <w:rPr>
                <w:webHidden/>
              </w:rPr>
              <w:tab/>
            </w:r>
            <w:r>
              <w:rPr>
                <w:webHidden/>
              </w:rPr>
              <w:fldChar w:fldCharType="begin"/>
            </w:r>
            <w:r>
              <w:rPr>
                <w:webHidden/>
              </w:rPr>
              <w:instrText xml:space="preserve"> PAGEREF _Toc234907722 \h </w:instrText>
            </w:r>
            <w:r>
              <w:rPr>
                <w:webHidden/>
              </w:rPr>
            </w:r>
            <w:r>
              <w:rPr>
                <w:webHidden/>
              </w:rPr>
              <w:fldChar w:fldCharType="separate"/>
            </w:r>
            <w:r>
              <w:rPr>
                <w:webHidden/>
              </w:rPr>
              <w:t>7</w:t>
            </w:r>
            <w:r>
              <w:rPr>
                <w:webHidden/>
              </w:rPr>
              <w:fldChar w:fldCharType="end"/>
            </w:r>
          </w:hyperlink>
        </w:p>
        <w:p w14:paraId="1617CC06" w14:textId="1EAF9B53" w:rsidR="003E4F8F" w:rsidRDefault="003E4F8F">
          <w:pPr>
            <w:pStyle w:val="TOC3"/>
            <w:rPr>
              <w:rFonts w:asciiTheme="minorHAnsi" w:hAnsiTheme="minorHAnsi"/>
              <w:kern w:val="2"/>
              <w:sz w:val="24"/>
              <w:szCs w:val="24"/>
              <w:lang w:val="en-ZA" w:eastAsia="en-ZA"/>
              <w14:ligatures w14:val="standardContextual"/>
            </w:rPr>
          </w:pPr>
          <w:hyperlink w:anchor="_Toc234907723" w:history="1">
            <w:r w:rsidRPr="00C55FCC">
              <w:rPr>
                <w:rStyle w:val="Hyperlink"/>
                <w:rFonts w:cs="Arial"/>
              </w:rPr>
              <w:t>9.1.4</w:t>
            </w:r>
            <w:r>
              <w:rPr>
                <w:rFonts w:asciiTheme="minorHAnsi" w:hAnsiTheme="minorHAnsi"/>
                <w:kern w:val="2"/>
                <w:sz w:val="24"/>
                <w:szCs w:val="24"/>
                <w:lang w:val="en-ZA" w:eastAsia="en-ZA"/>
                <w14:ligatures w14:val="standardContextual"/>
              </w:rPr>
              <w:tab/>
            </w:r>
            <w:r w:rsidRPr="00C55FCC">
              <w:rPr>
                <w:rStyle w:val="Hyperlink"/>
                <w:rFonts w:cs="Arial"/>
              </w:rPr>
              <w:t>Proposal requirement</w:t>
            </w:r>
            <w:r>
              <w:rPr>
                <w:webHidden/>
              </w:rPr>
              <w:tab/>
            </w:r>
            <w:r>
              <w:rPr>
                <w:webHidden/>
              </w:rPr>
              <w:fldChar w:fldCharType="begin"/>
            </w:r>
            <w:r>
              <w:rPr>
                <w:webHidden/>
              </w:rPr>
              <w:instrText xml:space="preserve"> PAGEREF _Toc234907723 \h </w:instrText>
            </w:r>
            <w:r>
              <w:rPr>
                <w:webHidden/>
              </w:rPr>
            </w:r>
            <w:r>
              <w:rPr>
                <w:webHidden/>
              </w:rPr>
              <w:fldChar w:fldCharType="separate"/>
            </w:r>
            <w:r>
              <w:rPr>
                <w:webHidden/>
              </w:rPr>
              <w:t>8</w:t>
            </w:r>
            <w:r>
              <w:rPr>
                <w:webHidden/>
              </w:rPr>
              <w:fldChar w:fldCharType="end"/>
            </w:r>
          </w:hyperlink>
        </w:p>
        <w:p w14:paraId="29FAB1B0" w14:textId="13E77836" w:rsidR="003E4F8F" w:rsidRDefault="003E4F8F">
          <w:pPr>
            <w:pStyle w:val="TOC1"/>
            <w:rPr>
              <w:rFonts w:asciiTheme="minorHAnsi" w:hAnsiTheme="minorHAnsi"/>
              <w:caps w:val="0"/>
              <w:kern w:val="2"/>
              <w:sz w:val="24"/>
              <w:szCs w:val="24"/>
              <w:lang w:val="en-ZA" w:eastAsia="en-ZA"/>
              <w14:ligatures w14:val="standardContextual"/>
            </w:rPr>
          </w:pPr>
          <w:hyperlink w:anchor="_Toc234907724" w:history="1">
            <w:r w:rsidRPr="00C55FCC">
              <w:rPr>
                <w:rStyle w:val="Hyperlink"/>
                <w:rFonts w:cs="Arial"/>
              </w:rPr>
              <w:t>10</w:t>
            </w:r>
            <w:r>
              <w:rPr>
                <w:rFonts w:asciiTheme="minorHAnsi" w:hAnsiTheme="minorHAnsi"/>
                <w:caps w:val="0"/>
                <w:kern w:val="2"/>
                <w:sz w:val="24"/>
                <w:szCs w:val="24"/>
                <w:lang w:val="en-ZA" w:eastAsia="en-ZA"/>
                <w14:ligatures w14:val="standardContextual"/>
              </w:rPr>
              <w:tab/>
            </w:r>
            <w:r w:rsidRPr="00C55FCC">
              <w:rPr>
                <w:rStyle w:val="Hyperlink"/>
                <w:rFonts w:cs="Arial"/>
              </w:rPr>
              <w:t>EVALUATION AND SELECTION CRITERIA</w:t>
            </w:r>
            <w:r>
              <w:rPr>
                <w:webHidden/>
              </w:rPr>
              <w:tab/>
            </w:r>
            <w:r>
              <w:rPr>
                <w:webHidden/>
              </w:rPr>
              <w:fldChar w:fldCharType="begin"/>
            </w:r>
            <w:r>
              <w:rPr>
                <w:webHidden/>
              </w:rPr>
              <w:instrText xml:space="preserve"> PAGEREF _Toc234907724 \h </w:instrText>
            </w:r>
            <w:r>
              <w:rPr>
                <w:webHidden/>
              </w:rPr>
            </w:r>
            <w:r>
              <w:rPr>
                <w:webHidden/>
              </w:rPr>
              <w:fldChar w:fldCharType="separate"/>
            </w:r>
            <w:r>
              <w:rPr>
                <w:webHidden/>
              </w:rPr>
              <w:t>8</w:t>
            </w:r>
            <w:r>
              <w:rPr>
                <w:webHidden/>
              </w:rPr>
              <w:fldChar w:fldCharType="end"/>
            </w:r>
          </w:hyperlink>
        </w:p>
        <w:p w14:paraId="117F668F" w14:textId="14CD591E" w:rsidR="003E4F8F" w:rsidRDefault="003E4F8F">
          <w:pPr>
            <w:pStyle w:val="TOC3"/>
            <w:rPr>
              <w:rFonts w:asciiTheme="minorHAnsi" w:hAnsiTheme="minorHAnsi"/>
              <w:kern w:val="2"/>
              <w:sz w:val="24"/>
              <w:szCs w:val="24"/>
              <w:lang w:val="en-ZA" w:eastAsia="en-ZA"/>
              <w14:ligatures w14:val="standardContextual"/>
            </w:rPr>
          </w:pPr>
          <w:hyperlink w:anchor="_Toc234907725" w:history="1">
            <w:r w:rsidRPr="00C55FCC">
              <w:rPr>
                <w:rStyle w:val="Hyperlink"/>
                <w:rFonts w:cs="Arial"/>
              </w:rPr>
              <w:t>10.1</w:t>
            </w:r>
            <w:r>
              <w:rPr>
                <w:rFonts w:asciiTheme="minorHAnsi" w:hAnsiTheme="minorHAnsi"/>
                <w:kern w:val="2"/>
                <w:sz w:val="24"/>
                <w:szCs w:val="24"/>
                <w:lang w:val="en-ZA" w:eastAsia="en-ZA"/>
                <w14:ligatures w14:val="standardContextual"/>
              </w:rPr>
              <w:tab/>
            </w:r>
            <w:r w:rsidRPr="00C55FCC">
              <w:rPr>
                <w:rStyle w:val="Hyperlink"/>
                <w:rFonts w:cs="Arial"/>
              </w:rPr>
              <w:t>Stage 1: Pre-qualification Criteria</w:t>
            </w:r>
            <w:r>
              <w:rPr>
                <w:webHidden/>
              </w:rPr>
              <w:tab/>
            </w:r>
            <w:r>
              <w:rPr>
                <w:webHidden/>
              </w:rPr>
              <w:fldChar w:fldCharType="begin"/>
            </w:r>
            <w:r>
              <w:rPr>
                <w:webHidden/>
              </w:rPr>
              <w:instrText xml:space="preserve"> PAGEREF _Toc234907725 \h </w:instrText>
            </w:r>
            <w:r>
              <w:rPr>
                <w:webHidden/>
              </w:rPr>
            </w:r>
            <w:r>
              <w:rPr>
                <w:webHidden/>
              </w:rPr>
              <w:fldChar w:fldCharType="separate"/>
            </w:r>
            <w:r>
              <w:rPr>
                <w:webHidden/>
              </w:rPr>
              <w:t>8</w:t>
            </w:r>
            <w:r>
              <w:rPr>
                <w:webHidden/>
              </w:rPr>
              <w:fldChar w:fldCharType="end"/>
            </w:r>
          </w:hyperlink>
        </w:p>
        <w:p w14:paraId="5F8E4993" w14:textId="555CF80C" w:rsidR="003E4F8F" w:rsidRDefault="003E4F8F">
          <w:pPr>
            <w:pStyle w:val="TOC3"/>
            <w:rPr>
              <w:rFonts w:asciiTheme="minorHAnsi" w:hAnsiTheme="minorHAnsi"/>
              <w:kern w:val="2"/>
              <w:sz w:val="24"/>
              <w:szCs w:val="24"/>
              <w:lang w:val="en-ZA" w:eastAsia="en-ZA"/>
              <w14:ligatures w14:val="standardContextual"/>
            </w:rPr>
          </w:pPr>
          <w:hyperlink w:anchor="_Toc234907726" w:history="1">
            <w:r w:rsidRPr="00C55FCC">
              <w:rPr>
                <w:rStyle w:val="Hyperlink"/>
                <w:rFonts w:cs="Arial"/>
              </w:rPr>
              <w:t>10.2</w:t>
            </w:r>
            <w:r>
              <w:rPr>
                <w:rFonts w:asciiTheme="minorHAnsi" w:hAnsiTheme="minorHAnsi"/>
                <w:kern w:val="2"/>
                <w:sz w:val="24"/>
                <w:szCs w:val="24"/>
                <w:lang w:val="en-ZA" w:eastAsia="en-ZA"/>
                <w14:ligatures w14:val="standardContextual"/>
              </w:rPr>
              <w:tab/>
            </w:r>
            <w:r w:rsidRPr="00C55FCC">
              <w:rPr>
                <w:rStyle w:val="Hyperlink"/>
                <w:rFonts w:cs="Arial"/>
              </w:rPr>
              <w:t>Stage 2: Technical Evaluation</w:t>
            </w:r>
            <w:r>
              <w:rPr>
                <w:webHidden/>
              </w:rPr>
              <w:tab/>
            </w:r>
            <w:r>
              <w:rPr>
                <w:webHidden/>
              </w:rPr>
              <w:fldChar w:fldCharType="begin"/>
            </w:r>
            <w:r>
              <w:rPr>
                <w:webHidden/>
              </w:rPr>
              <w:instrText xml:space="preserve"> PAGEREF _Toc234907726 \h </w:instrText>
            </w:r>
            <w:r>
              <w:rPr>
                <w:webHidden/>
              </w:rPr>
            </w:r>
            <w:r>
              <w:rPr>
                <w:webHidden/>
              </w:rPr>
              <w:fldChar w:fldCharType="separate"/>
            </w:r>
            <w:r>
              <w:rPr>
                <w:webHidden/>
              </w:rPr>
              <w:t>9</w:t>
            </w:r>
            <w:r>
              <w:rPr>
                <w:webHidden/>
              </w:rPr>
              <w:fldChar w:fldCharType="end"/>
            </w:r>
          </w:hyperlink>
        </w:p>
        <w:p w14:paraId="70A96D22" w14:textId="4BBD0C3C" w:rsidR="003E4F8F" w:rsidRDefault="003E4F8F">
          <w:pPr>
            <w:pStyle w:val="TOC3"/>
            <w:rPr>
              <w:rFonts w:asciiTheme="minorHAnsi" w:hAnsiTheme="minorHAnsi"/>
              <w:kern w:val="2"/>
              <w:sz w:val="24"/>
              <w:szCs w:val="24"/>
              <w:lang w:val="en-ZA" w:eastAsia="en-ZA"/>
              <w14:ligatures w14:val="standardContextual"/>
            </w:rPr>
          </w:pPr>
          <w:hyperlink w:anchor="_Toc234907727" w:history="1">
            <w:r w:rsidRPr="00C55FCC">
              <w:rPr>
                <w:rStyle w:val="Hyperlink"/>
                <w:rFonts w:cs="Arial"/>
              </w:rPr>
              <w:t>10.3</w:t>
            </w:r>
            <w:r>
              <w:rPr>
                <w:rFonts w:asciiTheme="minorHAnsi" w:hAnsiTheme="minorHAnsi"/>
                <w:kern w:val="2"/>
                <w:sz w:val="24"/>
                <w:szCs w:val="24"/>
                <w:lang w:val="en-ZA" w:eastAsia="en-ZA"/>
                <w14:ligatures w14:val="standardContextual"/>
              </w:rPr>
              <w:tab/>
            </w:r>
            <w:r w:rsidRPr="00C55FCC">
              <w:rPr>
                <w:rStyle w:val="Hyperlink"/>
                <w:rFonts w:cs="Arial"/>
              </w:rPr>
              <w:t>Stage 3: The 80/20 Preference Point System</w:t>
            </w:r>
            <w:r>
              <w:rPr>
                <w:webHidden/>
              </w:rPr>
              <w:tab/>
            </w:r>
            <w:r>
              <w:rPr>
                <w:webHidden/>
              </w:rPr>
              <w:fldChar w:fldCharType="begin"/>
            </w:r>
            <w:r>
              <w:rPr>
                <w:webHidden/>
              </w:rPr>
              <w:instrText xml:space="preserve"> PAGEREF _Toc234907727 \h </w:instrText>
            </w:r>
            <w:r>
              <w:rPr>
                <w:webHidden/>
              </w:rPr>
            </w:r>
            <w:r>
              <w:rPr>
                <w:webHidden/>
              </w:rPr>
              <w:fldChar w:fldCharType="separate"/>
            </w:r>
            <w:r>
              <w:rPr>
                <w:webHidden/>
              </w:rPr>
              <w:t>10</w:t>
            </w:r>
            <w:r>
              <w:rPr>
                <w:webHidden/>
              </w:rPr>
              <w:fldChar w:fldCharType="end"/>
            </w:r>
          </w:hyperlink>
        </w:p>
        <w:p w14:paraId="2ECC9E4C" w14:textId="2F0EF174" w:rsidR="003E4F8F" w:rsidRDefault="003E4F8F">
          <w:pPr>
            <w:pStyle w:val="TOC1"/>
            <w:rPr>
              <w:rFonts w:asciiTheme="minorHAnsi" w:hAnsiTheme="minorHAnsi"/>
              <w:caps w:val="0"/>
              <w:kern w:val="2"/>
              <w:sz w:val="24"/>
              <w:szCs w:val="24"/>
              <w:lang w:val="en-ZA" w:eastAsia="en-ZA"/>
              <w14:ligatures w14:val="standardContextual"/>
            </w:rPr>
          </w:pPr>
          <w:hyperlink w:anchor="_Toc234907728" w:history="1">
            <w:r w:rsidRPr="00C55FCC">
              <w:rPr>
                <w:rStyle w:val="Hyperlink"/>
                <w:rFonts w:eastAsia="Times New Roman" w:cs="Arial"/>
              </w:rPr>
              <w:t>11</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SUPPLIER DUE DILIGENCE</w:t>
            </w:r>
            <w:r>
              <w:rPr>
                <w:webHidden/>
              </w:rPr>
              <w:tab/>
            </w:r>
            <w:r>
              <w:rPr>
                <w:webHidden/>
              </w:rPr>
              <w:fldChar w:fldCharType="begin"/>
            </w:r>
            <w:r>
              <w:rPr>
                <w:webHidden/>
              </w:rPr>
              <w:instrText xml:space="preserve"> PAGEREF _Toc234907728 \h </w:instrText>
            </w:r>
            <w:r>
              <w:rPr>
                <w:webHidden/>
              </w:rPr>
            </w:r>
            <w:r>
              <w:rPr>
                <w:webHidden/>
              </w:rPr>
              <w:fldChar w:fldCharType="separate"/>
            </w:r>
            <w:r>
              <w:rPr>
                <w:webHidden/>
              </w:rPr>
              <w:t>11</w:t>
            </w:r>
            <w:r>
              <w:rPr>
                <w:webHidden/>
              </w:rPr>
              <w:fldChar w:fldCharType="end"/>
            </w:r>
          </w:hyperlink>
        </w:p>
        <w:p w14:paraId="7AE1A7A4" w14:textId="3BAF15D2" w:rsidR="003E4F8F" w:rsidRDefault="003E4F8F">
          <w:pPr>
            <w:pStyle w:val="TOC1"/>
            <w:rPr>
              <w:rFonts w:asciiTheme="minorHAnsi" w:hAnsiTheme="minorHAnsi"/>
              <w:caps w:val="0"/>
              <w:kern w:val="2"/>
              <w:sz w:val="24"/>
              <w:szCs w:val="24"/>
              <w:lang w:val="en-ZA" w:eastAsia="en-ZA"/>
              <w14:ligatures w14:val="standardContextual"/>
            </w:rPr>
          </w:pPr>
          <w:hyperlink w:anchor="_Toc234907729" w:history="1">
            <w:r w:rsidRPr="00C55FCC">
              <w:rPr>
                <w:rStyle w:val="Hyperlink"/>
                <w:rFonts w:eastAsia="Times New Roman" w:cs="Arial"/>
              </w:rPr>
              <w:t>12</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COUNTER CONDITIONS</w:t>
            </w:r>
            <w:r>
              <w:rPr>
                <w:webHidden/>
              </w:rPr>
              <w:tab/>
            </w:r>
            <w:r>
              <w:rPr>
                <w:webHidden/>
              </w:rPr>
              <w:fldChar w:fldCharType="begin"/>
            </w:r>
            <w:r>
              <w:rPr>
                <w:webHidden/>
              </w:rPr>
              <w:instrText xml:space="preserve"> PAGEREF _Toc234907729 \h </w:instrText>
            </w:r>
            <w:r>
              <w:rPr>
                <w:webHidden/>
              </w:rPr>
            </w:r>
            <w:r>
              <w:rPr>
                <w:webHidden/>
              </w:rPr>
              <w:fldChar w:fldCharType="separate"/>
            </w:r>
            <w:r>
              <w:rPr>
                <w:webHidden/>
              </w:rPr>
              <w:t>12</w:t>
            </w:r>
            <w:r>
              <w:rPr>
                <w:webHidden/>
              </w:rPr>
              <w:fldChar w:fldCharType="end"/>
            </w:r>
          </w:hyperlink>
        </w:p>
        <w:p w14:paraId="3DE93D35" w14:textId="591381DD" w:rsidR="003E4F8F" w:rsidRDefault="003E4F8F">
          <w:pPr>
            <w:pStyle w:val="TOC1"/>
            <w:rPr>
              <w:rFonts w:asciiTheme="minorHAnsi" w:hAnsiTheme="minorHAnsi"/>
              <w:caps w:val="0"/>
              <w:kern w:val="2"/>
              <w:sz w:val="24"/>
              <w:szCs w:val="24"/>
              <w:lang w:val="en-ZA" w:eastAsia="en-ZA"/>
              <w14:ligatures w14:val="standardContextual"/>
            </w:rPr>
          </w:pPr>
          <w:hyperlink w:anchor="_Toc234907730" w:history="1">
            <w:r w:rsidRPr="00C55FCC">
              <w:rPr>
                <w:rStyle w:val="Hyperlink"/>
                <w:rFonts w:eastAsia="Times New Roman" w:cs="Arial"/>
              </w:rPr>
              <w:t>13</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FRONTING</w:t>
            </w:r>
            <w:r>
              <w:rPr>
                <w:webHidden/>
              </w:rPr>
              <w:tab/>
            </w:r>
            <w:r>
              <w:rPr>
                <w:webHidden/>
              </w:rPr>
              <w:fldChar w:fldCharType="begin"/>
            </w:r>
            <w:r>
              <w:rPr>
                <w:webHidden/>
              </w:rPr>
              <w:instrText xml:space="preserve"> PAGEREF _Toc234907730 \h </w:instrText>
            </w:r>
            <w:r>
              <w:rPr>
                <w:webHidden/>
              </w:rPr>
            </w:r>
            <w:r>
              <w:rPr>
                <w:webHidden/>
              </w:rPr>
              <w:fldChar w:fldCharType="separate"/>
            </w:r>
            <w:r>
              <w:rPr>
                <w:webHidden/>
              </w:rPr>
              <w:t>12</w:t>
            </w:r>
            <w:r>
              <w:rPr>
                <w:webHidden/>
              </w:rPr>
              <w:fldChar w:fldCharType="end"/>
            </w:r>
          </w:hyperlink>
        </w:p>
        <w:p w14:paraId="37DDF332" w14:textId="67101108" w:rsidR="003E4F8F" w:rsidRDefault="003E4F8F">
          <w:pPr>
            <w:pStyle w:val="TOC1"/>
            <w:rPr>
              <w:rFonts w:asciiTheme="minorHAnsi" w:hAnsiTheme="minorHAnsi"/>
              <w:caps w:val="0"/>
              <w:kern w:val="2"/>
              <w:sz w:val="24"/>
              <w:szCs w:val="24"/>
              <w:lang w:val="en-ZA" w:eastAsia="en-ZA"/>
              <w14:ligatures w14:val="standardContextual"/>
            </w:rPr>
          </w:pPr>
          <w:hyperlink w:anchor="_Toc234907731" w:history="1">
            <w:r w:rsidRPr="00C55FCC">
              <w:rPr>
                <w:rStyle w:val="Hyperlink"/>
                <w:rFonts w:eastAsia="Times New Roman" w:cs="Arial"/>
              </w:rPr>
              <w:t>14</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GENERAL CONDITIONS OF CONTRACT</w:t>
            </w:r>
            <w:r>
              <w:rPr>
                <w:webHidden/>
              </w:rPr>
              <w:tab/>
            </w:r>
            <w:r>
              <w:rPr>
                <w:webHidden/>
              </w:rPr>
              <w:fldChar w:fldCharType="begin"/>
            </w:r>
            <w:r>
              <w:rPr>
                <w:webHidden/>
              </w:rPr>
              <w:instrText xml:space="preserve"> PAGEREF _Toc234907731 \h </w:instrText>
            </w:r>
            <w:r>
              <w:rPr>
                <w:webHidden/>
              </w:rPr>
            </w:r>
            <w:r>
              <w:rPr>
                <w:webHidden/>
              </w:rPr>
              <w:fldChar w:fldCharType="separate"/>
            </w:r>
            <w:r>
              <w:rPr>
                <w:webHidden/>
              </w:rPr>
              <w:t>13</w:t>
            </w:r>
            <w:r>
              <w:rPr>
                <w:webHidden/>
              </w:rPr>
              <w:fldChar w:fldCharType="end"/>
            </w:r>
          </w:hyperlink>
        </w:p>
        <w:p w14:paraId="58C78FF1" w14:textId="7E750C31" w:rsidR="003E4F8F" w:rsidRDefault="003E4F8F">
          <w:pPr>
            <w:pStyle w:val="TOC1"/>
            <w:rPr>
              <w:rFonts w:asciiTheme="minorHAnsi" w:hAnsiTheme="minorHAnsi"/>
              <w:caps w:val="0"/>
              <w:kern w:val="2"/>
              <w:sz w:val="24"/>
              <w:szCs w:val="24"/>
              <w:lang w:val="en-ZA" w:eastAsia="en-ZA"/>
              <w14:ligatures w14:val="standardContextual"/>
            </w:rPr>
          </w:pPr>
          <w:hyperlink w:anchor="_Toc234907732" w:history="1">
            <w:r w:rsidRPr="00C55FCC">
              <w:rPr>
                <w:rStyle w:val="Hyperlink"/>
                <w:rFonts w:cs="Arial"/>
              </w:rPr>
              <w:t>15</w:t>
            </w:r>
            <w:r>
              <w:rPr>
                <w:rFonts w:asciiTheme="minorHAnsi" w:hAnsiTheme="minorHAnsi"/>
                <w:caps w:val="0"/>
                <w:kern w:val="2"/>
                <w:sz w:val="24"/>
                <w:szCs w:val="24"/>
                <w:lang w:val="en-ZA" w:eastAsia="en-ZA"/>
                <w14:ligatures w14:val="standardContextual"/>
              </w:rPr>
              <w:tab/>
            </w:r>
            <w:r w:rsidRPr="00C55FCC">
              <w:rPr>
                <w:rStyle w:val="Hyperlink"/>
                <w:rFonts w:cs="Arial"/>
              </w:rPr>
              <w:t>SERVICE LEVEL AGREEMENT</w:t>
            </w:r>
            <w:r>
              <w:rPr>
                <w:webHidden/>
              </w:rPr>
              <w:tab/>
            </w:r>
            <w:r>
              <w:rPr>
                <w:webHidden/>
              </w:rPr>
              <w:fldChar w:fldCharType="begin"/>
            </w:r>
            <w:r>
              <w:rPr>
                <w:webHidden/>
              </w:rPr>
              <w:instrText xml:space="preserve"> PAGEREF _Toc234907732 \h </w:instrText>
            </w:r>
            <w:r>
              <w:rPr>
                <w:webHidden/>
              </w:rPr>
            </w:r>
            <w:r>
              <w:rPr>
                <w:webHidden/>
              </w:rPr>
              <w:fldChar w:fldCharType="separate"/>
            </w:r>
            <w:r>
              <w:rPr>
                <w:webHidden/>
              </w:rPr>
              <w:t>13</w:t>
            </w:r>
            <w:r>
              <w:rPr>
                <w:webHidden/>
              </w:rPr>
              <w:fldChar w:fldCharType="end"/>
            </w:r>
          </w:hyperlink>
        </w:p>
        <w:p w14:paraId="7AE9F507" w14:textId="1B6EFCB4" w:rsidR="003E4F8F" w:rsidRDefault="003E4F8F">
          <w:pPr>
            <w:pStyle w:val="TOC1"/>
            <w:rPr>
              <w:rFonts w:asciiTheme="minorHAnsi" w:hAnsiTheme="minorHAnsi"/>
              <w:caps w:val="0"/>
              <w:kern w:val="2"/>
              <w:sz w:val="24"/>
              <w:szCs w:val="24"/>
              <w:lang w:val="en-ZA" w:eastAsia="en-ZA"/>
              <w14:ligatures w14:val="standardContextual"/>
            </w:rPr>
          </w:pPr>
          <w:hyperlink w:anchor="_Toc234907733" w:history="1">
            <w:r w:rsidRPr="00C55FCC">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SPECIAL CONDITIONS OF THIS RFQ</w:t>
            </w:r>
            <w:r>
              <w:rPr>
                <w:webHidden/>
              </w:rPr>
              <w:tab/>
            </w:r>
            <w:r>
              <w:rPr>
                <w:webHidden/>
              </w:rPr>
              <w:fldChar w:fldCharType="begin"/>
            </w:r>
            <w:r>
              <w:rPr>
                <w:webHidden/>
              </w:rPr>
              <w:instrText xml:space="preserve"> PAGEREF _Toc234907733 \h </w:instrText>
            </w:r>
            <w:r>
              <w:rPr>
                <w:webHidden/>
              </w:rPr>
            </w:r>
            <w:r>
              <w:rPr>
                <w:webHidden/>
              </w:rPr>
              <w:fldChar w:fldCharType="separate"/>
            </w:r>
            <w:r>
              <w:rPr>
                <w:webHidden/>
              </w:rPr>
              <w:t>13</w:t>
            </w:r>
            <w:r>
              <w:rPr>
                <w:webHidden/>
              </w:rPr>
              <w:fldChar w:fldCharType="end"/>
            </w:r>
          </w:hyperlink>
        </w:p>
        <w:p w14:paraId="7C69FDA2" w14:textId="5BB3DE48" w:rsidR="003E4F8F" w:rsidRDefault="003E4F8F">
          <w:pPr>
            <w:pStyle w:val="TOC1"/>
            <w:rPr>
              <w:rFonts w:asciiTheme="minorHAnsi" w:hAnsiTheme="minorHAnsi"/>
              <w:caps w:val="0"/>
              <w:kern w:val="2"/>
              <w:sz w:val="24"/>
              <w:szCs w:val="24"/>
              <w:lang w:val="en-ZA" w:eastAsia="en-ZA"/>
              <w14:ligatures w14:val="standardContextual"/>
            </w:rPr>
          </w:pPr>
          <w:hyperlink w:anchor="_Toc234907734" w:history="1">
            <w:r w:rsidRPr="00C55FCC">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PRICE NEGOTIATION AND ARITHMETICAL ERRORS</w:t>
            </w:r>
            <w:r>
              <w:rPr>
                <w:webHidden/>
              </w:rPr>
              <w:tab/>
            </w:r>
            <w:r>
              <w:rPr>
                <w:webHidden/>
              </w:rPr>
              <w:fldChar w:fldCharType="begin"/>
            </w:r>
            <w:r>
              <w:rPr>
                <w:webHidden/>
              </w:rPr>
              <w:instrText xml:space="preserve"> PAGEREF _Toc234907734 \h </w:instrText>
            </w:r>
            <w:r>
              <w:rPr>
                <w:webHidden/>
              </w:rPr>
            </w:r>
            <w:r>
              <w:rPr>
                <w:webHidden/>
              </w:rPr>
              <w:fldChar w:fldCharType="separate"/>
            </w:r>
            <w:r>
              <w:rPr>
                <w:webHidden/>
              </w:rPr>
              <w:t>14</w:t>
            </w:r>
            <w:r>
              <w:rPr>
                <w:webHidden/>
              </w:rPr>
              <w:fldChar w:fldCharType="end"/>
            </w:r>
          </w:hyperlink>
        </w:p>
        <w:p w14:paraId="093425DE" w14:textId="65F1A114" w:rsidR="003E4F8F" w:rsidRDefault="003E4F8F">
          <w:pPr>
            <w:pStyle w:val="TOC1"/>
            <w:rPr>
              <w:rFonts w:asciiTheme="minorHAnsi" w:hAnsiTheme="minorHAnsi"/>
              <w:caps w:val="0"/>
              <w:kern w:val="2"/>
              <w:sz w:val="24"/>
              <w:szCs w:val="24"/>
              <w:lang w:val="en-ZA" w:eastAsia="en-ZA"/>
              <w14:ligatures w14:val="standardContextual"/>
            </w:rPr>
          </w:pPr>
          <w:hyperlink w:anchor="_Toc234907735" w:history="1">
            <w:r w:rsidRPr="00C55FCC">
              <w:rPr>
                <w:rStyle w:val="Hyperlink"/>
                <w:rFonts w:eastAsia="Times New Roman" w:cs="Arial"/>
              </w:rPr>
              <w:t>18</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PROTECTION OF PERSONAL INFORMATION</w:t>
            </w:r>
            <w:r>
              <w:rPr>
                <w:webHidden/>
              </w:rPr>
              <w:tab/>
            </w:r>
            <w:r>
              <w:rPr>
                <w:webHidden/>
              </w:rPr>
              <w:fldChar w:fldCharType="begin"/>
            </w:r>
            <w:r>
              <w:rPr>
                <w:webHidden/>
              </w:rPr>
              <w:instrText xml:space="preserve"> PAGEREF _Toc234907735 \h </w:instrText>
            </w:r>
            <w:r>
              <w:rPr>
                <w:webHidden/>
              </w:rPr>
            </w:r>
            <w:r>
              <w:rPr>
                <w:webHidden/>
              </w:rPr>
              <w:fldChar w:fldCharType="separate"/>
            </w:r>
            <w:r>
              <w:rPr>
                <w:webHidden/>
              </w:rPr>
              <w:t>14</w:t>
            </w:r>
            <w:r>
              <w:rPr>
                <w:webHidden/>
              </w:rPr>
              <w:fldChar w:fldCharType="end"/>
            </w:r>
          </w:hyperlink>
        </w:p>
        <w:p w14:paraId="309D6C6C" w14:textId="590D0AED" w:rsidR="003E4F8F" w:rsidRDefault="003E4F8F">
          <w:pPr>
            <w:pStyle w:val="TOC1"/>
            <w:rPr>
              <w:rFonts w:asciiTheme="minorHAnsi" w:hAnsiTheme="minorHAnsi"/>
              <w:caps w:val="0"/>
              <w:kern w:val="2"/>
              <w:sz w:val="24"/>
              <w:szCs w:val="24"/>
              <w:lang w:val="en-ZA" w:eastAsia="en-ZA"/>
              <w14:ligatures w14:val="standardContextual"/>
            </w:rPr>
          </w:pPr>
          <w:hyperlink w:anchor="_Toc234907736" w:history="1">
            <w:r w:rsidRPr="00C55FCC">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DECLARATION REQUIREMENTS</w:t>
            </w:r>
            <w:r>
              <w:rPr>
                <w:webHidden/>
              </w:rPr>
              <w:tab/>
            </w:r>
            <w:r>
              <w:rPr>
                <w:webHidden/>
              </w:rPr>
              <w:fldChar w:fldCharType="begin"/>
            </w:r>
            <w:r>
              <w:rPr>
                <w:webHidden/>
              </w:rPr>
              <w:instrText xml:space="preserve"> PAGEREF _Toc234907736 \h </w:instrText>
            </w:r>
            <w:r>
              <w:rPr>
                <w:webHidden/>
              </w:rPr>
            </w:r>
            <w:r>
              <w:rPr>
                <w:webHidden/>
              </w:rPr>
              <w:fldChar w:fldCharType="separate"/>
            </w:r>
            <w:r>
              <w:rPr>
                <w:webHidden/>
              </w:rPr>
              <w:t>14</w:t>
            </w:r>
            <w:r>
              <w:rPr>
                <w:webHidden/>
              </w:rPr>
              <w:fldChar w:fldCharType="end"/>
            </w:r>
          </w:hyperlink>
        </w:p>
        <w:p w14:paraId="22553C9C" w14:textId="2C8E3316" w:rsidR="003E4F8F" w:rsidRDefault="003E4F8F">
          <w:pPr>
            <w:pStyle w:val="TOC1"/>
            <w:rPr>
              <w:rFonts w:asciiTheme="minorHAnsi" w:hAnsiTheme="minorHAnsi"/>
              <w:caps w:val="0"/>
              <w:kern w:val="2"/>
              <w:sz w:val="24"/>
              <w:szCs w:val="24"/>
              <w:lang w:val="en-ZA" w:eastAsia="en-ZA"/>
              <w14:ligatures w14:val="standardContextual"/>
            </w:rPr>
          </w:pPr>
          <w:hyperlink w:anchor="_Toc234907737" w:history="1">
            <w:r w:rsidRPr="00C55FCC">
              <w:rPr>
                <w:rStyle w:val="Hyperlink"/>
                <w:rFonts w:cs="Arial"/>
              </w:rPr>
              <w:t>20</w:t>
            </w:r>
            <w:r>
              <w:rPr>
                <w:rFonts w:asciiTheme="minorHAnsi" w:hAnsiTheme="minorHAnsi"/>
                <w:caps w:val="0"/>
                <w:kern w:val="2"/>
                <w:sz w:val="24"/>
                <w:szCs w:val="24"/>
                <w:lang w:val="en-ZA" w:eastAsia="en-ZA"/>
                <w14:ligatures w14:val="standardContextual"/>
              </w:rPr>
              <w:tab/>
            </w:r>
            <w:r w:rsidRPr="00C55FCC">
              <w:rPr>
                <w:rStyle w:val="Hyperlink"/>
                <w:rFonts w:cs="Arial"/>
              </w:rPr>
              <w:t>CONFLICT OF INTEREST, CORRUPTION AND FRAUD</w:t>
            </w:r>
            <w:r>
              <w:rPr>
                <w:webHidden/>
              </w:rPr>
              <w:tab/>
            </w:r>
            <w:r>
              <w:rPr>
                <w:webHidden/>
              </w:rPr>
              <w:fldChar w:fldCharType="begin"/>
            </w:r>
            <w:r>
              <w:rPr>
                <w:webHidden/>
              </w:rPr>
              <w:instrText xml:space="preserve"> PAGEREF _Toc234907737 \h </w:instrText>
            </w:r>
            <w:r>
              <w:rPr>
                <w:webHidden/>
              </w:rPr>
            </w:r>
            <w:r>
              <w:rPr>
                <w:webHidden/>
              </w:rPr>
              <w:fldChar w:fldCharType="separate"/>
            </w:r>
            <w:r>
              <w:rPr>
                <w:webHidden/>
              </w:rPr>
              <w:t>15</w:t>
            </w:r>
            <w:r>
              <w:rPr>
                <w:webHidden/>
              </w:rPr>
              <w:fldChar w:fldCharType="end"/>
            </w:r>
          </w:hyperlink>
        </w:p>
        <w:p w14:paraId="3B02EA30" w14:textId="57CCF075" w:rsidR="003E4F8F" w:rsidRDefault="003E4F8F">
          <w:pPr>
            <w:pStyle w:val="TOC1"/>
            <w:rPr>
              <w:rFonts w:asciiTheme="minorHAnsi" w:hAnsiTheme="minorHAnsi"/>
              <w:caps w:val="0"/>
              <w:kern w:val="2"/>
              <w:sz w:val="24"/>
              <w:szCs w:val="24"/>
              <w:lang w:val="en-ZA" w:eastAsia="en-ZA"/>
              <w14:ligatures w14:val="standardContextual"/>
            </w:rPr>
          </w:pPr>
          <w:hyperlink w:anchor="_Toc234907738" w:history="1">
            <w:r w:rsidRPr="00C55FCC">
              <w:rPr>
                <w:rStyle w:val="Hyperlink"/>
                <w:rFonts w:eastAsia="Times New Roman" w:cs="Arial"/>
              </w:rPr>
              <w:t>21</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MISREPRESENTATION DURING THE LIFECYCLE OF THE CONTRACT</w:t>
            </w:r>
            <w:r>
              <w:rPr>
                <w:webHidden/>
              </w:rPr>
              <w:tab/>
            </w:r>
            <w:r>
              <w:rPr>
                <w:webHidden/>
              </w:rPr>
              <w:fldChar w:fldCharType="begin"/>
            </w:r>
            <w:r>
              <w:rPr>
                <w:webHidden/>
              </w:rPr>
              <w:instrText xml:space="preserve"> PAGEREF _Toc234907738 \h </w:instrText>
            </w:r>
            <w:r>
              <w:rPr>
                <w:webHidden/>
              </w:rPr>
            </w:r>
            <w:r>
              <w:rPr>
                <w:webHidden/>
              </w:rPr>
              <w:fldChar w:fldCharType="separate"/>
            </w:r>
            <w:r>
              <w:rPr>
                <w:webHidden/>
              </w:rPr>
              <w:t>16</w:t>
            </w:r>
            <w:r>
              <w:rPr>
                <w:webHidden/>
              </w:rPr>
              <w:fldChar w:fldCharType="end"/>
            </w:r>
          </w:hyperlink>
        </w:p>
        <w:p w14:paraId="79DF1225" w14:textId="47434F0F" w:rsidR="003E4F8F" w:rsidRDefault="003E4F8F">
          <w:pPr>
            <w:pStyle w:val="TOC1"/>
            <w:rPr>
              <w:rFonts w:asciiTheme="minorHAnsi" w:hAnsiTheme="minorHAnsi"/>
              <w:caps w:val="0"/>
              <w:kern w:val="2"/>
              <w:sz w:val="24"/>
              <w:szCs w:val="24"/>
              <w:lang w:val="en-ZA" w:eastAsia="en-ZA"/>
              <w14:ligatures w14:val="standardContextual"/>
            </w:rPr>
          </w:pPr>
          <w:hyperlink w:anchor="_Toc234907739" w:history="1">
            <w:r w:rsidRPr="00C55FCC">
              <w:rPr>
                <w:rStyle w:val="Hyperlink"/>
                <w:rFonts w:eastAsia="Times New Roman" w:cs="Arial"/>
              </w:rPr>
              <w:t>22</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PREPARATION COSTS</w:t>
            </w:r>
            <w:r>
              <w:rPr>
                <w:webHidden/>
              </w:rPr>
              <w:tab/>
            </w:r>
            <w:r>
              <w:rPr>
                <w:webHidden/>
              </w:rPr>
              <w:fldChar w:fldCharType="begin"/>
            </w:r>
            <w:r>
              <w:rPr>
                <w:webHidden/>
              </w:rPr>
              <w:instrText xml:space="preserve"> PAGEREF _Toc234907739 \h </w:instrText>
            </w:r>
            <w:r>
              <w:rPr>
                <w:webHidden/>
              </w:rPr>
            </w:r>
            <w:r>
              <w:rPr>
                <w:webHidden/>
              </w:rPr>
              <w:fldChar w:fldCharType="separate"/>
            </w:r>
            <w:r>
              <w:rPr>
                <w:webHidden/>
              </w:rPr>
              <w:t>16</w:t>
            </w:r>
            <w:r>
              <w:rPr>
                <w:webHidden/>
              </w:rPr>
              <w:fldChar w:fldCharType="end"/>
            </w:r>
          </w:hyperlink>
        </w:p>
        <w:p w14:paraId="7DC8060E" w14:textId="44E5F400" w:rsidR="003E4F8F" w:rsidRDefault="003E4F8F">
          <w:pPr>
            <w:pStyle w:val="TOC1"/>
            <w:rPr>
              <w:rFonts w:asciiTheme="minorHAnsi" w:hAnsiTheme="minorHAnsi"/>
              <w:caps w:val="0"/>
              <w:kern w:val="2"/>
              <w:sz w:val="24"/>
              <w:szCs w:val="24"/>
              <w:lang w:val="en-ZA" w:eastAsia="en-ZA"/>
              <w14:ligatures w14:val="standardContextual"/>
            </w:rPr>
          </w:pPr>
          <w:hyperlink w:anchor="_Toc234907740" w:history="1">
            <w:r w:rsidRPr="00C55FCC">
              <w:rPr>
                <w:rStyle w:val="Hyperlink"/>
                <w:rFonts w:eastAsia="Times New Roman" w:cs="Arial"/>
              </w:rPr>
              <w:t>23</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INDEMNITY</w:t>
            </w:r>
            <w:r>
              <w:rPr>
                <w:webHidden/>
              </w:rPr>
              <w:tab/>
            </w:r>
            <w:r>
              <w:rPr>
                <w:webHidden/>
              </w:rPr>
              <w:fldChar w:fldCharType="begin"/>
            </w:r>
            <w:r>
              <w:rPr>
                <w:webHidden/>
              </w:rPr>
              <w:instrText xml:space="preserve"> PAGEREF _Toc234907740 \h </w:instrText>
            </w:r>
            <w:r>
              <w:rPr>
                <w:webHidden/>
              </w:rPr>
            </w:r>
            <w:r>
              <w:rPr>
                <w:webHidden/>
              </w:rPr>
              <w:fldChar w:fldCharType="separate"/>
            </w:r>
            <w:r>
              <w:rPr>
                <w:webHidden/>
              </w:rPr>
              <w:t>16</w:t>
            </w:r>
            <w:r>
              <w:rPr>
                <w:webHidden/>
              </w:rPr>
              <w:fldChar w:fldCharType="end"/>
            </w:r>
          </w:hyperlink>
        </w:p>
        <w:p w14:paraId="7D9D4796" w14:textId="4222E2BE" w:rsidR="003E4F8F" w:rsidRDefault="003E4F8F">
          <w:pPr>
            <w:pStyle w:val="TOC1"/>
            <w:rPr>
              <w:rFonts w:asciiTheme="minorHAnsi" w:hAnsiTheme="minorHAnsi"/>
              <w:caps w:val="0"/>
              <w:kern w:val="2"/>
              <w:sz w:val="24"/>
              <w:szCs w:val="24"/>
              <w:lang w:val="en-ZA" w:eastAsia="en-ZA"/>
              <w14:ligatures w14:val="standardContextual"/>
            </w:rPr>
          </w:pPr>
          <w:hyperlink w:anchor="_Toc234907741" w:history="1">
            <w:r w:rsidRPr="00C55FCC">
              <w:rPr>
                <w:rStyle w:val="Hyperlink"/>
                <w:rFonts w:eastAsia="Times New Roman" w:cs="Arial"/>
              </w:rPr>
              <w:t>24</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PRECEDENCE</w:t>
            </w:r>
            <w:r>
              <w:rPr>
                <w:webHidden/>
              </w:rPr>
              <w:tab/>
            </w:r>
            <w:r>
              <w:rPr>
                <w:webHidden/>
              </w:rPr>
              <w:fldChar w:fldCharType="begin"/>
            </w:r>
            <w:r>
              <w:rPr>
                <w:webHidden/>
              </w:rPr>
              <w:instrText xml:space="preserve"> PAGEREF _Toc234907741 \h </w:instrText>
            </w:r>
            <w:r>
              <w:rPr>
                <w:webHidden/>
              </w:rPr>
            </w:r>
            <w:r>
              <w:rPr>
                <w:webHidden/>
              </w:rPr>
              <w:fldChar w:fldCharType="separate"/>
            </w:r>
            <w:r>
              <w:rPr>
                <w:webHidden/>
              </w:rPr>
              <w:t>17</w:t>
            </w:r>
            <w:r>
              <w:rPr>
                <w:webHidden/>
              </w:rPr>
              <w:fldChar w:fldCharType="end"/>
            </w:r>
          </w:hyperlink>
        </w:p>
        <w:p w14:paraId="15D0331D" w14:textId="65B181F1" w:rsidR="003E4F8F" w:rsidRDefault="003E4F8F">
          <w:pPr>
            <w:pStyle w:val="TOC1"/>
            <w:rPr>
              <w:rFonts w:asciiTheme="minorHAnsi" w:hAnsiTheme="minorHAnsi"/>
              <w:caps w:val="0"/>
              <w:kern w:val="2"/>
              <w:sz w:val="24"/>
              <w:szCs w:val="24"/>
              <w:lang w:val="en-ZA" w:eastAsia="en-ZA"/>
              <w14:ligatures w14:val="standardContextual"/>
            </w:rPr>
          </w:pPr>
          <w:hyperlink w:anchor="_Toc234907742" w:history="1">
            <w:r w:rsidRPr="00C55FCC">
              <w:rPr>
                <w:rStyle w:val="Hyperlink"/>
                <w:rFonts w:eastAsia="Times New Roman" w:cs="Arial"/>
              </w:rPr>
              <w:t>25</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LIMITATION OF LIABILITY</w:t>
            </w:r>
            <w:r>
              <w:rPr>
                <w:webHidden/>
              </w:rPr>
              <w:tab/>
            </w:r>
            <w:r>
              <w:rPr>
                <w:webHidden/>
              </w:rPr>
              <w:fldChar w:fldCharType="begin"/>
            </w:r>
            <w:r>
              <w:rPr>
                <w:webHidden/>
              </w:rPr>
              <w:instrText xml:space="preserve"> PAGEREF _Toc234907742 \h </w:instrText>
            </w:r>
            <w:r>
              <w:rPr>
                <w:webHidden/>
              </w:rPr>
            </w:r>
            <w:r>
              <w:rPr>
                <w:webHidden/>
              </w:rPr>
              <w:fldChar w:fldCharType="separate"/>
            </w:r>
            <w:r>
              <w:rPr>
                <w:webHidden/>
              </w:rPr>
              <w:t>17</w:t>
            </w:r>
            <w:r>
              <w:rPr>
                <w:webHidden/>
              </w:rPr>
              <w:fldChar w:fldCharType="end"/>
            </w:r>
          </w:hyperlink>
        </w:p>
        <w:p w14:paraId="6F45AF7B" w14:textId="659AC172" w:rsidR="003E4F8F" w:rsidRDefault="003E4F8F">
          <w:pPr>
            <w:pStyle w:val="TOC1"/>
            <w:rPr>
              <w:rFonts w:asciiTheme="minorHAnsi" w:hAnsiTheme="minorHAnsi"/>
              <w:caps w:val="0"/>
              <w:kern w:val="2"/>
              <w:sz w:val="24"/>
              <w:szCs w:val="24"/>
              <w:lang w:val="en-ZA" w:eastAsia="en-ZA"/>
              <w14:ligatures w14:val="standardContextual"/>
            </w:rPr>
          </w:pPr>
          <w:hyperlink w:anchor="_Toc234907743" w:history="1">
            <w:r w:rsidRPr="00C55FCC">
              <w:rPr>
                <w:rStyle w:val="Hyperlink"/>
                <w:rFonts w:eastAsia="Times New Roman" w:cs="Arial"/>
              </w:rPr>
              <w:t>26</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TAX COMPLIANCE</w:t>
            </w:r>
            <w:r>
              <w:rPr>
                <w:webHidden/>
              </w:rPr>
              <w:tab/>
            </w:r>
            <w:r>
              <w:rPr>
                <w:webHidden/>
              </w:rPr>
              <w:fldChar w:fldCharType="begin"/>
            </w:r>
            <w:r>
              <w:rPr>
                <w:webHidden/>
              </w:rPr>
              <w:instrText xml:space="preserve"> PAGEREF _Toc234907743 \h </w:instrText>
            </w:r>
            <w:r>
              <w:rPr>
                <w:webHidden/>
              </w:rPr>
            </w:r>
            <w:r>
              <w:rPr>
                <w:webHidden/>
              </w:rPr>
              <w:fldChar w:fldCharType="separate"/>
            </w:r>
            <w:r>
              <w:rPr>
                <w:webHidden/>
              </w:rPr>
              <w:t>17</w:t>
            </w:r>
            <w:r>
              <w:rPr>
                <w:webHidden/>
              </w:rPr>
              <w:fldChar w:fldCharType="end"/>
            </w:r>
          </w:hyperlink>
        </w:p>
        <w:p w14:paraId="5F69FA9E" w14:textId="6DCD9B81" w:rsidR="003E4F8F" w:rsidRDefault="003E4F8F">
          <w:pPr>
            <w:pStyle w:val="TOC1"/>
            <w:rPr>
              <w:rFonts w:asciiTheme="minorHAnsi" w:hAnsiTheme="minorHAnsi"/>
              <w:caps w:val="0"/>
              <w:kern w:val="2"/>
              <w:sz w:val="24"/>
              <w:szCs w:val="24"/>
              <w:lang w:val="en-ZA" w:eastAsia="en-ZA"/>
              <w14:ligatures w14:val="standardContextual"/>
            </w:rPr>
          </w:pPr>
          <w:hyperlink w:anchor="_Toc234907744" w:history="1">
            <w:r w:rsidRPr="00C55FCC">
              <w:rPr>
                <w:rStyle w:val="Hyperlink"/>
                <w:rFonts w:eastAsia="Times New Roman" w:cs="Arial"/>
              </w:rPr>
              <w:t>27</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TENDER DEFAULTERS AND RESTRICTED SUPPLIERS</w:t>
            </w:r>
            <w:r>
              <w:rPr>
                <w:webHidden/>
              </w:rPr>
              <w:tab/>
            </w:r>
            <w:r>
              <w:rPr>
                <w:webHidden/>
              </w:rPr>
              <w:fldChar w:fldCharType="begin"/>
            </w:r>
            <w:r>
              <w:rPr>
                <w:webHidden/>
              </w:rPr>
              <w:instrText xml:space="preserve"> PAGEREF _Toc234907744 \h </w:instrText>
            </w:r>
            <w:r>
              <w:rPr>
                <w:webHidden/>
              </w:rPr>
            </w:r>
            <w:r>
              <w:rPr>
                <w:webHidden/>
              </w:rPr>
              <w:fldChar w:fldCharType="separate"/>
            </w:r>
            <w:r>
              <w:rPr>
                <w:webHidden/>
              </w:rPr>
              <w:t>17</w:t>
            </w:r>
            <w:r>
              <w:rPr>
                <w:webHidden/>
              </w:rPr>
              <w:fldChar w:fldCharType="end"/>
            </w:r>
          </w:hyperlink>
        </w:p>
        <w:p w14:paraId="7FC05FD4" w14:textId="689D79AE" w:rsidR="003E4F8F" w:rsidRDefault="003E4F8F">
          <w:pPr>
            <w:pStyle w:val="TOC1"/>
            <w:rPr>
              <w:rFonts w:asciiTheme="minorHAnsi" w:hAnsiTheme="minorHAnsi"/>
              <w:caps w:val="0"/>
              <w:kern w:val="2"/>
              <w:sz w:val="24"/>
              <w:szCs w:val="24"/>
              <w:lang w:val="en-ZA" w:eastAsia="en-ZA"/>
              <w14:ligatures w14:val="standardContextual"/>
            </w:rPr>
          </w:pPr>
          <w:hyperlink w:anchor="_Toc234907745" w:history="1">
            <w:r w:rsidRPr="00C55FCC">
              <w:rPr>
                <w:rStyle w:val="Hyperlink"/>
                <w:rFonts w:eastAsia="Times New Roman" w:cs="Arial"/>
              </w:rPr>
              <w:t>28</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GOVERNING LAW</w:t>
            </w:r>
            <w:r>
              <w:rPr>
                <w:webHidden/>
              </w:rPr>
              <w:tab/>
            </w:r>
            <w:r>
              <w:rPr>
                <w:webHidden/>
              </w:rPr>
              <w:fldChar w:fldCharType="begin"/>
            </w:r>
            <w:r>
              <w:rPr>
                <w:webHidden/>
              </w:rPr>
              <w:instrText xml:space="preserve"> PAGEREF _Toc234907745 \h </w:instrText>
            </w:r>
            <w:r>
              <w:rPr>
                <w:webHidden/>
              </w:rPr>
            </w:r>
            <w:r>
              <w:rPr>
                <w:webHidden/>
              </w:rPr>
              <w:fldChar w:fldCharType="separate"/>
            </w:r>
            <w:r>
              <w:rPr>
                <w:webHidden/>
              </w:rPr>
              <w:t>17</w:t>
            </w:r>
            <w:r>
              <w:rPr>
                <w:webHidden/>
              </w:rPr>
              <w:fldChar w:fldCharType="end"/>
            </w:r>
          </w:hyperlink>
        </w:p>
        <w:p w14:paraId="12293F74" w14:textId="6FE355A7" w:rsidR="003E4F8F" w:rsidRDefault="003E4F8F">
          <w:pPr>
            <w:pStyle w:val="TOC1"/>
            <w:rPr>
              <w:rFonts w:asciiTheme="minorHAnsi" w:hAnsiTheme="minorHAnsi"/>
              <w:caps w:val="0"/>
              <w:kern w:val="2"/>
              <w:sz w:val="24"/>
              <w:szCs w:val="24"/>
              <w:lang w:val="en-ZA" w:eastAsia="en-ZA"/>
              <w14:ligatures w14:val="standardContextual"/>
            </w:rPr>
          </w:pPr>
          <w:hyperlink w:anchor="_Toc234907746" w:history="1">
            <w:r w:rsidRPr="00C55FCC">
              <w:rPr>
                <w:rStyle w:val="Hyperlink"/>
                <w:rFonts w:eastAsia="Times New Roman" w:cs="Arial"/>
              </w:rPr>
              <w:t>29</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CONFIDENTIALITY</w:t>
            </w:r>
            <w:r>
              <w:rPr>
                <w:webHidden/>
              </w:rPr>
              <w:tab/>
            </w:r>
            <w:r>
              <w:rPr>
                <w:webHidden/>
              </w:rPr>
              <w:fldChar w:fldCharType="begin"/>
            </w:r>
            <w:r>
              <w:rPr>
                <w:webHidden/>
              </w:rPr>
              <w:instrText xml:space="preserve"> PAGEREF _Toc234907746 \h </w:instrText>
            </w:r>
            <w:r>
              <w:rPr>
                <w:webHidden/>
              </w:rPr>
            </w:r>
            <w:r>
              <w:rPr>
                <w:webHidden/>
              </w:rPr>
              <w:fldChar w:fldCharType="separate"/>
            </w:r>
            <w:r>
              <w:rPr>
                <w:webHidden/>
              </w:rPr>
              <w:t>18</w:t>
            </w:r>
            <w:r>
              <w:rPr>
                <w:webHidden/>
              </w:rPr>
              <w:fldChar w:fldCharType="end"/>
            </w:r>
          </w:hyperlink>
        </w:p>
        <w:p w14:paraId="53740D4C" w14:textId="38015DAC" w:rsidR="003E4F8F" w:rsidRDefault="003E4F8F">
          <w:pPr>
            <w:pStyle w:val="TOC1"/>
            <w:rPr>
              <w:rFonts w:asciiTheme="minorHAnsi" w:hAnsiTheme="minorHAnsi"/>
              <w:caps w:val="0"/>
              <w:kern w:val="2"/>
              <w:sz w:val="24"/>
              <w:szCs w:val="24"/>
              <w:lang w:val="en-ZA" w:eastAsia="en-ZA"/>
              <w14:ligatures w14:val="standardContextual"/>
            </w:rPr>
          </w:pPr>
          <w:hyperlink w:anchor="_Toc234907747" w:history="1">
            <w:r w:rsidRPr="00C55FCC">
              <w:rPr>
                <w:rStyle w:val="Hyperlink"/>
                <w:rFonts w:eastAsia="Times New Roman" w:cs="Arial"/>
              </w:rPr>
              <w:t>30</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THE TRIBUNALS PROPRIETARY INFORMATION</w:t>
            </w:r>
            <w:r>
              <w:rPr>
                <w:webHidden/>
              </w:rPr>
              <w:tab/>
            </w:r>
            <w:r>
              <w:rPr>
                <w:webHidden/>
              </w:rPr>
              <w:fldChar w:fldCharType="begin"/>
            </w:r>
            <w:r>
              <w:rPr>
                <w:webHidden/>
              </w:rPr>
              <w:instrText xml:space="preserve"> PAGEREF _Toc234907747 \h </w:instrText>
            </w:r>
            <w:r>
              <w:rPr>
                <w:webHidden/>
              </w:rPr>
            </w:r>
            <w:r>
              <w:rPr>
                <w:webHidden/>
              </w:rPr>
              <w:fldChar w:fldCharType="separate"/>
            </w:r>
            <w:r>
              <w:rPr>
                <w:webHidden/>
              </w:rPr>
              <w:t>18</w:t>
            </w:r>
            <w:r>
              <w:rPr>
                <w:webHidden/>
              </w:rPr>
              <w:fldChar w:fldCharType="end"/>
            </w:r>
          </w:hyperlink>
        </w:p>
        <w:p w14:paraId="262EF361" w14:textId="106BB489" w:rsidR="003E4F8F" w:rsidRDefault="003E4F8F">
          <w:pPr>
            <w:pStyle w:val="TOC1"/>
            <w:rPr>
              <w:rFonts w:asciiTheme="minorHAnsi" w:hAnsiTheme="minorHAnsi"/>
              <w:caps w:val="0"/>
              <w:kern w:val="2"/>
              <w:sz w:val="24"/>
              <w:szCs w:val="24"/>
              <w:lang w:val="en-ZA" w:eastAsia="en-ZA"/>
              <w14:ligatures w14:val="standardContextual"/>
            </w:rPr>
          </w:pPr>
          <w:hyperlink w:anchor="_Toc234907748" w:history="1">
            <w:r w:rsidRPr="00C55FCC">
              <w:rPr>
                <w:rStyle w:val="Hyperlink"/>
                <w:rFonts w:eastAsia="Times New Roman" w:cs="Arial"/>
              </w:rPr>
              <w:t>31</w:t>
            </w:r>
            <w:r>
              <w:rPr>
                <w:rFonts w:asciiTheme="minorHAnsi" w:hAnsiTheme="minorHAnsi"/>
                <w:caps w:val="0"/>
                <w:kern w:val="2"/>
                <w:sz w:val="24"/>
                <w:szCs w:val="24"/>
                <w:lang w:val="en-ZA" w:eastAsia="en-ZA"/>
                <w14:ligatures w14:val="standardContextual"/>
              </w:rPr>
              <w:tab/>
            </w:r>
            <w:r w:rsidRPr="00C55FCC">
              <w:rPr>
                <w:rStyle w:val="Hyperlink"/>
                <w:rFonts w:eastAsia="Times New Roman" w:cs="Arial"/>
              </w:rPr>
              <w:t>AVAILABILITY OF FUNDS</w:t>
            </w:r>
            <w:r>
              <w:rPr>
                <w:webHidden/>
              </w:rPr>
              <w:tab/>
            </w:r>
            <w:r>
              <w:rPr>
                <w:webHidden/>
              </w:rPr>
              <w:fldChar w:fldCharType="begin"/>
            </w:r>
            <w:r>
              <w:rPr>
                <w:webHidden/>
              </w:rPr>
              <w:instrText xml:space="preserve"> PAGEREF _Toc234907748 \h </w:instrText>
            </w:r>
            <w:r>
              <w:rPr>
                <w:webHidden/>
              </w:rPr>
            </w:r>
            <w:r>
              <w:rPr>
                <w:webHidden/>
              </w:rPr>
              <w:fldChar w:fldCharType="separate"/>
            </w:r>
            <w:r>
              <w:rPr>
                <w:webHidden/>
              </w:rPr>
              <w:t>18</w:t>
            </w:r>
            <w:r>
              <w:rPr>
                <w:webHidden/>
              </w:rPr>
              <w:fldChar w:fldCharType="end"/>
            </w:r>
          </w:hyperlink>
        </w:p>
        <w:p w14:paraId="723B90C0" w14:textId="1B86ECBB" w:rsidR="003E4F8F" w:rsidRDefault="003E4F8F">
          <w:pPr>
            <w:pStyle w:val="TOC1"/>
            <w:rPr>
              <w:rFonts w:asciiTheme="minorHAnsi" w:hAnsiTheme="minorHAnsi"/>
              <w:caps w:val="0"/>
              <w:kern w:val="2"/>
              <w:sz w:val="24"/>
              <w:szCs w:val="24"/>
              <w:lang w:val="en-ZA" w:eastAsia="en-ZA"/>
              <w14:ligatures w14:val="standardContextual"/>
            </w:rPr>
          </w:pPr>
          <w:hyperlink w:anchor="_Toc234907749" w:history="1">
            <w:r w:rsidRPr="00C55FCC">
              <w:rPr>
                <w:rStyle w:val="Hyperlink"/>
                <w:rFonts w:cs="Arial"/>
              </w:rPr>
              <w:t>32</w:t>
            </w:r>
            <w:r>
              <w:rPr>
                <w:rFonts w:asciiTheme="minorHAnsi" w:hAnsiTheme="minorHAnsi"/>
                <w:caps w:val="0"/>
                <w:kern w:val="2"/>
                <w:sz w:val="24"/>
                <w:szCs w:val="24"/>
                <w:lang w:val="en-ZA" w:eastAsia="en-ZA"/>
                <w14:ligatures w14:val="standardContextual"/>
              </w:rPr>
              <w:tab/>
            </w:r>
            <w:r w:rsidRPr="00C55FCC">
              <w:rPr>
                <w:rStyle w:val="Hyperlink"/>
                <w:rFonts w:cs="Arial"/>
              </w:rPr>
              <w:t>PAYMENT PROCESS</w:t>
            </w:r>
            <w:r>
              <w:rPr>
                <w:webHidden/>
              </w:rPr>
              <w:tab/>
            </w:r>
            <w:r>
              <w:rPr>
                <w:webHidden/>
              </w:rPr>
              <w:fldChar w:fldCharType="begin"/>
            </w:r>
            <w:r>
              <w:rPr>
                <w:webHidden/>
              </w:rPr>
              <w:instrText xml:space="preserve"> PAGEREF _Toc234907749 \h </w:instrText>
            </w:r>
            <w:r>
              <w:rPr>
                <w:webHidden/>
              </w:rPr>
            </w:r>
            <w:r>
              <w:rPr>
                <w:webHidden/>
              </w:rPr>
              <w:fldChar w:fldCharType="separate"/>
            </w:r>
            <w:r>
              <w:rPr>
                <w:webHidden/>
              </w:rPr>
              <w:t>18</w:t>
            </w:r>
            <w:r>
              <w:rPr>
                <w:webHidden/>
              </w:rPr>
              <w:fldChar w:fldCharType="end"/>
            </w:r>
          </w:hyperlink>
        </w:p>
        <w:p w14:paraId="366B4595" w14:textId="722CFEA6" w:rsidR="001375B5" w:rsidRPr="00423EBE" w:rsidRDefault="0065099A" w:rsidP="0018228D">
          <w:pPr>
            <w:tabs>
              <w:tab w:val="left" w:pos="440"/>
            </w:tabs>
            <w:spacing w:line="360" w:lineRule="auto"/>
            <w:rPr>
              <w:rFonts w:cs="Arial"/>
              <w:u w:val="single"/>
            </w:rPr>
          </w:pPr>
          <w:r w:rsidRPr="00423EBE">
            <w:rPr>
              <w:rFonts w:cs="Arial"/>
              <w:u w:val="single"/>
            </w:rPr>
            <w:fldChar w:fldCharType="end"/>
          </w:r>
        </w:p>
      </w:sdtContent>
    </w:sdt>
    <w:p w14:paraId="4C592950" w14:textId="77777777" w:rsidR="008B58A3" w:rsidRPr="00423EBE" w:rsidRDefault="008B58A3" w:rsidP="0018228D">
      <w:pPr>
        <w:pStyle w:val="Heading1"/>
        <w:pBdr>
          <w:top w:val="none" w:sz="0" w:space="0" w:color="auto"/>
          <w:bottom w:val="none" w:sz="0" w:space="0" w:color="auto"/>
        </w:pBdr>
        <w:spacing w:line="360" w:lineRule="auto"/>
        <w:rPr>
          <w:rFonts w:cs="Arial"/>
          <w:caps/>
          <w:u w:val="single"/>
        </w:rPr>
      </w:pPr>
    </w:p>
    <w:p w14:paraId="1392C725" w14:textId="77777777" w:rsidR="008B58A3" w:rsidRPr="00423EBE" w:rsidRDefault="008B58A3" w:rsidP="0018228D">
      <w:pPr>
        <w:spacing w:line="360" w:lineRule="auto"/>
        <w:rPr>
          <w:rFonts w:cs="Arial"/>
        </w:rPr>
      </w:pPr>
    </w:p>
    <w:p w14:paraId="00EE8B32" w14:textId="77777777" w:rsidR="002221CE" w:rsidRPr="00423EBE" w:rsidRDefault="002221CE" w:rsidP="0018228D">
      <w:pPr>
        <w:spacing w:line="360" w:lineRule="auto"/>
      </w:pPr>
    </w:p>
    <w:p w14:paraId="5A5EABD8" w14:textId="77777777" w:rsidR="00FA319F" w:rsidRPr="00423EBE" w:rsidRDefault="00FA319F" w:rsidP="0018228D">
      <w:pPr>
        <w:spacing w:line="360" w:lineRule="auto"/>
      </w:pPr>
    </w:p>
    <w:p w14:paraId="09D68E31" w14:textId="77777777" w:rsidR="0060634A" w:rsidRPr="00423EBE" w:rsidRDefault="0060634A" w:rsidP="0018228D">
      <w:pPr>
        <w:spacing w:line="360" w:lineRule="auto"/>
      </w:pPr>
    </w:p>
    <w:p w14:paraId="1565E8C7" w14:textId="77777777" w:rsidR="00A963C2" w:rsidRPr="00423EBE" w:rsidRDefault="00A963C2" w:rsidP="0018228D">
      <w:pPr>
        <w:spacing w:line="360" w:lineRule="auto"/>
      </w:pPr>
    </w:p>
    <w:p w14:paraId="6966BE97" w14:textId="77777777" w:rsidR="00A963C2" w:rsidRPr="00423EBE" w:rsidRDefault="00A963C2" w:rsidP="0018228D">
      <w:pPr>
        <w:spacing w:line="360" w:lineRule="auto"/>
      </w:pPr>
    </w:p>
    <w:p w14:paraId="1E566D68" w14:textId="77777777" w:rsidR="00A963C2" w:rsidRPr="00423EBE" w:rsidRDefault="00A963C2" w:rsidP="0018228D">
      <w:pPr>
        <w:spacing w:line="360" w:lineRule="auto"/>
      </w:pPr>
    </w:p>
    <w:p w14:paraId="1E0E670B" w14:textId="77777777" w:rsidR="00A963C2" w:rsidRPr="00423EBE" w:rsidRDefault="00A963C2" w:rsidP="0018228D">
      <w:pPr>
        <w:spacing w:line="360" w:lineRule="auto"/>
      </w:pPr>
    </w:p>
    <w:p w14:paraId="2660968F" w14:textId="77777777" w:rsidR="00A963C2" w:rsidRPr="00423EBE" w:rsidRDefault="00A963C2" w:rsidP="0018228D">
      <w:pPr>
        <w:spacing w:line="360" w:lineRule="auto"/>
      </w:pPr>
    </w:p>
    <w:p w14:paraId="7A21054F" w14:textId="77777777" w:rsidR="009D055F" w:rsidRPr="00117C7F" w:rsidRDefault="008B58A3" w:rsidP="00117C7F">
      <w:pPr>
        <w:pStyle w:val="Heading1"/>
        <w:spacing w:before="0"/>
        <w:contextualSpacing/>
        <w:rPr>
          <w:rFonts w:cs="Arial"/>
          <w:sz w:val="22"/>
          <w:szCs w:val="22"/>
        </w:rPr>
      </w:pPr>
      <w:bookmarkStart w:id="1" w:name="_Toc234907709"/>
      <w:r w:rsidRPr="00423EBE">
        <w:rPr>
          <w:rFonts w:cs="Arial"/>
          <w:sz w:val="24"/>
          <w:szCs w:val="24"/>
        </w:rPr>
        <w:lastRenderedPageBreak/>
        <w:t>1</w:t>
      </w:r>
      <w:r w:rsidRPr="000E5BA3">
        <w:rPr>
          <w:rFonts w:cs="Arial"/>
          <w:sz w:val="22"/>
          <w:szCs w:val="22"/>
        </w:rPr>
        <w:tab/>
      </w:r>
      <w:r w:rsidR="00EF07F6" w:rsidRPr="00117C7F">
        <w:rPr>
          <w:rFonts w:cs="Arial"/>
          <w:sz w:val="22"/>
          <w:szCs w:val="22"/>
        </w:rPr>
        <w:t>INTRODUCTION</w:t>
      </w:r>
      <w:bookmarkEnd w:id="1"/>
    </w:p>
    <w:p w14:paraId="5FD59385" w14:textId="77777777" w:rsidR="00EF07F6" w:rsidRPr="00117C7F" w:rsidRDefault="00EF07F6" w:rsidP="00117C7F">
      <w:pPr>
        <w:spacing w:after="0"/>
        <w:contextualSpacing/>
        <w:rPr>
          <w:rFonts w:cs="Arial"/>
        </w:rPr>
      </w:pPr>
    </w:p>
    <w:p w14:paraId="1F893DD8" w14:textId="5A1BE3C6" w:rsidR="00EF07F6" w:rsidRPr="00117C7F" w:rsidRDefault="00EF07F6" w:rsidP="00117C7F">
      <w:pPr>
        <w:spacing w:after="0"/>
        <w:contextualSpacing/>
        <w:rPr>
          <w:rFonts w:cs="Arial"/>
        </w:rPr>
      </w:pPr>
      <w:r w:rsidRPr="00117C7F">
        <w:rPr>
          <w:rFonts w:cs="Arial"/>
        </w:rPr>
        <w:t xml:space="preserve">The </w:t>
      </w:r>
      <w:r w:rsidR="00E53952" w:rsidRPr="00117C7F">
        <w:rPr>
          <w:rFonts w:cs="Arial"/>
        </w:rPr>
        <w:t>Competition Tribunal (hereinafter referred to as the Tribunal)</w:t>
      </w:r>
      <w:r w:rsidR="00EE3E40" w:rsidRPr="00117C7F">
        <w:rPr>
          <w:rFonts w:cs="Arial"/>
        </w:rPr>
        <w:t xml:space="preserve"> </w:t>
      </w:r>
      <w:r w:rsidR="00B4650F" w:rsidRPr="00117C7F">
        <w:rPr>
          <w:rFonts w:cs="Arial"/>
        </w:rPr>
        <w:t xml:space="preserve">a schedule 3A public entity </w:t>
      </w:r>
      <w:r w:rsidRPr="00117C7F">
        <w:rPr>
          <w:rFonts w:cs="Arial"/>
        </w:rPr>
        <w:t xml:space="preserve">reporting to the </w:t>
      </w:r>
      <w:r w:rsidR="006B54B7" w:rsidRPr="00117C7F">
        <w:rPr>
          <w:rFonts w:cs="Arial"/>
        </w:rPr>
        <w:t>Department for Trade, Industry and Competition</w:t>
      </w:r>
      <w:r w:rsidR="001649F2" w:rsidRPr="00117C7F">
        <w:rPr>
          <w:rFonts w:cs="Arial"/>
        </w:rPr>
        <w:t xml:space="preserve"> </w:t>
      </w:r>
      <w:r w:rsidRPr="00117C7F">
        <w:rPr>
          <w:rFonts w:cs="Arial"/>
        </w:rPr>
        <w:t>is constituted in terms of the Competition Act, 1998 (Act No. 89 of 1998)</w:t>
      </w:r>
      <w:r w:rsidR="002221CE" w:rsidRPr="00117C7F">
        <w:rPr>
          <w:rFonts w:cs="Arial"/>
        </w:rPr>
        <w:t>.</w:t>
      </w:r>
      <w:r w:rsidR="00B4650F" w:rsidRPr="00117C7F">
        <w:rPr>
          <w:rFonts w:cs="Arial"/>
        </w:rPr>
        <w:t xml:space="preserve"> </w:t>
      </w:r>
      <w:r w:rsidR="002221CE" w:rsidRPr="00117C7F">
        <w:rPr>
          <w:rFonts w:cs="Arial"/>
        </w:rPr>
        <w:t>I</w:t>
      </w:r>
      <w:r w:rsidRPr="00117C7F">
        <w:rPr>
          <w:rFonts w:cs="Arial"/>
        </w:rPr>
        <w:t>ts role is to promote and maintain competition in the economy.</w:t>
      </w:r>
    </w:p>
    <w:p w14:paraId="6F1649DA" w14:textId="77777777" w:rsidR="00A1353F" w:rsidRPr="00117C7F" w:rsidRDefault="00A1353F" w:rsidP="00117C7F">
      <w:pPr>
        <w:spacing w:after="0"/>
        <w:contextualSpacing/>
        <w:rPr>
          <w:rFonts w:cs="Arial"/>
        </w:rPr>
      </w:pPr>
    </w:p>
    <w:p w14:paraId="451C2DDA" w14:textId="77777777" w:rsidR="00590ED6" w:rsidRPr="00117C7F" w:rsidRDefault="00E53952" w:rsidP="00117C7F">
      <w:pPr>
        <w:pStyle w:val="Heading1"/>
        <w:spacing w:before="0"/>
        <w:contextualSpacing/>
        <w:rPr>
          <w:rFonts w:cs="Arial"/>
          <w:sz w:val="22"/>
          <w:szCs w:val="22"/>
        </w:rPr>
      </w:pPr>
      <w:bookmarkStart w:id="2" w:name="_Toc234907710"/>
      <w:r w:rsidRPr="00117C7F">
        <w:rPr>
          <w:rFonts w:cs="Arial"/>
          <w:sz w:val="22"/>
          <w:szCs w:val="22"/>
        </w:rPr>
        <w:t>2</w:t>
      </w:r>
      <w:r w:rsidRPr="00117C7F">
        <w:rPr>
          <w:rFonts w:cs="Arial"/>
          <w:sz w:val="22"/>
          <w:szCs w:val="22"/>
        </w:rPr>
        <w:tab/>
      </w:r>
      <w:r w:rsidR="008A7CF7" w:rsidRPr="00117C7F">
        <w:rPr>
          <w:rFonts w:cs="Arial"/>
          <w:sz w:val="22"/>
          <w:szCs w:val="22"/>
        </w:rPr>
        <w:t>BACKROUND</w:t>
      </w:r>
      <w:bookmarkEnd w:id="2"/>
    </w:p>
    <w:p w14:paraId="6517CF32" w14:textId="77777777" w:rsidR="00281B3A" w:rsidRPr="00117C7F" w:rsidRDefault="00281B3A" w:rsidP="00117C7F">
      <w:pPr>
        <w:pStyle w:val="Header"/>
        <w:spacing w:line="276" w:lineRule="auto"/>
        <w:contextualSpacing/>
        <w:rPr>
          <w:rFonts w:cs="Arial"/>
        </w:rPr>
      </w:pPr>
    </w:p>
    <w:p w14:paraId="482A69A1" w14:textId="684BE175" w:rsidR="00F96E16" w:rsidRPr="00117C7F" w:rsidRDefault="00F96E16" w:rsidP="00117C7F">
      <w:pPr>
        <w:spacing w:after="0"/>
        <w:contextualSpacing/>
        <w:jc w:val="left"/>
        <w:rPr>
          <w:rFonts w:cs="Arial"/>
          <w:color w:val="222222"/>
          <w:shd w:val="clear" w:color="auto" w:fill="FFFFFF"/>
        </w:rPr>
      </w:pPr>
      <w:r w:rsidRPr="00117C7F">
        <w:rPr>
          <w:rFonts w:eastAsia="Times New Roman" w:cs="Arial"/>
        </w:rPr>
        <w:t>The Tribunal wishes to p</w:t>
      </w:r>
      <w:r w:rsidRPr="00117C7F">
        <w:rPr>
          <w:rFonts w:cs="Arial"/>
          <w:color w:val="222222"/>
          <w:shd w:val="clear" w:color="auto" w:fill="FFFFFF"/>
        </w:rPr>
        <w:t xml:space="preserve">rocure the services of a </w:t>
      </w:r>
      <w:r w:rsidR="000467F7" w:rsidRPr="00117C7F">
        <w:rPr>
          <w:rFonts w:cs="Arial"/>
          <w:color w:val="222222"/>
          <w:shd w:val="clear" w:color="auto" w:fill="FFFFFF"/>
        </w:rPr>
        <w:t>suitably qualified and experienced</w:t>
      </w:r>
      <w:r w:rsidR="00FC1ADD" w:rsidRPr="00117C7F">
        <w:rPr>
          <w:rFonts w:cs="Arial"/>
          <w:color w:val="222222"/>
          <w:shd w:val="clear" w:color="auto" w:fill="FFFFFF"/>
        </w:rPr>
        <w:t xml:space="preserve"> </w:t>
      </w:r>
      <w:r w:rsidR="000467F7" w:rsidRPr="00117C7F">
        <w:rPr>
          <w:rFonts w:cs="Arial"/>
          <w:color w:val="222222"/>
          <w:shd w:val="clear" w:color="auto" w:fill="FFFFFF"/>
        </w:rPr>
        <w:t>service provider</w:t>
      </w:r>
      <w:r w:rsidRPr="00117C7F">
        <w:rPr>
          <w:rFonts w:cs="Arial"/>
          <w:color w:val="222222"/>
          <w:shd w:val="clear" w:color="auto" w:fill="FFFFFF"/>
        </w:rPr>
        <w:t xml:space="preserve"> to render</w:t>
      </w:r>
      <w:r w:rsidR="00FC1ADD" w:rsidRPr="00117C7F">
        <w:rPr>
          <w:rFonts w:cs="Arial"/>
          <w:color w:val="222222"/>
          <w:shd w:val="clear" w:color="auto" w:fill="FFFFFF"/>
        </w:rPr>
        <w:t xml:space="preserve"> support and maintenance</w:t>
      </w:r>
      <w:r w:rsidRPr="00117C7F">
        <w:rPr>
          <w:rFonts w:cs="Arial"/>
          <w:color w:val="222222"/>
          <w:shd w:val="clear" w:color="auto" w:fill="FFFFFF"/>
        </w:rPr>
        <w:t xml:space="preserve"> services on a three</w:t>
      </w:r>
      <w:r w:rsidR="000467F7" w:rsidRPr="00117C7F">
        <w:rPr>
          <w:rFonts w:cs="Arial"/>
          <w:color w:val="222222"/>
          <w:shd w:val="clear" w:color="auto" w:fill="FFFFFF"/>
        </w:rPr>
        <w:t xml:space="preserve"> (3) </w:t>
      </w:r>
      <w:r w:rsidRPr="00117C7F">
        <w:rPr>
          <w:rFonts w:cs="Arial"/>
          <w:color w:val="222222"/>
          <w:shd w:val="clear" w:color="auto" w:fill="FFFFFF"/>
        </w:rPr>
        <w:t>year contract as per the deliverables and conditions detailed in Section 10 of this request for quote (RFQ)</w:t>
      </w:r>
      <w:r w:rsidR="00684CC3" w:rsidRPr="00117C7F">
        <w:rPr>
          <w:rFonts w:cs="Arial"/>
          <w:color w:val="222222"/>
          <w:shd w:val="clear" w:color="auto" w:fill="FFFFFF"/>
        </w:rPr>
        <w:t xml:space="preserve"> subject to </w:t>
      </w:r>
      <w:r w:rsidR="00697FD7" w:rsidRPr="00117C7F">
        <w:rPr>
          <w:rFonts w:cs="Arial"/>
          <w:color w:val="222222"/>
          <w:shd w:val="clear" w:color="auto" w:fill="FFFFFF"/>
        </w:rPr>
        <w:t xml:space="preserve">favourable </w:t>
      </w:r>
      <w:r w:rsidR="00684CC3" w:rsidRPr="00117C7F">
        <w:rPr>
          <w:rFonts w:cs="Arial"/>
          <w:color w:val="222222"/>
          <w:shd w:val="clear" w:color="auto" w:fill="FFFFFF"/>
        </w:rPr>
        <w:t>annual performance review</w:t>
      </w:r>
      <w:r w:rsidR="006B54B7" w:rsidRPr="00117C7F">
        <w:rPr>
          <w:rFonts w:cs="Arial"/>
          <w:color w:val="222222"/>
          <w:shd w:val="clear" w:color="auto" w:fill="FFFFFF"/>
        </w:rPr>
        <w:t>s</w:t>
      </w:r>
      <w:r w:rsidRPr="00117C7F">
        <w:rPr>
          <w:rFonts w:cs="Arial"/>
          <w:color w:val="222222"/>
          <w:shd w:val="clear" w:color="auto" w:fill="FFFFFF"/>
        </w:rPr>
        <w:t>.</w:t>
      </w:r>
    </w:p>
    <w:p w14:paraId="2056E189" w14:textId="7D96E39A" w:rsidR="00842212" w:rsidRPr="00117C7F" w:rsidRDefault="00842212" w:rsidP="00117C7F">
      <w:pPr>
        <w:spacing w:after="0"/>
        <w:contextualSpacing/>
        <w:jc w:val="left"/>
        <w:rPr>
          <w:rFonts w:eastAsia="Times New Roman" w:cs="Arial"/>
        </w:rPr>
      </w:pPr>
      <w:r w:rsidRPr="00117C7F">
        <w:rPr>
          <w:rFonts w:eastAsia="Times New Roman" w:cs="Arial"/>
        </w:rPr>
        <w:t xml:space="preserve">In 2010 the Tribunal embarked on a bid process for the development of a Case Management System. Following a comprehensive bidding and evaluation process the bid was awarded to </w:t>
      </w:r>
      <w:r w:rsidR="00581196" w:rsidRPr="00117C7F">
        <w:rPr>
          <w:rFonts w:eastAsia="Times New Roman" w:cs="Arial"/>
        </w:rPr>
        <w:t xml:space="preserve">a company who </w:t>
      </w:r>
      <w:r w:rsidRPr="00117C7F">
        <w:rPr>
          <w:rFonts w:eastAsia="Times New Roman" w:cs="Arial"/>
        </w:rPr>
        <w:t xml:space="preserve"> proposed a Java based product called Case360</w:t>
      </w:r>
      <w:r w:rsidR="00375A63" w:rsidRPr="00117C7F">
        <w:rPr>
          <w:rFonts w:eastAsia="Times New Roman" w:cs="Arial"/>
        </w:rPr>
        <w:t xml:space="preserve"> utilising a JBoss </w:t>
      </w:r>
      <w:r w:rsidR="00B94BD3" w:rsidRPr="00117C7F">
        <w:rPr>
          <w:rFonts w:eastAsia="Times New Roman" w:cs="Arial"/>
        </w:rPr>
        <w:t>backend server</w:t>
      </w:r>
      <w:r w:rsidRPr="00117C7F">
        <w:rPr>
          <w:rFonts w:eastAsia="Times New Roman" w:cs="Arial"/>
        </w:rPr>
        <w:t xml:space="preserve">. </w:t>
      </w:r>
    </w:p>
    <w:p w14:paraId="40170E0D" w14:textId="77777777" w:rsidR="00842212" w:rsidRPr="00117C7F" w:rsidRDefault="00842212" w:rsidP="00117C7F">
      <w:pPr>
        <w:spacing w:after="0"/>
        <w:contextualSpacing/>
        <w:jc w:val="left"/>
        <w:rPr>
          <w:rFonts w:eastAsia="Times New Roman" w:cs="Arial"/>
        </w:rPr>
      </w:pPr>
      <w:r w:rsidRPr="00117C7F">
        <w:rPr>
          <w:rFonts w:eastAsia="Times New Roman" w:cs="Arial"/>
        </w:rPr>
        <w:tab/>
      </w:r>
    </w:p>
    <w:p w14:paraId="4F82D4ED" w14:textId="77777777" w:rsidR="00842212" w:rsidRPr="00117C7F" w:rsidRDefault="00842212" w:rsidP="00117C7F">
      <w:pPr>
        <w:spacing w:after="0"/>
        <w:contextualSpacing/>
        <w:jc w:val="left"/>
        <w:rPr>
          <w:rFonts w:eastAsia="Times New Roman" w:cs="Arial"/>
        </w:rPr>
      </w:pPr>
      <w:r w:rsidRPr="00117C7F">
        <w:rPr>
          <w:rFonts w:eastAsia="Times New Roman" w:cs="Arial"/>
        </w:rPr>
        <w:t>The CMS consists of the following components and add-ons:</w:t>
      </w:r>
    </w:p>
    <w:p w14:paraId="692F5785" w14:textId="77777777" w:rsidR="00842212" w:rsidRPr="00117C7F" w:rsidRDefault="00842212" w:rsidP="00117C7F">
      <w:pPr>
        <w:spacing w:after="0"/>
        <w:contextualSpacing/>
        <w:jc w:val="left"/>
        <w:rPr>
          <w:rFonts w:eastAsia="Times New Roman" w:cs="Arial"/>
        </w:rPr>
      </w:pPr>
    </w:p>
    <w:p w14:paraId="330A8676" w14:textId="77777777" w:rsidR="00842212" w:rsidRPr="00117C7F" w:rsidRDefault="00842212" w:rsidP="00117C7F">
      <w:pPr>
        <w:pStyle w:val="ListParagraph"/>
        <w:numPr>
          <w:ilvl w:val="0"/>
          <w:numId w:val="58"/>
        </w:numPr>
        <w:spacing w:after="0"/>
        <w:jc w:val="left"/>
        <w:rPr>
          <w:rFonts w:eastAsia="Times New Roman" w:cs="Arial"/>
        </w:rPr>
      </w:pPr>
      <w:r w:rsidRPr="00117C7F">
        <w:rPr>
          <w:rFonts w:eastAsia="Times New Roman" w:cs="Arial"/>
        </w:rPr>
        <w:t>the Case360 application server platform is named JBoss;</w:t>
      </w:r>
    </w:p>
    <w:p w14:paraId="69EE48F8" w14:textId="77777777" w:rsidR="00842212" w:rsidRPr="00117C7F" w:rsidRDefault="00842212" w:rsidP="00117C7F">
      <w:pPr>
        <w:pStyle w:val="ListParagraph"/>
        <w:numPr>
          <w:ilvl w:val="0"/>
          <w:numId w:val="58"/>
        </w:numPr>
        <w:spacing w:after="0"/>
        <w:jc w:val="left"/>
        <w:rPr>
          <w:rFonts w:eastAsia="Times New Roman" w:cs="Arial"/>
        </w:rPr>
      </w:pPr>
      <w:r w:rsidRPr="00117C7F">
        <w:rPr>
          <w:rFonts w:eastAsia="Times New Roman" w:cs="Arial"/>
        </w:rPr>
        <w:t xml:space="preserve">Microsoft SQL 2019 that hosts the CMS database;  </w:t>
      </w:r>
    </w:p>
    <w:p w14:paraId="16FE191B" w14:textId="7A36C2E1" w:rsidR="00842212" w:rsidRPr="00117C7F" w:rsidRDefault="00842212" w:rsidP="00117C7F">
      <w:pPr>
        <w:pStyle w:val="ListParagraph"/>
        <w:numPr>
          <w:ilvl w:val="0"/>
          <w:numId w:val="58"/>
        </w:numPr>
        <w:spacing w:after="0"/>
        <w:jc w:val="left"/>
        <w:rPr>
          <w:rFonts w:eastAsia="Times New Roman" w:cs="Arial"/>
        </w:rPr>
      </w:pPr>
      <w:r w:rsidRPr="00117C7F">
        <w:rPr>
          <w:rFonts w:eastAsia="Times New Roman" w:cs="Arial"/>
        </w:rPr>
        <w:t>a calendar application that forms part of the CMS</w:t>
      </w:r>
      <w:r w:rsidR="009D0D0B" w:rsidRPr="00117C7F">
        <w:rPr>
          <w:rFonts w:eastAsia="Times New Roman" w:cs="Arial"/>
        </w:rPr>
        <w:t xml:space="preserve"> with specific built features.</w:t>
      </w:r>
      <w:r w:rsidRPr="00117C7F">
        <w:rPr>
          <w:rFonts w:eastAsia="Times New Roman" w:cs="Arial"/>
        </w:rPr>
        <w:t xml:space="preserve"> .</w:t>
      </w:r>
    </w:p>
    <w:p w14:paraId="5FBFA096" w14:textId="77777777" w:rsidR="00E53952" w:rsidRPr="00117C7F" w:rsidRDefault="00E53952" w:rsidP="00117C7F">
      <w:pPr>
        <w:pStyle w:val="Header"/>
        <w:spacing w:line="276" w:lineRule="auto"/>
        <w:contextualSpacing/>
        <w:rPr>
          <w:rFonts w:cs="Arial"/>
        </w:rPr>
      </w:pPr>
    </w:p>
    <w:p w14:paraId="558091A1" w14:textId="0F281686" w:rsidR="00E53952" w:rsidRPr="00117C7F" w:rsidRDefault="00EE3E40" w:rsidP="00117C7F">
      <w:pPr>
        <w:pStyle w:val="Heading1"/>
        <w:spacing w:before="0"/>
        <w:contextualSpacing/>
        <w:rPr>
          <w:rFonts w:cs="Arial"/>
          <w:sz w:val="22"/>
          <w:szCs w:val="22"/>
        </w:rPr>
      </w:pPr>
      <w:bookmarkStart w:id="3" w:name="_Toc234907711"/>
      <w:r w:rsidRPr="00117C7F">
        <w:rPr>
          <w:rFonts w:cs="Arial"/>
          <w:sz w:val="22"/>
          <w:szCs w:val="22"/>
        </w:rPr>
        <w:t>3</w:t>
      </w:r>
      <w:r w:rsidRPr="00117C7F">
        <w:rPr>
          <w:rFonts w:cs="Arial"/>
          <w:sz w:val="22"/>
          <w:szCs w:val="22"/>
        </w:rPr>
        <w:tab/>
        <w:t xml:space="preserve">LEGISLATIVE </w:t>
      </w:r>
      <w:r w:rsidR="008A7CF7" w:rsidRPr="00117C7F">
        <w:rPr>
          <w:rFonts w:cs="Arial"/>
          <w:sz w:val="22"/>
          <w:szCs w:val="22"/>
        </w:rPr>
        <w:t>FRAMEWORKS</w:t>
      </w:r>
      <w:r w:rsidRPr="00117C7F">
        <w:rPr>
          <w:rFonts w:cs="Arial"/>
          <w:sz w:val="22"/>
          <w:szCs w:val="22"/>
        </w:rPr>
        <w:t xml:space="preserve"> OF THE </w:t>
      </w:r>
      <w:r w:rsidR="00074D11" w:rsidRPr="00117C7F">
        <w:rPr>
          <w:rFonts w:cs="Arial"/>
          <w:sz w:val="22"/>
          <w:szCs w:val="22"/>
        </w:rPr>
        <w:t>RFQ</w:t>
      </w:r>
      <w:bookmarkEnd w:id="3"/>
    </w:p>
    <w:p w14:paraId="405F9FFC" w14:textId="77777777" w:rsidR="00E53952" w:rsidRPr="00117C7F" w:rsidRDefault="00E53952" w:rsidP="00117C7F">
      <w:pPr>
        <w:pStyle w:val="Header"/>
        <w:spacing w:line="276" w:lineRule="auto"/>
        <w:contextualSpacing/>
        <w:jc w:val="left"/>
        <w:rPr>
          <w:rFonts w:cs="Arial"/>
        </w:rPr>
      </w:pPr>
    </w:p>
    <w:p w14:paraId="2F895FDD" w14:textId="77777777" w:rsidR="00E53952" w:rsidRPr="00117C7F" w:rsidRDefault="00EE3E40" w:rsidP="00117C7F">
      <w:pPr>
        <w:pStyle w:val="Heading3"/>
        <w:spacing w:before="0"/>
        <w:contextualSpacing/>
        <w:jc w:val="left"/>
        <w:rPr>
          <w:rFonts w:cs="Arial"/>
        </w:rPr>
      </w:pPr>
      <w:bookmarkStart w:id="4" w:name="_Toc234907712"/>
      <w:r w:rsidRPr="00117C7F">
        <w:rPr>
          <w:rFonts w:cs="Arial"/>
        </w:rPr>
        <w:t>3.1</w:t>
      </w:r>
      <w:r w:rsidRPr="00117C7F">
        <w:rPr>
          <w:rFonts w:cs="Arial"/>
        </w:rPr>
        <w:tab/>
        <w:t>Tax Legislation</w:t>
      </w:r>
      <w:bookmarkEnd w:id="4"/>
    </w:p>
    <w:p w14:paraId="442F688B" w14:textId="77777777" w:rsidR="00EE3E40" w:rsidRPr="00117C7F" w:rsidRDefault="00EE3E40" w:rsidP="00117C7F">
      <w:pPr>
        <w:spacing w:after="0"/>
        <w:contextualSpacing/>
        <w:jc w:val="left"/>
        <w:rPr>
          <w:rFonts w:cs="Arial"/>
        </w:rPr>
      </w:pPr>
    </w:p>
    <w:p w14:paraId="69CA6C5E" w14:textId="77777777" w:rsidR="00EE3E40" w:rsidRPr="00117C7F" w:rsidRDefault="003C017D" w:rsidP="00117C7F">
      <w:pPr>
        <w:pStyle w:val="ListParagraph"/>
        <w:numPr>
          <w:ilvl w:val="0"/>
          <w:numId w:val="1"/>
        </w:numPr>
        <w:spacing w:after="0"/>
        <w:ind w:left="714" w:hanging="357"/>
        <w:jc w:val="left"/>
        <w:rPr>
          <w:rFonts w:cs="Arial"/>
        </w:rPr>
      </w:pPr>
      <w:bookmarkStart w:id="5" w:name="_Toc472610811"/>
      <w:r w:rsidRPr="00117C7F">
        <w:rPr>
          <w:rFonts w:cs="Arial"/>
        </w:rPr>
        <w:t>It is a condition of this</w:t>
      </w:r>
      <w:r w:rsidR="0060634A" w:rsidRPr="00117C7F">
        <w:rPr>
          <w:rFonts w:cs="Arial"/>
        </w:rPr>
        <w:t xml:space="preserve"> RFQ</w:t>
      </w:r>
      <w:r w:rsidR="00EE3E40" w:rsidRPr="00117C7F">
        <w:rPr>
          <w:rFonts w:cs="Arial"/>
        </w:rPr>
        <w:t xml:space="preserve"> that the tax matters of the successful </w:t>
      </w:r>
      <w:r w:rsidR="0068714D" w:rsidRPr="00117C7F">
        <w:rPr>
          <w:rFonts w:cs="Arial"/>
        </w:rPr>
        <w:t xml:space="preserve">service provider </w:t>
      </w:r>
      <w:r w:rsidR="003F7177" w:rsidRPr="00117C7F">
        <w:rPr>
          <w:rFonts w:cs="Arial"/>
        </w:rPr>
        <w:t>are</w:t>
      </w:r>
      <w:r w:rsidR="00EE3E40" w:rsidRPr="00117C7F">
        <w:rPr>
          <w:rFonts w:cs="Arial"/>
        </w:rPr>
        <w:t xml:space="preserve"> in order, or that satisfactory arrangements have been made with South African Revenue Service (SARS) to meet the </w:t>
      </w:r>
      <w:r w:rsidR="00606CBA" w:rsidRPr="00117C7F">
        <w:rPr>
          <w:rFonts w:cs="Arial"/>
        </w:rPr>
        <w:t>service provider</w:t>
      </w:r>
      <w:r w:rsidR="00EE3E40" w:rsidRPr="00117C7F">
        <w:rPr>
          <w:rFonts w:cs="Arial"/>
        </w:rPr>
        <w:t>’s tax obligations.</w:t>
      </w:r>
      <w:bookmarkEnd w:id="5"/>
      <w:r w:rsidR="00EE3E40" w:rsidRPr="00117C7F">
        <w:rPr>
          <w:rFonts w:cs="Arial"/>
        </w:rPr>
        <w:t xml:space="preserve"> </w:t>
      </w:r>
    </w:p>
    <w:p w14:paraId="15AC441E" w14:textId="77777777" w:rsidR="00EE3E40" w:rsidRPr="00117C7F" w:rsidRDefault="00EE3E40" w:rsidP="00117C7F">
      <w:pPr>
        <w:pStyle w:val="ListParagraph"/>
        <w:numPr>
          <w:ilvl w:val="0"/>
          <w:numId w:val="1"/>
        </w:numPr>
        <w:spacing w:after="0"/>
        <w:ind w:left="714" w:hanging="357"/>
        <w:jc w:val="left"/>
        <w:rPr>
          <w:rFonts w:cs="Arial"/>
        </w:rPr>
      </w:pPr>
      <w:bookmarkStart w:id="6" w:name="_Toc472610812"/>
      <w:r w:rsidRPr="00117C7F">
        <w:rPr>
          <w:rFonts w:cs="Arial"/>
        </w:rPr>
        <w:t xml:space="preserve">The </w:t>
      </w:r>
      <w:r w:rsidR="00705CD0" w:rsidRPr="00117C7F">
        <w:rPr>
          <w:rFonts w:cs="Arial"/>
        </w:rPr>
        <w:t>t</w:t>
      </w:r>
      <w:r w:rsidRPr="00117C7F">
        <w:rPr>
          <w:rFonts w:cs="Arial"/>
        </w:rPr>
        <w:t xml:space="preserve">ax </w:t>
      </w:r>
      <w:r w:rsidR="00705CD0" w:rsidRPr="00117C7F">
        <w:rPr>
          <w:rFonts w:cs="Arial"/>
        </w:rPr>
        <w:t>c</w:t>
      </w:r>
      <w:r w:rsidRPr="00117C7F">
        <w:rPr>
          <w:rFonts w:cs="Arial"/>
        </w:rPr>
        <w:t xml:space="preserve">ompliance status requirements are also applicable to foreign </w:t>
      </w:r>
      <w:r w:rsidR="00606CBA" w:rsidRPr="00117C7F">
        <w:rPr>
          <w:rFonts w:cs="Arial"/>
        </w:rPr>
        <w:t>service provider</w:t>
      </w:r>
      <w:r w:rsidRPr="00117C7F">
        <w:rPr>
          <w:rFonts w:cs="Arial"/>
        </w:rPr>
        <w:t xml:space="preserve">s/ individuals who </w:t>
      </w:r>
      <w:r w:rsidR="0068714D" w:rsidRPr="00117C7F">
        <w:rPr>
          <w:rFonts w:cs="Arial"/>
        </w:rPr>
        <w:t>respond to the RFQ</w:t>
      </w:r>
      <w:r w:rsidRPr="00117C7F">
        <w:rPr>
          <w:rFonts w:cs="Arial"/>
        </w:rPr>
        <w:t>.</w:t>
      </w:r>
      <w:bookmarkEnd w:id="6"/>
      <w:r w:rsidRPr="00117C7F">
        <w:rPr>
          <w:rFonts w:cs="Arial"/>
        </w:rPr>
        <w:t xml:space="preserve"> </w:t>
      </w:r>
    </w:p>
    <w:p w14:paraId="0CBDF0F1" w14:textId="21B8C9C7" w:rsidR="00EE3E40" w:rsidRPr="00117C7F" w:rsidRDefault="003C017D" w:rsidP="00117C7F">
      <w:pPr>
        <w:pStyle w:val="ListParagraph"/>
        <w:numPr>
          <w:ilvl w:val="0"/>
          <w:numId w:val="1"/>
        </w:numPr>
        <w:spacing w:after="0"/>
        <w:ind w:left="714" w:hanging="357"/>
        <w:jc w:val="left"/>
        <w:rPr>
          <w:rFonts w:cs="Arial"/>
        </w:rPr>
      </w:pPr>
      <w:bookmarkStart w:id="7" w:name="_Toc472610813"/>
      <w:r w:rsidRPr="00117C7F">
        <w:rPr>
          <w:rFonts w:cs="Arial"/>
        </w:rPr>
        <w:t>It is a requirement that service providers</w:t>
      </w:r>
      <w:r w:rsidR="00EE3E40" w:rsidRPr="00117C7F">
        <w:rPr>
          <w:rFonts w:cs="Arial"/>
        </w:rPr>
        <w:t xml:space="preserve"> grant</w:t>
      </w:r>
      <w:r w:rsidR="00410EAD" w:rsidRPr="00117C7F">
        <w:rPr>
          <w:rFonts w:cs="Arial"/>
        </w:rPr>
        <w:t xml:space="preserve"> </w:t>
      </w:r>
      <w:r w:rsidR="00EE3E40" w:rsidRPr="00117C7F">
        <w:rPr>
          <w:rFonts w:cs="Arial"/>
        </w:rPr>
        <w:t xml:space="preserve">written confirmation when submitting </w:t>
      </w:r>
      <w:r w:rsidR="0068714D" w:rsidRPr="00117C7F">
        <w:rPr>
          <w:rFonts w:cs="Arial"/>
        </w:rPr>
        <w:t>their response</w:t>
      </w:r>
      <w:r w:rsidR="00EE3E40" w:rsidRPr="00117C7F">
        <w:rPr>
          <w:rFonts w:cs="Arial"/>
        </w:rPr>
        <w:t xml:space="preserve"> that SARS may on an ongoing basis during the tenure of the contract disclose the </w:t>
      </w:r>
      <w:r w:rsidR="00606CBA" w:rsidRPr="00117C7F">
        <w:rPr>
          <w:rFonts w:cs="Arial"/>
        </w:rPr>
        <w:t>service provider</w:t>
      </w:r>
      <w:r w:rsidR="00EE3E40" w:rsidRPr="00117C7F">
        <w:rPr>
          <w:rFonts w:cs="Arial"/>
        </w:rPr>
        <w:t xml:space="preserve">’s tax compliance status and by submitting </w:t>
      </w:r>
      <w:r w:rsidR="00074D11" w:rsidRPr="00117C7F">
        <w:rPr>
          <w:rFonts w:cs="Arial"/>
        </w:rPr>
        <w:t xml:space="preserve">a response to this RFQ </w:t>
      </w:r>
      <w:r w:rsidR="00EE3E40" w:rsidRPr="00117C7F">
        <w:rPr>
          <w:rFonts w:cs="Arial"/>
        </w:rPr>
        <w:t>such confirmation is deemed to have been granted.</w:t>
      </w:r>
      <w:bookmarkEnd w:id="7"/>
    </w:p>
    <w:p w14:paraId="6DD1104F" w14:textId="6A3136F4" w:rsidR="00EE3E40" w:rsidRPr="00117C7F" w:rsidRDefault="00EE4CB5" w:rsidP="00117C7F">
      <w:pPr>
        <w:pStyle w:val="ListParagraph"/>
        <w:numPr>
          <w:ilvl w:val="0"/>
          <w:numId w:val="1"/>
        </w:numPr>
        <w:spacing w:after="0"/>
        <w:ind w:left="714" w:hanging="357"/>
        <w:jc w:val="left"/>
        <w:rPr>
          <w:rFonts w:cs="Arial"/>
        </w:rPr>
      </w:pPr>
      <w:bookmarkStart w:id="8" w:name="_Toc472610814"/>
      <w:r w:rsidRPr="00117C7F">
        <w:rPr>
          <w:rFonts w:cs="Arial"/>
        </w:rPr>
        <w:t>Service p</w:t>
      </w:r>
      <w:r w:rsidR="003C017D" w:rsidRPr="00117C7F">
        <w:rPr>
          <w:rFonts w:cs="Arial"/>
        </w:rPr>
        <w:t>roviders</w:t>
      </w:r>
      <w:r w:rsidR="00EE3E40" w:rsidRPr="00117C7F">
        <w:rPr>
          <w:rFonts w:cs="Arial"/>
        </w:rPr>
        <w:t xml:space="preserve"> are required to be registered on the Central Supplier </w:t>
      </w:r>
      <w:r w:rsidR="008F02A9" w:rsidRPr="00117C7F">
        <w:rPr>
          <w:rFonts w:cs="Arial"/>
        </w:rPr>
        <w:t>Database,</w:t>
      </w:r>
      <w:r w:rsidR="00EE3E40" w:rsidRPr="00117C7F">
        <w:rPr>
          <w:rFonts w:cs="Arial"/>
        </w:rPr>
        <w:t xml:space="preserve"> and the </w:t>
      </w:r>
      <w:r w:rsidR="0060634A" w:rsidRPr="00117C7F">
        <w:rPr>
          <w:rFonts w:cs="Arial"/>
        </w:rPr>
        <w:t xml:space="preserve">Tribunal </w:t>
      </w:r>
      <w:r w:rsidR="00EE3E40" w:rsidRPr="00117C7F">
        <w:rPr>
          <w:rFonts w:cs="Arial"/>
        </w:rPr>
        <w:t xml:space="preserve">shall verify the </w:t>
      </w:r>
      <w:r w:rsidR="00606CBA" w:rsidRPr="00117C7F">
        <w:rPr>
          <w:rFonts w:cs="Arial"/>
        </w:rPr>
        <w:t>service provider</w:t>
      </w:r>
      <w:r w:rsidR="00EE3E40" w:rsidRPr="00117C7F">
        <w:rPr>
          <w:rFonts w:cs="Arial"/>
        </w:rPr>
        <w:t>’s tax compliance status through the Central Supplier Database.</w:t>
      </w:r>
      <w:bookmarkEnd w:id="8"/>
    </w:p>
    <w:p w14:paraId="086BA0D6" w14:textId="77777777" w:rsidR="000053AC" w:rsidRPr="00117C7F" w:rsidRDefault="00B4650F" w:rsidP="00117C7F">
      <w:pPr>
        <w:tabs>
          <w:tab w:val="left" w:pos="1866"/>
        </w:tabs>
        <w:spacing w:after="0"/>
        <w:contextualSpacing/>
        <w:jc w:val="left"/>
        <w:rPr>
          <w:rFonts w:cs="Arial"/>
        </w:rPr>
      </w:pPr>
      <w:r w:rsidRPr="00117C7F">
        <w:rPr>
          <w:rFonts w:cs="Arial"/>
        </w:rPr>
        <w:tab/>
      </w:r>
    </w:p>
    <w:p w14:paraId="2405E838" w14:textId="77777777" w:rsidR="00EE3E40" w:rsidRPr="00117C7F" w:rsidRDefault="00EE3E40" w:rsidP="00117C7F">
      <w:pPr>
        <w:pStyle w:val="Heading3"/>
        <w:spacing w:before="0"/>
        <w:contextualSpacing/>
        <w:jc w:val="left"/>
        <w:rPr>
          <w:rFonts w:eastAsia="Times New Roman" w:cs="Arial"/>
        </w:rPr>
      </w:pPr>
      <w:bookmarkStart w:id="9" w:name="_Toc468740390"/>
      <w:bookmarkStart w:id="10" w:name="_Toc472610816"/>
      <w:bookmarkStart w:id="11" w:name="_Toc234907713"/>
      <w:r w:rsidRPr="00117C7F">
        <w:rPr>
          <w:rFonts w:eastAsia="Times New Roman" w:cs="Arial"/>
        </w:rPr>
        <w:t>3.2</w:t>
      </w:r>
      <w:r w:rsidRPr="00117C7F">
        <w:rPr>
          <w:rFonts w:eastAsia="Times New Roman" w:cs="Arial"/>
        </w:rPr>
        <w:tab/>
        <w:t>Procurement Legislation</w:t>
      </w:r>
      <w:bookmarkEnd w:id="9"/>
      <w:bookmarkEnd w:id="10"/>
      <w:bookmarkEnd w:id="11"/>
    </w:p>
    <w:p w14:paraId="11AA61D9" w14:textId="77777777" w:rsidR="00C44EB4" w:rsidRPr="00117C7F" w:rsidRDefault="00C44EB4" w:rsidP="00117C7F">
      <w:pPr>
        <w:spacing w:after="0"/>
        <w:ind w:right="11"/>
        <w:contextualSpacing/>
        <w:jc w:val="left"/>
        <w:rPr>
          <w:rFonts w:eastAsia="Times New Roman" w:cs="Arial"/>
        </w:rPr>
      </w:pPr>
    </w:p>
    <w:p w14:paraId="50786978" w14:textId="7CFECA35" w:rsidR="00EE3E40" w:rsidRPr="00117C7F" w:rsidRDefault="00EE3E40" w:rsidP="00117C7F">
      <w:pPr>
        <w:spacing w:after="0"/>
        <w:ind w:right="11"/>
        <w:contextualSpacing/>
        <w:jc w:val="left"/>
        <w:rPr>
          <w:rFonts w:eastAsia="Times New Roman" w:cs="Arial"/>
        </w:rPr>
      </w:pPr>
      <w:r w:rsidRPr="00117C7F">
        <w:rPr>
          <w:rFonts w:eastAsia="Times New Roman" w:cs="Arial"/>
        </w:rPr>
        <w:t>The Tribunal has a detailed evaluation methodology premised on Treasury Regulation 16A3 promulgated under Section 76 of the Public Finance Management Act, 1999 (Act, No. 1 of 1999), the Preferential Procurement Policy Framework Act 2000 (Act, No.5 of 2000)</w:t>
      </w:r>
      <w:r w:rsidR="006212C3" w:rsidRPr="00117C7F">
        <w:rPr>
          <w:rFonts w:eastAsia="Times New Roman" w:cs="Arial"/>
        </w:rPr>
        <w:t xml:space="preserve">, </w:t>
      </w:r>
      <w:r w:rsidR="006212C3" w:rsidRPr="00117C7F">
        <w:rPr>
          <w:rFonts w:cs="Arial"/>
        </w:rPr>
        <w:t xml:space="preserve">the Preferential Procurement Regulations 2022, </w:t>
      </w:r>
      <w:r w:rsidRPr="00117C7F">
        <w:rPr>
          <w:rFonts w:eastAsia="Times New Roman" w:cs="Arial"/>
        </w:rPr>
        <w:t>and the Broad-Based Black Economic Empowerment Act, 2003 (Act, No. 53 of 2003).</w:t>
      </w:r>
    </w:p>
    <w:p w14:paraId="3672FDCE" w14:textId="77777777" w:rsidR="00225750" w:rsidRPr="00117C7F" w:rsidRDefault="00225750" w:rsidP="00117C7F">
      <w:pPr>
        <w:spacing w:after="0"/>
        <w:ind w:right="11"/>
        <w:contextualSpacing/>
        <w:jc w:val="left"/>
        <w:rPr>
          <w:rFonts w:eastAsia="Times New Roman" w:cs="Arial"/>
        </w:rPr>
      </w:pPr>
    </w:p>
    <w:p w14:paraId="747FA02C" w14:textId="77777777" w:rsidR="00EE3E40" w:rsidRPr="00117C7F" w:rsidRDefault="00C8471B" w:rsidP="00117C7F">
      <w:pPr>
        <w:pStyle w:val="Heading1"/>
        <w:spacing w:before="0"/>
        <w:contextualSpacing/>
        <w:rPr>
          <w:rFonts w:eastAsia="Times New Roman" w:cs="Arial"/>
          <w:sz w:val="22"/>
          <w:szCs w:val="22"/>
        </w:rPr>
      </w:pPr>
      <w:bookmarkStart w:id="12" w:name="_Toc234907714"/>
      <w:r w:rsidRPr="00117C7F">
        <w:rPr>
          <w:rFonts w:eastAsia="Times New Roman" w:cs="Arial"/>
          <w:sz w:val="22"/>
          <w:szCs w:val="22"/>
        </w:rPr>
        <w:lastRenderedPageBreak/>
        <w:t>4</w:t>
      </w:r>
      <w:r w:rsidRPr="00117C7F">
        <w:rPr>
          <w:rFonts w:eastAsia="Times New Roman" w:cs="Arial"/>
          <w:sz w:val="22"/>
          <w:szCs w:val="22"/>
        </w:rPr>
        <w:tab/>
      </w:r>
      <w:r w:rsidR="008A7CF7" w:rsidRPr="00117C7F">
        <w:rPr>
          <w:rFonts w:eastAsia="Times New Roman" w:cs="Arial"/>
          <w:sz w:val="22"/>
          <w:szCs w:val="22"/>
        </w:rPr>
        <w:t>TIMELINES</w:t>
      </w:r>
      <w:r w:rsidR="00E60C2E" w:rsidRPr="00117C7F">
        <w:rPr>
          <w:rFonts w:eastAsia="Times New Roman" w:cs="Arial"/>
          <w:sz w:val="22"/>
          <w:szCs w:val="22"/>
        </w:rPr>
        <w:t xml:space="preserve"> OF THE </w:t>
      </w:r>
      <w:r w:rsidR="006331A9" w:rsidRPr="00117C7F">
        <w:rPr>
          <w:rFonts w:eastAsia="Times New Roman" w:cs="Arial"/>
          <w:sz w:val="22"/>
          <w:szCs w:val="22"/>
        </w:rPr>
        <w:t xml:space="preserve">RFQ </w:t>
      </w:r>
      <w:r w:rsidR="00E60C2E" w:rsidRPr="00117C7F">
        <w:rPr>
          <w:rFonts w:eastAsia="Times New Roman" w:cs="Arial"/>
          <w:sz w:val="22"/>
          <w:szCs w:val="22"/>
        </w:rPr>
        <w:t>PROCESS</w:t>
      </w:r>
      <w:bookmarkEnd w:id="12"/>
    </w:p>
    <w:p w14:paraId="5F30BE1B" w14:textId="77777777" w:rsidR="00BC3213" w:rsidRPr="00117C7F" w:rsidRDefault="00BC3213" w:rsidP="00117C7F">
      <w:pPr>
        <w:spacing w:after="0"/>
        <w:contextualSpacing/>
        <w:rPr>
          <w:rFonts w:eastAsia="Times New Roman" w:cs="Arial"/>
        </w:rPr>
      </w:pPr>
    </w:p>
    <w:p w14:paraId="6BF9F10A" w14:textId="69301FCB" w:rsidR="00E60C2E" w:rsidRPr="00117C7F" w:rsidRDefault="00E60C2E" w:rsidP="00117C7F">
      <w:pPr>
        <w:spacing w:after="0"/>
        <w:contextualSpacing/>
        <w:rPr>
          <w:rFonts w:eastAsia="Times New Roman" w:cs="Arial"/>
        </w:rPr>
      </w:pPr>
      <w:r w:rsidRPr="00117C7F">
        <w:rPr>
          <w:rFonts w:eastAsia="Times New Roman" w:cs="Arial"/>
        </w:rPr>
        <w:t xml:space="preserve">The period of validity of </w:t>
      </w:r>
      <w:r w:rsidR="00EE4CB5" w:rsidRPr="00117C7F">
        <w:rPr>
          <w:rFonts w:eastAsia="Times New Roman" w:cs="Arial"/>
        </w:rPr>
        <w:t xml:space="preserve">this </w:t>
      </w:r>
      <w:r w:rsidR="0068714D" w:rsidRPr="00117C7F">
        <w:rPr>
          <w:rFonts w:eastAsia="Times New Roman" w:cs="Arial"/>
        </w:rPr>
        <w:t xml:space="preserve">RFQ </w:t>
      </w:r>
      <w:r w:rsidRPr="00117C7F">
        <w:rPr>
          <w:rFonts w:eastAsia="Times New Roman" w:cs="Arial"/>
        </w:rPr>
        <w:t>and the withdrawal of offers, after the closing date</w:t>
      </w:r>
      <w:r w:rsidR="00C8471B" w:rsidRPr="00117C7F">
        <w:rPr>
          <w:rFonts w:eastAsia="Times New Roman" w:cs="Arial"/>
        </w:rPr>
        <w:t xml:space="preserve"> and time is </w:t>
      </w:r>
      <w:r w:rsidR="000F3F75" w:rsidRPr="00117C7F">
        <w:rPr>
          <w:rFonts w:eastAsia="Times New Roman" w:cs="Arial"/>
        </w:rPr>
        <w:t xml:space="preserve">120 </w:t>
      </w:r>
      <w:r w:rsidRPr="00117C7F">
        <w:rPr>
          <w:rFonts w:eastAsia="Times New Roman" w:cs="Arial"/>
        </w:rPr>
        <w:t xml:space="preserve">days. The project timeframes of this </w:t>
      </w:r>
      <w:r w:rsidR="0068714D" w:rsidRPr="00117C7F">
        <w:rPr>
          <w:rFonts w:eastAsia="Times New Roman" w:cs="Arial"/>
        </w:rPr>
        <w:t xml:space="preserve">RFQ </w:t>
      </w:r>
      <w:r w:rsidRPr="00117C7F">
        <w:rPr>
          <w:rFonts w:eastAsia="Times New Roman" w:cs="Arial"/>
        </w:rPr>
        <w:t xml:space="preserve">are set out </w:t>
      </w:r>
      <w:r w:rsidR="006331A9" w:rsidRPr="00117C7F">
        <w:rPr>
          <w:rFonts w:eastAsia="Times New Roman" w:cs="Arial"/>
        </w:rPr>
        <w:t xml:space="preserve">in the table </w:t>
      </w:r>
      <w:r w:rsidRPr="00117C7F">
        <w:rPr>
          <w:rFonts w:eastAsia="Times New Roman" w:cs="Arial"/>
        </w:rPr>
        <w:t>below:</w:t>
      </w:r>
    </w:p>
    <w:p w14:paraId="6EA107AA" w14:textId="77777777" w:rsidR="006331A9" w:rsidRPr="00117C7F" w:rsidRDefault="006331A9" w:rsidP="00117C7F">
      <w:pPr>
        <w:spacing w:after="0"/>
        <w:contextualSpacing/>
        <w:rPr>
          <w:rFonts w:eastAsia="Times New Roman" w:cs="Arial"/>
        </w:rPr>
      </w:pPr>
    </w:p>
    <w:tbl>
      <w:tblPr>
        <w:tblStyle w:val="GridTable1Light1"/>
        <w:tblW w:w="5000" w:type="pct"/>
        <w:tblLook w:val="04A0" w:firstRow="1" w:lastRow="0" w:firstColumn="1" w:lastColumn="0" w:noHBand="0" w:noVBand="1"/>
      </w:tblPr>
      <w:tblGrid>
        <w:gridCol w:w="4868"/>
        <w:gridCol w:w="4868"/>
      </w:tblGrid>
      <w:tr w:rsidR="00E60C2E" w:rsidRPr="00117C7F" w14:paraId="66B9C170" w14:textId="77777777" w:rsidTr="00A9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32AFE87D" w14:textId="77777777" w:rsidR="00E60C2E" w:rsidRPr="00117C7F" w:rsidRDefault="00E60C2E" w:rsidP="00117C7F">
            <w:pPr>
              <w:spacing w:line="276" w:lineRule="auto"/>
              <w:contextualSpacing/>
              <w:rPr>
                <w:rFonts w:cs="Arial"/>
                <w:b w:val="0"/>
                <w:sz w:val="22"/>
                <w:szCs w:val="22"/>
                <w:lang w:val="en-ZA"/>
              </w:rPr>
            </w:pPr>
            <w:bookmarkStart w:id="13" w:name="_Toc468740394"/>
            <w:bookmarkStart w:id="14" w:name="_Toc472610820"/>
            <w:r w:rsidRPr="00117C7F">
              <w:rPr>
                <w:rFonts w:cs="Arial"/>
                <w:b w:val="0"/>
                <w:sz w:val="22"/>
                <w:szCs w:val="22"/>
                <w:lang w:val="en-ZA"/>
              </w:rPr>
              <w:t>Activity</w:t>
            </w:r>
            <w:bookmarkEnd w:id="13"/>
            <w:bookmarkEnd w:id="14"/>
          </w:p>
        </w:tc>
        <w:tc>
          <w:tcPr>
            <w:tcW w:w="2500" w:type="pct"/>
            <w:shd w:val="clear" w:color="auto" w:fill="000000" w:themeFill="text1"/>
          </w:tcPr>
          <w:p w14:paraId="2176D443" w14:textId="77777777" w:rsidR="00E60C2E" w:rsidRPr="00117C7F" w:rsidRDefault="00E60C2E" w:rsidP="00117C7F">
            <w:pPr>
              <w:spacing w:line="276" w:lineRule="auto"/>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lang w:val="en-ZA"/>
              </w:rPr>
            </w:pPr>
            <w:bookmarkStart w:id="15" w:name="_Toc468740395"/>
            <w:bookmarkStart w:id="16" w:name="_Toc472610821"/>
            <w:r w:rsidRPr="00117C7F">
              <w:rPr>
                <w:rFonts w:cs="Arial"/>
                <w:b w:val="0"/>
                <w:sz w:val="22"/>
                <w:szCs w:val="22"/>
                <w:lang w:val="en-ZA"/>
              </w:rPr>
              <w:t>Due Date</w:t>
            </w:r>
            <w:bookmarkEnd w:id="15"/>
            <w:bookmarkEnd w:id="16"/>
          </w:p>
        </w:tc>
      </w:tr>
      <w:tr w:rsidR="00117C7F" w:rsidRPr="00117C7F" w14:paraId="3D01E559" w14:textId="77777777" w:rsidTr="00A963C2">
        <w:tc>
          <w:tcPr>
            <w:cnfStyle w:val="001000000000" w:firstRow="0" w:lastRow="0" w:firstColumn="1" w:lastColumn="0" w:oddVBand="0" w:evenVBand="0" w:oddHBand="0" w:evenHBand="0" w:firstRowFirstColumn="0" w:firstRowLastColumn="0" w:lastRowFirstColumn="0" w:lastRowLastColumn="0"/>
            <w:tcW w:w="2500" w:type="pct"/>
          </w:tcPr>
          <w:p w14:paraId="508E889A" w14:textId="028673E5" w:rsidR="00117C7F" w:rsidRPr="00117C7F" w:rsidRDefault="00117C7F" w:rsidP="00117C7F">
            <w:pPr>
              <w:spacing w:line="276" w:lineRule="auto"/>
              <w:contextualSpacing/>
              <w:rPr>
                <w:rFonts w:cs="Arial"/>
                <w:sz w:val="22"/>
                <w:szCs w:val="22"/>
              </w:rPr>
            </w:pPr>
            <w:r w:rsidRPr="00117C7F">
              <w:rPr>
                <w:rFonts w:cs="Arial"/>
                <w:b w:val="0"/>
                <w:bCs w:val="0"/>
                <w:sz w:val="22"/>
                <w:szCs w:val="22"/>
              </w:rPr>
              <w:t>Compulsory Briefing Date &amp; Time</w:t>
            </w:r>
          </w:p>
        </w:tc>
        <w:tc>
          <w:tcPr>
            <w:tcW w:w="2500" w:type="pct"/>
          </w:tcPr>
          <w:p w14:paraId="071B4A66" w14:textId="7B18BCE7" w:rsidR="00117C7F" w:rsidRPr="00117C7F" w:rsidRDefault="00117C7F" w:rsidP="00117C7F">
            <w:p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117C7F">
              <w:rPr>
                <w:rFonts w:cs="Arial"/>
                <w:sz w:val="22"/>
                <w:szCs w:val="22"/>
              </w:rPr>
              <w:t>22 July 2026</w:t>
            </w:r>
          </w:p>
        </w:tc>
      </w:tr>
      <w:tr w:rsidR="00117C7F" w:rsidRPr="00117C7F" w14:paraId="71FEBBAA" w14:textId="77777777" w:rsidTr="00A963C2">
        <w:tc>
          <w:tcPr>
            <w:cnfStyle w:val="001000000000" w:firstRow="0" w:lastRow="0" w:firstColumn="1" w:lastColumn="0" w:oddVBand="0" w:evenVBand="0" w:oddHBand="0" w:evenHBand="0" w:firstRowFirstColumn="0" w:firstRowLastColumn="0" w:lastRowFirstColumn="0" w:lastRowLastColumn="0"/>
            <w:tcW w:w="2500" w:type="pct"/>
          </w:tcPr>
          <w:p w14:paraId="7F3EE13E" w14:textId="77777777" w:rsidR="00117C7F" w:rsidRPr="00117C7F" w:rsidRDefault="00117C7F" w:rsidP="00117C7F">
            <w:pPr>
              <w:spacing w:line="276" w:lineRule="auto"/>
              <w:contextualSpacing/>
              <w:rPr>
                <w:rFonts w:cs="Arial"/>
                <w:b w:val="0"/>
                <w:sz w:val="22"/>
                <w:szCs w:val="22"/>
                <w:lang w:val="en-ZA"/>
              </w:rPr>
            </w:pPr>
            <w:bookmarkStart w:id="17" w:name="_Toc468740402"/>
            <w:bookmarkStart w:id="18" w:name="_Toc472610828"/>
            <w:r w:rsidRPr="00117C7F">
              <w:rPr>
                <w:rFonts w:cs="Arial"/>
                <w:b w:val="0"/>
                <w:sz w:val="22"/>
                <w:szCs w:val="22"/>
                <w:lang w:val="en-ZA"/>
              </w:rPr>
              <w:t>RFQ closing date</w:t>
            </w:r>
            <w:bookmarkEnd w:id="17"/>
            <w:bookmarkEnd w:id="18"/>
          </w:p>
        </w:tc>
        <w:tc>
          <w:tcPr>
            <w:tcW w:w="2500" w:type="pct"/>
          </w:tcPr>
          <w:p w14:paraId="2A53F585" w14:textId="111282EB" w:rsidR="00117C7F" w:rsidRPr="00117C7F" w:rsidRDefault="00117C7F" w:rsidP="00117C7F">
            <w:p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24 July 2026 @ 11:00</w:t>
            </w:r>
          </w:p>
        </w:tc>
      </w:tr>
    </w:tbl>
    <w:p w14:paraId="54726C7B" w14:textId="77777777" w:rsidR="00113E1B" w:rsidRPr="00117C7F" w:rsidRDefault="00113E1B" w:rsidP="00117C7F">
      <w:pPr>
        <w:spacing w:after="0"/>
        <w:contextualSpacing/>
        <w:rPr>
          <w:rFonts w:eastAsia="Times New Roman" w:cs="Arial"/>
        </w:rPr>
      </w:pPr>
    </w:p>
    <w:p w14:paraId="44B8911C" w14:textId="77777777" w:rsidR="00E60C2E" w:rsidRPr="00117C7F" w:rsidRDefault="00E60C2E" w:rsidP="00117C7F">
      <w:pPr>
        <w:spacing w:after="0"/>
        <w:contextualSpacing/>
        <w:rPr>
          <w:rFonts w:eastAsia="Times New Roman" w:cs="Arial"/>
        </w:rPr>
      </w:pPr>
      <w:r w:rsidRPr="00117C7F">
        <w:rPr>
          <w:rFonts w:eastAsia="Times New Roman" w:cs="Arial"/>
        </w:rPr>
        <w:t xml:space="preserve">All dates and times in this </w:t>
      </w:r>
      <w:r w:rsidR="0068714D" w:rsidRPr="00117C7F">
        <w:rPr>
          <w:rFonts w:eastAsia="Times New Roman" w:cs="Arial"/>
        </w:rPr>
        <w:t xml:space="preserve">RFQ </w:t>
      </w:r>
      <w:r w:rsidRPr="00117C7F">
        <w:rPr>
          <w:rFonts w:eastAsia="Times New Roman" w:cs="Arial"/>
        </w:rPr>
        <w:t>are South African standard time.</w:t>
      </w:r>
    </w:p>
    <w:p w14:paraId="77A3C49F" w14:textId="77777777" w:rsidR="0068714D" w:rsidRPr="00117C7F" w:rsidRDefault="0068714D" w:rsidP="00117C7F">
      <w:pPr>
        <w:spacing w:after="0"/>
        <w:contextualSpacing/>
        <w:rPr>
          <w:rFonts w:eastAsia="Times New Roman" w:cs="Arial"/>
        </w:rPr>
      </w:pPr>
    </w:p>
    <w:p w14:paraId="60BB05B7" w14:textId="77777777" w:rsidR="002221CE" w:rsidRPr="00117C7F" w:rsidRDefault="00E60C2E" w:rsidP="00117C7F">
      <w:pPr>
        <w:spacing w:after="0"/>
        <w:contextualSpacing/>
        <w:rPr>
          <w:rFonts w:eastAsia="Times New Roman" w:cs="Arial"/>
        </w:rPr>
      </w:pPr>
      <w:r w:rsidRPr="00117C7F">
        <w:rPr>
          <w:rFonts w:eastAsia="Times New Roman" w:cs="Arial"/>
        </w:rPr>
        <w:t xml:space="preserve">Any time or date in this </w:t>
      </w:r>
      <w:r w:rsidR="0068714D" w:rsidRPr="00117C7F">
        <w:rPr>
          <w:rFonts w:eastAsia="Times New Roman" w:cs="Arial"/>
        </w:rPr>
        <w:t>RFQ</w:t>
      </w:r>
      <w:r w:rsidRPr="00117C7F">
        <w:rPr>
          <w:rFonts w:eastAsia="Times New Roman" w:cs="Arial"/>
        </w:rPr>
        <w:t xml:space="preserve"> is subject to change at the Tribunal’s discretion. The establishment of a time or date in this </w:t>
      </w:r>
      <w:r w:rsidR="0068714D" w:rsidRPr="00117C7F">
        <w:rPr>
          <w:rFonts w:eastAsia="Times New Roman" w:cs="Arial"/>
        </w:rPr>
        <w:t xml:space="preserve">RFQ </w:t>
      </w:r>
      <w:r w:rsidRPr="00117C7F">
        <w:rPr>
          <w:rFonts w:eastAsia="Times New Roman" w:cs="Arial"/>
        </w:rPr>
        <w:t xml:space="preserve">does not create an obligation on the part of the Tribunal to take any </w:t>
      </w:r>
      <w:r w:rsidR="00D3191B" w:rsidRPr="00117C7F">
        <w:rPr>
          <w:rFonts w:eastAsia="Times New Roman" w:cs="Arial"/>
        </w:rPr>
        <w:t>action or</w:t>
      </w:r>
      <w:r w:rsidRPr="00117C7F">
        <w:rPr>
          <w:rFonts w:eastAsia="Times New Roman" w:cs="Arial"/>
        </w:rPr>
        <w:t xml:space="preserve"> create any right in any way for any </w:t>
      </w:r>
      <w:r w:rsidR="00606CBA" w:rsidRPr="00117C7F">
        <w:rPr>
          <w:rFonts w:eastAsia="Times New Roman" w:cs="Arial"/>
        </w:rPr>
        <w:t>service provider</w:t>
      </w:r>
      <w:r w:rsidRPr="00117C7F">
        <w:rPr>
          <w:rFonts w:eastAsia="Times New Roman" w:cs="Arial"/>
        </w:rPr>
        <w:t xml:space="preserve"> to demand that any action be taken on the date established.</w:t>
      </w:r>
    </w:p>
    <w:p w14:paraId="01D7245C" w14:textId="77777777" w:rsidR="002221CE" w:rsidRPr="00117C7F" w:rsidRDefault="002221CE" w:rsidP="00117C7F">
      <w:pPr>
        <w:spacing w:after="0"/>
        <w:contextualSpacing/>
        <w:rPr>
          <w:rFonts w:eastAsia="Times New Roman" w:cs="Arial"/>
        </w:rPr>
      </w:pPr>
    </w:p>
    <w:p w14:paraId="359A9FF6" w14:textId="77777777" w:rsidR="00E60C2E" w:rsidRPr="00117C7F" w:rsidRDefault="00E60C2E" w:rsidP="00117C7F">
      <w:pPr>
        <w:spacing w:after="0"/>
        <w:contextualSpacing/>
        <w:rPr>
          <w:rFonts w:eastAsia="Times New Roman" w:cs="Arial"/>
        </w:rPr>
      </w:pPr>
      <w:r w:rsidRPr="00117C7F">
        <w:rPr>
          <w:rFonts w:eastAsia="Times New Roman" w:cs="Arial"/>
        </w:rPr>
        <w:t xml:space="preserve">The </w:t>
      </w:r>
      <w:r w:rsidR="00606CBA" w:rsidRPr="00117C7F">
        <w:rPr>
          <w:rFonts w:eastAsia="Times New Roman" w:cs="Arial"/>
        </w:rPr>
        <w:t>service provider</w:t>
      </w:r>
      <w:r w:rsidRPr="00117C7F">
        <w:rPr>
          <w:rFonts w:eastAsia="Times New Roman" w:cs="Arial"/>
        </w:rPr>
        <w:t xml:space="preserve"> accepts that, if </w:t>
      </w:r>
      <w:r w:rsidR="008D42ED" w:rsidRPr="00117C7F">
        <w:rPr>
          <w:rFonts w:eastAsia="Times New Roman" w:cs="Arial"/>
        </w:rPr>
        <w:t xml:space="preserve">the Tribunal </w:t>
      </w:r>
      <w:r w:rsidRPr="00117C7F">
        <w:rPr>
          <w:rFonts w:eastAsia="Times New Roman" w:cs="Arial"/>
        </w:rPr>
        <w:t>extends the de</w:t>
      </w:r>
      <w:r w:rsidR="00EE4CB5" w:rsidRPr="00117C7F">
        <w:rPr>
          <w:rFonts w:eastAsia="Times New Roman" w:cs="Arial"/>
        </w:rPr>
        <w:t xml:space="preserve">adline for </w:t>
      </w:r>
      <w:r w:rsidR="0068714D" w:rsidRPr="00117C7F">
        <w:rPr>
          <w:rFonts w:eastAsia="Times New Roman" w:cs="Arial"/>
        </w:rPr>
        <w:t xml:space="preserve">the RFQ </w:t>
      </w:r>
      <w:r w:rsidR="00EE4CB5" w:rsidRPr="00117C7F">
        <w:rPr>
          <w:rFonts w:eastAsia="Times New Roman" w:cs="Arial"/>
        </w:rPr>
        <w:t>submission (the closing d</w:t>
      </w:r>
      <w:r w:rsidRPr="00117C7F">
        <w:rPr>
          <w:rFonts w:eastAsia="Times New Roman" w:cs="Arial"/>
        </w:rPr>
        <w:t xml:space="preserve">ate) for any reason, the requirements of this </w:t>
      </w:r>
      <w:r w:rsidR="0068714D" w:rsidRPr="00117C7F">
        <w:rPr>
          <w:rFonts w:eastAsia="Times New Roman" w:cs="Arial"/>
        </w:rPr>
        <w:t xml:space="preserve">RFQ </w:t>
      </w:r>
      <w:r w:rsidRPr="00117C7F">
        <w:rPr>
          <w:rFonts w:eastAsia="Times New Roman" w:cs="Arial"/>
        </w:rPr>
        <w:t>otherwise apply equally to the extended deadline.</w:t>
      </w:r>
    </w:p>
    <w:p w14:paraId="07F75F3D" w14:textId="77777777" w:rsidR="00BC3213" w:rsidRPr="00117C7F" w:rsidRDefault="00BC3213" w:rsidP="00117C7F">
      <w:pPr>
        <w:spacing w:after="0"/>
        <w:contextualSpacing/>
        <w:jc w:val="left"/>
        <w:rPr>
          <w:rFonts w:eastAsia="Times New Roman" w:cs="Arial"/>
        </w:rPr>
      </w:pPr>
    </w:p>
    <w:p w14:paraId="380D5A7D" w14:textId="77777777" w:rsidR="008D42ED" w:rsidRPr="00117C7F" w:rsidRDefault="007F118A" w:rsidP="00117C7F">
      <w:pPr>
        <w:pStyle w:val="Heading1"/>
        <w:spacing w:before="0"/>
        <w:contextualSpacing/>
        <w:rPr>
          <w:rFonts w:eastAsia="Times New Roman" w:cs="Arial"/>
          <w:sz w:val="22"/>
          <w:szCs w:val="22"/>
        </w:rPr>
      </w:pPr>
      <w:bookmarkStart w:id="19" w:name="_Toc234907715"/>
      <w:r w:rsidRPr="00117C7F">
        <w:rPr>
          <w:rFonts w:eastAsia="Times New Roman" w:cs="Arial"/>
          <w:sz w:val="22"/>
          <w:szCs w:val="22"/>
        </w:rPr>
        <w:t>5</w:t>
      </w:r>
      <w:r w:rsidR="008D42ED" w:rsidRPr="00117C7F">
        <w:rPr>
          <w:rFonts w:eastAsia="Times New Roman" w:cs="Arial"/>
          <w:sz w:val="22"/>
          <w:szCs w:val="22"/>
        </w:rPr>
        <w:tab/>
        <w:t>CONTACT AND COMMUNICATION</w:t>
      </w:r>
      <w:bookmarkEnd w:id="19"/>
    </w:p>
    <w:p w14:paraId="73553124" w14:textId="77777777" w:rsidR="008D42ED" w:rsidRPr="00117C7F" w:rsidRDefault="008D42ED" w:rsidP="00117C7F">
      <w:pPr>
        <w:spacing w:after="0"/>
        <w:ind w:left="357"/>
        <w:contextualSpacing/>
        <w:rPr>
          <w:rFonts w:cs="Arial"/>
        </w:rPr>
      </w:pPr>
      <w:bookmarkStart w:id="20" w:name="_Toc468740407"/>
      <w:bookmarkStart w:id="21" w:name="_Toc472610833"/>
      <w:bookmarkStart w:id="22" w:name="_Toc465663688"/>
    </w:p>
    <w:p w14:paraId="264B3A13" w14:textId="0D44AC57" w:rsidR="003A3883" w:rsidRPr="00117C7F" w:rsidRDefault="008D42ED" w:rsidP="00117C7F">
      <w:pPr>
        <w:pStyle w:val="ListParagraph"/>
        <w:numPr>
          <w:ilvl w:val="0"/>
          <w:numId w:val="2"/>
        </w:numPr>
        <w:spacing w:after="0"/>
        <w:ind w:left="714" w:hanging="357"/>
        <w:jc w:val="left"/>
        <w:rPr>
          <w:rFonts w:cs="Arial"/>
        </w:rPr>
      </w:pPr>
      <w:r w:rsidRPr="00117C7F">
        <w:rPr>
          <w:rFonts w:cs="Arial"/>
        </w:rPr>
        <w:t>A nom</w:t>
      </w:r>
      <w:r w:rsidR="003C017D" w:rsidRPr="00117C7F">
        <w:rPr>
          <w:rFonts w:cs="Arial"/>
        </w:rPr>
        <w:t>inated official of the service provider</w:t>
      </w:r>
      <w:r w:rsidRPr="00117C7F">
        <w:rPr>
          <w:rFonts w:cs="Arial"/>
        </w:rPr>
        <w:t xml:space="preserve"> can make enquiries </w:t>
      </w:r>
      <w:r w:rsidRPr="00117C7F">
        <w:rPr>
          <w:rFonts w:cs="Arial"/>
          <w:b/>
          <w:u w:val="single"/>
        </w:rPr>
        <w:t>in writing</w:t>
      </w:r>
      <w:r w:rsidRPr="00117C7F">
        <w:rPr>
          <w:rFonts w:cs="Arial"/>
        </w:rPr>
        <w:t xml:space="preserve"> (via email), to the following </w:t>
      </w:r>
      <w:bookmarkEnd w:id="20"/>
      <w:bookmarkEnd w:id="21"/>
      <w:r w:rsidR="00643BE2" w:rsidRPr="00117C7F">
        <w:rPr>
          <w:rFonts w:cs="Arial"/>
        </w:rPr>
        <w:t xml:space="preserve">email address: </w:t>
      </w:r>
      <w:hyperlink r:id="rId12" w:history="1">
        <w:r w:rsidR="00DD691F" w:rsidRPr="00117C7F">
          <w:rPr>
            <w:rStyle w:val="Hyperlink"/>
            <w:rFonts w:cs="Arial"/>
          </w:rPr>
          <w:t>Bids@comptrib.co.za</w:t>
        </w:r>
      </w:hyperlink>
      <w:r w:rsidR="00DD691F" w:rsidRPr="00117C7F">
        <w:rPr>
          <w:rFonts w:cs="Arial"/>
        </w:rPr>
        <w:tab/>
      </w:r>
    </w:p>
    <w:p w14:paraId="2EFFB874" w14:textId="77777777" w:rsidR="008D42ED" w:rsidRPr="00117C7F" w:rsidRDefault="00147507" w:rsidP="00117C7F">
      <w:pPr>
        <w:pStyle w:val="ListParagraph"/>
        <w:numPr>
          <w:ilvl w:val="0"/>
          <w:numId w:val="2"/>
        </w:numPr>
        <w:spacing w:after="0"/>
        <w:ind w:left="714" w:hanging="357"/>
        <w:rPr>
          <w:rFonts w:cs="Arial"/>
        </w:rPr>
      </w:pPr>
      <w:bookmarkStart w:id="23" w:name="_Toc468740408"/>
      <w:bookmarkStart w:id="24" w:name="_Toc472610834"/>
      <w:r w:rsidRPr="00117C7F">
        <w:rPr>
          <w:rFonts w:cs="Arial"/>
        </w:rPr>
        <w:t>The delegated official</w:t>
      </w:r>
      <w:r w:rsidR="008D42ED" w:rsidRPr="00117C7F">
        <w:rPr>
          <w:rFonts w:cs="Arial"/>
        </w:rPr>
        <w:t xml:space="preserve"> of the Tribunal may communicate with </w:t>
      </w:r>
      <w:r w:rsidR="003C017D" w:rsidRPr="00117C7F">
        <w:rPr>
          <w:rFonts w:cs="Arial"/>
        </w:rPr>
        <w:t>service provider</w:t>
      </w:r>
      <w:r w:rsidR="008D42ED" w:rsidRPr="00117C7F">
        <w:rPr>
          <w:rFonts w:cs="Arial"/>
        </w:rPr>
        <w:t xml:space="preserve"> wh</w:t>
      </w:r>
      <w:r w:rsidR="003C017D" w:rsidRPr="00117C7F">
        <w:rPr>
          <w:rFonts w:cs="Arial"/>
        </w:rPr>
        <w:t xml:space="preserve">ere clarity </w:t>
      </w:r>
      <w:r w:rsidR="009F1185" w:rsidRPr="00117C7F">
        <w:rPr>
          <w:rFonts w:cs="Arial"/>
        </w:rPr>
        <w:t>is sought in the RFQ</w:t>
      </w:r>
      <w:r w:rsidR="008D42ED" w:rsidRPr="00117C7F">
        <w:rPr>
          <w:rFonts w:cs="Arial"/>
        </w:rPr>
        <w:t xml:space="preserve"> proposal.</w:t>
      </w:r>
      <w:bookmarkEnd w:id="22"/>
      <w:bookmarkEnd w:id="23"/>
      <w:bookmarkEnd w:id="24"/>
    </w:p>
    <w:p w14:paraId="235413E8" w14:textId="77777777" w:rsidR="008D42ED" w:rsidRPr="00117C7F" w:rsidRDefault="008D42ED" w:rsidP="00117C7F">
      <w:pPr>
        <w:pStyle w:val="ListParagraph"/>
        <w:numPr>
          <w:ilvl w:val="0"/>
          <w:numId w:val="2"/>
        </w:numPr>
        <w:spacing w:after="0"/>
        <w:ind w:left="714" w:hanging="357"/>
        <w:rPr>
          <w:rFonts w:cs="Arial"/>
        </w:rPr>
      </w:pPr>
      <w:bookmarkStart w:id="25" w:name="_Toc465663689"/>
      <w:bookmarkStart w:id="26" w:name="_Toc468740409"/>
      <w:bookmarkStart w:id="27" w:name="_Toc472610835"/>
      <w:r w:rsidRPr="00117C7F">
        <w:rPr>
          <w:rFonts w:cs="Arial"/>
        </w:rPr>
        <w:t xml:space="preserve">Any communication to an official </w:t>
      </w:r>
      <w:r w:rsidR="00FB57E6" w:rsidRPr="00117C7F">
        <w:rPr>
          <w:rFonts w:cs="Arial"/>
        </w:rPr>
        <w:t xml:space="preserve">in respect of the </w:t>
      </w:r>
      <w:r w:rsidR="0068714D" w:rsidRPr="00117C7F">
        <w:rPr>
          <w:rFonts w:cs="Arial"/>
        </w:rPr>
        <w:t xml:space="preserve">RFQ </w:t>
      </w:r>
      <w:r w:rsidRPr="00117C7F">
        <w:rPr>
          <w:rFonts w:cs="Arial"/>
        </w:rPr>
        <w:t>between the closin</w:t>
      </w:r>
      <w:r w:rsidR="00FB57E6" w:rsidRPr="00117C7F">
        <w:rPr>
          <w:rFonts w:cs="Arial"/>
        </w:rPr>
        <w:t xml:space="preserve">g date and the award of the </w:t>
      </w:r>
      <w:r w:rsidR="0068714D" w:rsidRPr="00117C7F">
        <w:rPr>
          <w:rFonts w:cs="Arial"/>
        </w:rPr>
        <w:t xml:space="preserve">contract </w:t>
      </w:r>
      <w:r w:rsidRPr="00117C7F">
        <w:rPr>
          <w:rFonts w:cs="Arial"/>
        </w:rPr>
        <w:t xml:space="preserve">by the </w:t>
      </w:r>
      <w:r w:rsidR="00FB57E6" w:rsidRPr="00117C7F">
        <w:rPr>
          <w:rFonts w:cs="Arial"/>
        </w:rPr>
        <w:t>service provider</w:t>
      </w:r>
      <w:r w:rsidRPr="00117C7F">
        <w:rPr>
          <w:rFonts w:cs="Arial"/>
        </w:rPr>
        <w:t xml:space="preserve"> is discouraged.</w:t>
      </w:r>
      <w:bookmarkEnd w:id="25"/>
      <w:bookmarkEnd w:id="26"/>
      <w:bookmarkEnd w:id="27"/>
    </w:p>
    <w:p w14:paraId="6B8C75FC" w14:textId="77777777" w:rsidR="008D42ED" w:rsidRPr="00117C7F" w:rsidRDefault="008D42ED" w:rsidP="00117C7F">
      <w:pPr>
        <w:pStyle w:val="ListParagraph"/>
        <w:numPr>
          <w:ilvl w:val="0"/>
          <w:numId w:val="2"/>
        </w:numPr>
        <w:spacing w:after="0"/>
        <w:ind w:left="714" w:hanging="357"/>
        <w:rPr>
          <w:rFonts w:cs="Arial"/>
        </w:rPr>
      </w:pPr>
      <w:bookmarkStart w:id="28" w:name="_Toc465663690"/>
      <w:bookmarkStart w:id="29" w:name="_Toc468740410"/>
      <w:bookmarkStart w:id="30" w:name="_Toc472610836"/>
      <w:r w:rsidRPr="00117C7F">
        <w:rPr>
          <w:rFonts w:cs="Arial"/>
        </w:rPr>
        <w:t xml:space="preserve">All communication between the </w:t>
      </w:r>
      <w:r w:rsidR="00FB57E6" w:rsidRPr="00117C7F">
        <w:rPr>
          <w:rFonts w:cs="Arial"/>
        </w:rPr>
        <w:t>service provider</w:t>
      </w:r>
      <w:r w:rsidRPr="00117C7F">
        <w:rPr>
          <w:rFonts w:cs="Arial"/>
        </w:rPr>
        <w:t xml:space="preserve"> and </w:t>
      </w:r>
      <w:r w:rsidR="00C44EB4" w:rsidRPr="00117C7F">
        <w:rPr>
          <w:rFonts w:cs="Arial"/>
        </w:rPr>
        <w:t xml:space="preserve">the Tribunal </w:t>
      </w:r>
      <w:r w:rsidRPr="00117C7F">
        <w:rPr>
          <w:rFonts w:cs="Arial"/>
        </w:rPr>
        <w:t>must be done in writing.</w:t>
      </w:r>
      <w:bookmarkEnd w:id="28"/>
      <w:bookmarkEnd w:id="29"/>
      <w:bookmarkEnd w:id="30"/>
    </w:p>
    <w:p w14:paraId="06972210" w14:textId="2438B068" w:rsidR="004852FC" w:rsidRPr="00117C7F" w:rsidRDefault="008D42ED" w:rsidP="00117C7F">
      <w:pPr>
        <w:pStyle w:val="ListParagraph"/>
        <w:numPr>
          <w:ilvl w:val="0"/>
          <w:numId w:val="2"/>
        </w:numPr>
        <w:spacing w:after="0"/>
        <w:ind w:left="714" w:hanging="357"/>
        <w:rPr>
          <w:rFonts w:cs="Arial"/>
        </w:rPr>
      </w:pPr>
      <w:bookmarkStart w:id="31" w:name="_Toc465663691"/>
      <w:bookmarkStart w:id="32" w:name="_Toc468740411"/>
      <w:bookmarkStart w:id="33" w:name="_Toc472610837"/>
      <w:r w:rsidRPr="00117C7F">
        <w:rPr>
          <w:rFonts w:cs="Arial"/>
        </w:rPr>
        <w:t>Whilst all due care has been taken in connection</w:t>
      </w:r>
      <w:r w:rsidR="00FB57E6" w:rsidRPr="00117C7F">
        <w:rPr>
          <w:rFonts w:cs="Arial"/>
        </w:rPr>
        <w:t xml:space="preserve"> with the preparation of this </w:t>
      </w:r>
      <w:r w:rsidR="0068714D" w:rsidRPr="00117C7F">
        <w:rPr>
          <w:rFonts w:cs="Arial"/>
        </w:rPr>
        <w:t>RFQ</w:t>
      </w:r>
      <w:r w:rsidRPr="00117C7F">
        <w:rPr>
          <w:rFonts w:cs="Arial"/>
        </w:rPr>
        <w:t xml:space="preserve">, </w:t>
      </w:r>
      <w:r w:rsidR="00C44EB4" w:rsidRPr="00117C7F">
        <w:rPr>
          <w:rFonts w:cs="Arial"/>
        </w:rPr>
        <w:t xml:space="preserve">the Tribunal </w:t>
      </w:r>
      <w:r w:rsidRPr="00117C7F">
        <w:rPr>
          <w:rFonts w:cs="Arial"/>
        </w:rPr>
        <w:t>makes no representations or warran</w:t>
      </w:r>
      <w:r w:rsidR="00FB57E6" w:rsidRPr="00117C7F">
        <w:rPr>
          <w:rFonts w:cs="Arial"/>
        </w:rPr>
        <w:t xml:space="preserve">ties that the content of the </w:t>
      </w:r>
      <w:r w:rsidR="0068714D" w:rsidRPr="00117C7F">
        <w:rPr>
          <w:rFonts w:cs="Arial"/>
        </w:rPr>
        <w:t>RFQ</w:t>
      </w:r>
      <w:r w:rsidRPr="00117C7F">
        <w:rPr>
          <w:rFonts w:cs="Arial"/>
        </w:rPr>
        <w:t xml:space="preserve"> or any information communicated to or provided to </w:t>
      </w:r>
      <w:r w:rsidR="00FB57E6" w:rsidRPr="00117C7F">
        <w:rPr>
          <w:rFonts w:cs="Arial"/>
        </w:rPr>
        <w:t>service provider</w:t>
      </w:r>
      <w:r w:rsidR="006A7E2D" w:rsidRPr="00117C7F">
        <w:rPr>
          <w:rFonts w:cs="Arial"/>
        </w:rPr>
        <w:t>s</w:t>
      </w:r>
      <w:r w:rsidRPr="00117C7F">
        <w:rPr>
          <w:rFonts w:cs="Arial"/>
        </w:rPr>
        <w:t xml:space="preserve"> during the process is, or will be, accurate, </w:t>
      </w:r>
      <w:r w:rsidR="008C26A8" w:rsidRPr="00117C7F">
        <w:rPr>
          <w:rFonts w:cs="Arial"/>
        </w:rPr>
        <w:t>current,</w:t>
      </w:r>
      <w:r w:rsidRPr="00117C7F">
        <w:rPr>
          <w:rFonts w:cs="Arial"/>
        </w:rPr>
        <w:t xml:space="preserve"> or complete.</w:t>
      </w:r>
    </w:p>
    <w:p w14:paraId="6F02674C" w14:textId="2E9D1004" w:rsidR="008D42ED" w:rsidRPr="00117C7F" w:rsidRDefault="00C44EB4" w:rsidP="00117C7F">
      <w:pPr>
        <w:pStyle w:val="ListParagraph"/>
        <w:numPr>
          <w:ilvl w:val="0"/>
          <w:numId w:val="2"/>
        </w:numPr>
        <w:spacing w:after="0"/>
        <w:ind w:left="714" w:hanging="357"/>
        <w:jc w:val="left"/>
        <w:rPr>
          <w:rFonts w:cs="Arial"/>
        </w:rPr>
      </w:pPr>
      <w:r w:rsidRPr="00117C7F">
        <w:rPr>
          <w:rFonts w:cs="Arial"/>
        </w:rPr>
        <w:t>The Tribunal</w:t>
      </w:r>
      <w:r w:rsidR="008D42ED" w:rsidRPr="00117C7F">
        <w:rPr>
          <w:rFonts w:cs="Arial"/>
        </w:rPr>
        <w:t xml:space="preserve">, and its employees will not be liable with respect to any information communicated which may not </w:t>
      </w:r>
      <w:r w:rsidR="00C15E1F" w:rsidRPr="00117C7F">
        <w:rPr>
          <w:rFonts w:cs="Arial"/>
        </w:rPr>
        <w:t xml:space="preserve">be </w:t>
      </w:r>
      <w:r w:rsidR="008D42ED" w:rsidRPr="00117C7F">
        <w:rPr>
          <w:rFonts w:cs="Arial"/>
        </w:rPr>
        <w:t xml:space="preserve">accurate, </w:t>
      </w:r>
      <w:r w:rsidR="00697FD7" w:rsidRPr="00117C7F">
        <w:rPr>
          <w:rFonts w:cs="Arial"/>
        </w:rPr>
        <w:t>current,</w:t>
      </w:r>
      <w:r w:rsidR="008D42ED" w:rsidRPr="00117C7F">
        <w:rPr>
          <w:rFonts w:cs="Arial"/>
        </w:rPr>
        <w:t xml:space="preserve"> or complete.</w:t>
      </w:r>
      <w:bookmarkEnd w:id="31"/>
      <w:bookmarkEnd w:id="32"/>
      <w:bookmarkEnd w:id="33"/>
    </w:p>
    <w:p w14:paraId="4A41C43F" w14:textId="77777777" w:rsidR="008D42ED" w:rsidRPr="00117C7F" w:rsidRDefault="008D42ED" w:rsidP="00117C7F">
      <w:pPr>
        <w:pStyle w:val="ListParagraph"/>
        <w:numPr>
          <w:ilvl w:val="0"/>
          <w:numId w:val="2"/>
        </w:numPr>
        <w:spacing w:after="0"/>
        <w:ind w:left="714" w:hanging="357"/>
        <w:rPr>
          <w:rFonts w:cs="Arial"/>
        </w:rPr>
      </w:pPr>
      <w:bookmarkStart w:id="34" w:name="_Toc465663692"/>
      <w:bookmarkStart w:id="35" w:name="_Toc468740412"/>
      <w:bookmarkStart w:id="36" w:name="_Toc472610838"/>
      <w:r w:rsidRPr="00117C7F">
        <w:rPr>
          <w:rFonts w:cs="Arial"/>
        </w:rPr>
        <w:t xml:space="preserve">If </w:t>
      </w:r>
      <w:r w:rsidR="00C15E1F" w:rsidRPr="00117C7F">
        <w:rPr>
          <w:rFonts w:cs="Arial"/>
        </w:rPr>
        <w:t xml:space="preserve">a </w:t>
      </w:r>
      <w:r w:rsidR="00FB57E6" w:rsidRPr="00117C7F">
        <w:rPr>
          <w:rFonts w:cs="Arial"/>
        </w:rPr>
        <w:t>service provider</w:t>
      </w:r>
      <w:r w:rsidRPr="00117C7F">
        <w:rPr>
          <w:rFonts w:cs="Arial"/>
        </w:rPr>
        <w:t xml:space="preserve"> finds or reasonably believes it has found any discrepancy,</w:t>
      </w:r>
      <w:r w:rsidR="00027113" w:rsidRPr="00117C7F">
        <w:rPr>
          <w:rFonts w:cs="Arial"/>
        </w:rPr>
        <w:t xml:space="preserve"> </w:t>
      </w:r>
      <w:r w:rsidRPr="00117C7F">
        <w:rPr>
          <w:rFonts w:cs="Arial"/>
        </w:rPr>
        <w:t>ambiguity, e</w:t>
      </w:r>
      <w:r w:rsidR="00FB57E6" w:rsidRPr="00117C7F">
        <w:rPr>
          <w:rFonts w:cs="Arial"/>
        </w:rPr>
        <w:t xml:space="preserve">rror or inconsistency in this </w:t>
      </w:r>
      <w:r w:rsidR="0068714D" w:rsidRPr="00117C7F">
        <w:rPr>
          <w:rFonts w:cs="Arial"/>
        </w:rPr>
        <w:t>RFQ</w:t>
      </w:r>
      <w:r w:rsidRPr="00117C7F">
        <w:rPr>
          <w:rFonts w:cs="Arial"/>
        </w:rPr>
        <w:t xml:space="preserve"> or any other information provided by </w:t>
      </w:r>
      <w:r w:rsidR="00147507" w:rsidRPr="00117C7F">
        <w:rPr>
          <w:rFonts w:cs="Arial"/>
        </w:rPr>
        <w:t>t</w:t>
      </w:r>
      <w:r w:rsidR="00C44EB4" w:rsidRPr="00117C7F">
        <w:rPr>
          <w:rFonts w:cs="Arial"/>
        </w:rPr>
        <w:t>he Tribunal</w:t>
      </w:r>
      <w:r w:rsidRPr="00117C7F">
        <w:rPr>
          <w:rFonts w:cs="Arial"/>
        </w:rPr>
        <w:t xml:space="preserve"> (other than minor clerical matters), the </w:t>
      </w:r>
      <w:r w:rsidR="00FB57E6" w:rsidRPr="00117C7F">
        <w:rPr>
          <w:rFonts w:cs="Arial"/>
        </w:rPr>
        <w:t>service provider</w:t>
      </w:r>
      <w:r w:rsidRPr="00117C7F">
        <w:rPr>
          <w:rFonts w:cs="Arial"/>
        </w:rPr>
        <w:t xml:space="preserve"> must promptly notify </w:t>
      </w:r>
      <w:r w:rsidR="00C44EB4" w:rsidRPr="00117C7F">
        <w:rPr>
          <w:rFonts w:cs="Arial"/>
        </w:rPr>
        <w:t xml:space="preserve">the Tribunal </w:t>
      </w:r>
      <w:r w:rsidRPr="00117C7F">
        <w:rPr>
          <w:rFonts w:cs="Arial"/>
        </w:rPr>
        <w:t xml:space="preserve">in writing of such discrepancy, ambiguity, error or inconsistency in order to afford </w:t>
      </w:r>
      <w:r w:rsidR="00C44EB4" w:rsidRPr="00117C7F">
        <w:rPr>
          <w:rFonts w:cs="Arial"/>
        </w:rPr>
        <w:t>the Tribunal</w:t>
      </w:r>
      <w:r w:rsidRPr="00117C7F">
        <w:rPr>
          <w:rFonts w:cs="Arial"/>
        </w:rPr>
        <w:t xml:space="preserve"> an opportunity to consider what corrective action is necessary (if any).</w:t>
      </w:r>
      <w:bookmarkEnd w:id="34"/>
      <w:bookmarkEnd w:id="35"/>
      <w:bookmarkEnd w:id="36"/>
    </w:p>
    <w:p w14:paraId="5812859E" w14:textId="5B2D1086" w:rsidR="008D42ED" w:rsidRPr="00117C7F" w:rsidRDefault="008D42ED" w:rsidP="00117C7F">
      <w:pPr>
        <w:pStyle w:val="ListParagraph"/>
        <w:numPr>
          <w:ilvl w:val="0"/>
          <w:numId w:val="2"/>
        </w:numPr>
        <w:spacing w:after="0"/>
        <w:ind w:left="714" w:hanging="357"/>
        <w:rPr>
          <w:rFonts w:cs="Arial"/>
        </w:rPr>
      </w:pPr>
      <w:bookmarkStart w:id="37" w:name="_Toc465663693"/>
      <w:bookmarkStart w:id="38" w:name="_Toc468740413"/>
      <w:bookmarkStart w:id="39" w:name="_Toc472610839"/>
      <w:r w:rsidRPr="00117C7F">
        <w:rPr>
          <w:rFonts w:cs="Arial"/>
        </w:rPr>
        <w:t xml:space="preserve">Any actual discrepancy, ambiguity, </w:t>
      </w:r>
      <w:r w:rsidR="00697FD7" w:rsidRPr="00117C7F">
        <w:rPr>
          <w:rFonts w:cs="Arial"/>
        </w:rPr>
        <w:t>error,</w:t>
      </w:r>
      <w:r w:rsidR="00FB57E6" w:rsidRPr="00117C7F">
        <w:rPr>
          <w:rFonts w:cs="Arial"/>
        </w:rPr>
        <w:t xml:space="preserve"> or inconsistency in the </w:t>
      </w:r>
      <w:r w:rsidR="0068714D" w:rsidRPr="00117C7F">
        <w:rPr>
          <w:rFonts w:cs="Arial"/>
        </w:rPr>
        <w:t xml:space="preserve">RFQ </w:t>
      </w:r>
      <w:r w:rsidRPr="00117C7F">
        <w:rPr>
          <w:rFonts w:cs="Arial"/>
        </w:rPr>
        <w:t xml:space="preserve">or any other information provided by </w:t>
      </w:r>
      <w:r w:rsidR="00C44EB4" w:rsidRPr="00117C7F">
        <w:rPr>
          <w:rFonts w:cs="Arial"/>
        </w:rPr>
        <w:t>the Tribunal</w:t>
      </w:r>
      <w:r w:rsidRPr="00117C7F">
        <w:rPr>
          <w:rFonts w:cs="Arial"/>
        </w:rPr>
        <w:t xml:space="preserve"> will, if possible, be corrected and provided to all </w:t>
      </w:r>
      <w:r w:rsidR="00606CBA" w:rsidRPr="00117C7F">
        <w:rPr>
          <w:rFonts w:cs="Arial"/>
        </w:rPr>
        <w:t>service provider</w:t>
      </w:r>
      <w:r w:rsidR="009F1185" w:rsidRPr="00117C7F">
        <w:rPr>
          <w:rFonts w:cs="Arial"/>
        </w:rPr>
        <w:t>s</w:t>
      </w:r>
      <w:r w:rsidRPr="00117C7F">
        <w:rPr>
          <w:rFonts w:cs="Arial"/>
        </w:rPr>
        <w:t xml:space="preserve"> without attribution to the </w:t>
      </w:r>
      <w:r w:rsidR="00606CBA" w:rsidRPr="00117C7F">
        <w:rPr>
          <w:rFonts w:cs="Arial"/>
        </w:rPr>
        <w:t>service provider</w:t>
      </w:r>
      <w:r w:rsidRPr="00117C7F">
        <w:rPr>
          <w:rFonts w:cs="Arial"/>
        </w:rPr>
        <w:t xml:space="preserve"> who provided the written notice.</w:t>
      </w:r>
      <w:bookmarkEnd w:id="37"/>
      <w:bookmarkEnd w:id="38"/>
      <w:bookmarkEnd w:id="39"/>
    </w:p>
    <w:p w14:paraId="73FD6CDA" w14:textId="782229D1" w:rsidR="00225750" w:rsidRPr="00117C7F" w:rsidRDefault="008D42ED" w:rsidP="00117C7F">
      <w:pPr>
        <w:pStyle w:val="ListParagraph"/>
        <w:numPr>
          <w:ilvl w:val="0"/>
          <w:numId w:val="2"/>
        </w:numPr>
        <w:spacing w:after="0"/>
        <w:ind w:left="714" w:hanging="357"/>
        <w:jc w:val="left"/>
        <w:rPr>
          <w:rFonts w:cs="Arial"/>
        </w:rPr>
      </w:pPr>
      <w:bookmarkStart w:id="40" w:name="_Toc465663694"/>
      <w:bookmarkStart w:id="41" w:name="_Toc468740414"/>
      <w:bookmarkStart w:id="42" w:name="_Toc472610840"/>
      <w:r w:rsidRPr="00117C7F">
        <w:rPr>
          <w:rFonts w:cs="Arial"/>
        </w:rPr>
        <w:t xml:space="preserve">All persons (including </w:t>
      </w:r>
      <w:r w:rsidR="00FB57E6" w:rsidRPr="00117C7F">
        <w:rPr>
          <w:rFonts w:cs="Arial"/>
        </w:rPr>
        <w:t xml:space="preserve">service providers) obtaining or receiving the </w:t>
      </w:r>
      <w:r w:rsidR="0068714D" w:rsidRPr="00117C7F">
        <w:rPr>
          <w:rFonts w:cs="Arial"/>
        </w:rPr>
        <w:t>RFQ</w:t>
      </w:r>
      <w:r w:rsidRPr="00117C7F">
        <w:rPr>
          <w:rFonts w:cs="Arial"/>
        </w:rPr>
        <w:t xml:space="preserve"> and any other inform</w:t>
      </w:r>
      <w:r w:rsidR="00FB57E6" w:rsidRPr="00117C7F">
        <w:rPr>
          <w:rFonts w:cs="Arial"/>
        </w:rPr>
        <w:t xml:space="preserve">ation in connection with the </w:t>
      </w:r>
      <w:r w:rsidR="0068714D" w:rsidRPr="00117C7F">
        <w:rPr>
          <w:rFonts w:cs="Arial"/>
        </w:rPr>
        <w:t>RFQ</w:t>
      </w:r>
      <w:r w:rsidR="00FB57E6" w:rsidRPr="00117C7F">
        <w:rPr>
          <w:rFonts w:cs="Arial"/>
        </w:rPr>
        <w:t xml:space="preserve"> </w:t>
      </w:r>
      <w:r w:rsidRPr="00117C7F">
        <w:rPr>
          <w:rFonts w:cs="Arial"/>
        </w:rPr>
        <w:t xml:space="preserve">must keep the contents of the </w:t>
      </w:r>
      <w:r w:rsidR="0068714D" w:rsidRPr="00117C7F">
        <w:rPr>
          <w:rFonts w:cs="Arial"/>
        </w:rPr>
        <w:t>RFQ</w:t>
      </w:r>
      <w:r w:rsidR="00FB57E6" w:rsidRPr="00117C7F">
        <w:rPr>
          <w:rFonts w:cs="Arial"/>
        </w:rPr>
        <w:t xml:space="preserve"> </w:t>
      </w:r>
      <w:r w:rsidRPr="00117C7F">
        <w:rPr>
          <w:rFonts w:cs="Arial"/>
        </w:rPr>
        <w:t xml:space="preserve">and other such information </w:t>
      </w:r>
      <w:r w:rsidR="00C55F8D" w:rsidRPr="00117C7F">
        <w:rPr>
          <w:rFonts w:cs="Arial"/>
        </w:rPr>
        <w:t>confidential and</w:t>
      </w:r>
      <w:r w:rsidRPr="00117C7F">
        <w:rPr>
          <w:rFonts w:cs="Arial"/>
        </w:rPr>
        <w:t xml:space="preserve"> not disclose or use the information except as required for the purpose of developing a response</w:t>
      </w:r>
      <w:bookmarkEnd w:id="40"/>
      <w:bookmarkEnd w:id="41"/>
      <w:bookmarkEnd w:id="42"/>
      <w:r w:rsidR="0068714D" w:rsidRPr="00117C7F">
        <w:rPr>
          <w:rFonts w:cs="Arial"/>
        </w:rPr>
        <w:t xml:space="preserve"> to the RFQ</w:t>
      </w:r>
      <w:r w:rsidR="00FB57E6" w:rsidRPr="00117C7F">
        <w:rPr>
          <w:rFonts w:cs="Arial"/>
        </w:rPr>
        <w:t>.</w:t>
      </w:r>
    </w:p>
    <w:p w14:paraId="7E78007E" w14:textId="55DA2226" w:rsidR="00C44EB4" w:rsidRPr="00117C7F" w:rsidRDefault="007F118A" w:rsidP="00117C7F">
      <w:pPr>
        <w:pStyle w:val="Heading1"/>
        <w:spacing w:before="0"/>
        <w:contextualSpacing/>
        <w:rPr>
          <w:rFonts w:cs="Arial"/>
          <w:sz w:val="22"/>
          <w:szCs w:val="22"/>
        </w:rPr>
      </w:pPr>
      <w:bookmarkStart w:id="43" w:name="_Toc234907716"/>
      <w:r w:rsidRPr="00117C7F">
        <w:rPr>
          <w:rFonts w:cs="Arial"/>
          <w:sz w:val="22"/>
          <w:szCs w:val="22"/>
        </w:rPr>
        <w:lastRenderedPageBreak/>
        <w:t>6</w:t>
      </w:r>
      <w:r w:rsidR="00C44EB4" w:rsidRPr="00117C7F">
        <w:rPr>
          <w:rFonts w:cs="Arial"/>
          <w:sz w:val="22"/>
          <w:szCs w:val="22"/>
        </w:rPr>
        <w:tab/>
        <w:t xml:space="preserve">LATE </w:t>
      </w:r>
      <w:r w:rsidR="00C55F8D" w:rsidRPr="00117C7F">
        <w:rPr>
          <w:rFonts w:cs="Arial"/>
          <w:sz w:val="22"/>
          <w:szCs w:val="22"/>
        </w:rPr>
        <w:t>SUBMISSIONS</w:t>
      </w:r>
      <w:r w:rsidR="00410CC6" w:rsidRPr="00117C7F">
        <w:rPr>
          <w:rFonts w:cs="Arial"/>
          <w:sz w:val="22"/>
          <w:szCs w:val="22"/>
        </w:rPr>
        <w:t xml:space="preserve"> OF RESPONSES</w:t>
      </w:r>
      <w:bookmarkEnd w:id="43"/>
    </w:p>
    <w:p w14:paraId="5CB7EA97" w14:textId="77777777" w:rsidR="00C44EB4" w:rsidRPr="00117C7F" w:rsidRDefault="00C44EB4" w:rsidP="00117C7F">
      <w:pPr>
        <w:spacing w:after="0"/>
        <w:contextualSpacing/>
        <w:rPr>
          <w:rFonts w:eastAsia="Times New Roman" w:cs="Arial"/>
        </w:rPr>
      </w:pPr>
      <w:bookmarkStart w:id="44" w:name="_Toc465663677"/>
    </w:p>
    <w:p w14:paraId="16AF96C6" w14:textId="77777777" w:rsidR="00C44EB4" w:rsidRPr="00117C7F" w:rsidRDefault="0068714D" w:rsidP="00117C7F">
      <w:pPr>
        <w:spacing w:after="0"/>
        <w:contextualSpacing/>
        <w:rPr>
          <w:rFonts w:eastAsia="Times New Roman" w:cs="Arial"/>
        </w:rPr>
      </w:pPr>
      <w:r w:rsidRPr="00117C7F">
        <w:rPr>
          <w:rFonts w:eastAsia="Times New Roman" w:cs="Arial"/>
        </w:rPr>
        <w:t xml:space="preserve">Responses to the RFQ </w:t>
      </w:r>
      <w:r w:rsidR="00C44EB4" w:rsidRPr="00117C7F">
        <w:rPr>
          <w:rFonts w:eastAsia="Times New Roman" w:cs="Arial"/>
        </w:rPr>
        <w:t>received after the closing date and time, at</w:t>
      </w:r>
      <w:r w:rsidR="00FB57E6" w:rsidRPr="00117C7F">
        <w:rPr>
          <w:rFonts w:eastAsia="Times New Roman" w:cs="Arial"/>
        </w:rPr>
        <w:t xml:space="preserve"> the address indicated in the </w:t>
      </w:r>
      <w:r w:rsidRPr="00117C7F">
        <w:rPr>
          <w:rFonts w:eastAsia="Times New Roman" w:cs="Arial"/>
        </w:rPr>
        <w:t xml:space="preserve">RFQ </w:t>
      </w:r>
      <w:r w:rsidR="00C44EB4" w:rsidRPr="00117C7F">
        <w:rPr>
          <w:rFonts w:eastAsia="Times New Roman" w:cs="Arial"/>
        </w:rPr>
        <w:t xml:space="preserve">documents, </w:t>
      </w:r>
      <w:r w:rsidR="00C44EB4" w:rsidRPr="00117C7F">
        <w:rPr>
          <w:rFonts w:eastAsia="Times New Roman" w:cs="Arial"/>
          <w:b/>
          <w:bCs/>
          <w:u w:val="single"/>
        </w:rPr>
        <w:t>will not</w:t>
      </w:r>
      <w:r w:rsidR="00C44EB4" w:rsidRPr="00117C7F">
        <w:rPr>
          <w:rFonts w:eastAsia="Times New Roman" w:cs="Arial"/>
        </w:rPr>
        <w:t xml:space="preserve"> be accepted for consideration</w:t>
      </w:r>
      <w:bookmarkEnd w:id="44"/>
      <w:r w:rsidR="009F1185" w:rsidRPr="00117C7F">
        <w:rPr>
          <w:rFonts w:eastAsia="Times New Roman" w:cs="Arial"/>
        </w:rPr>
        <w:t>.</w:t>
      </w:r>
    </w:p>
    <w:p w14:paraId="40025555" w14:textId="77777777" w:rsidR="00410CC6" w:rsidRPr="00117C7F" w:rsidRDefault="00410CC6" w:rsidP="00117C7F">
      <w:pPr>
        <w:spacing w:after="0"/>
        <w:contextualSpacing/>
        <w:rPr>
          <w:rFonts w:eastAsia="Times New Roman" w:cs="Arial"/>
        </w:rPr>
      </w:pPr>
    </w:p>
    <w:p w14:paraId="68F8EB3F" w14:textId="68C80A9A" w:rsidR="00C44EB4" w:rsidRPr="00117C7F" w:rsidRDefault="000E5BA3" w:rsidP="00117C7F">
      <w:pPr>
        <w:pStyle w:val="Heading1"/>
        <w:spacing w:before="0"/>
        <w:contextualSpacing/>
        <w:rPr>
          <w:rFonts w:eastAsia="Times New Roman" w:cs="Arial"/>
          <w:sz w:val="22"/>
          <w:szCs w:val="22"/>
        </w:rPr>
      </w:pPr>
      <w:bookmarkStart w:id="45" w:name="_Toc234907717"/>
      <w:r w:rsidRPr="00117C7F">
        <w:rPr>
          <w:rFonts w:eastAsia="Times New Roman" w:cs="Arial"/>
          <w:sz w:val="22"/>
          <w:szCs w:val="22"/>
        </w:rPr>
        <w:t>7</w:t>
      </w:r>
      <w:r w:rsidR="00C44EB4" w:rsidRPr="00117C7F">
        <w:rPr>
          <w:rFonts w:eastAsia="Times New Roman" w:cs="Arial"/>
          <w:sz w:val="22"/>
          <w:szCs w:val="22"/>
        </w:rPr>
        <w:tab/>
      </w:r>
      <w:r w:rsidR="00C55F8D" w:rsidRPr="00117C7F">
        <w:rPr>
          <w:rFonts w:eastAsia="Times New Roman" w:cs="Arial"/>
          <w:sz w:val="22"/>
          <w:szCs w:val="22"/>
        </w:rPr>
        <w:t>SUBMISSIONS</w:t>
      </w:r>
      <w:r w:rsidR="00C44EB4" w:rsidRPr="00117C7F">
        <w:rPr>
          <w:rFonts w:eastAsia="Times New Roman" w:cs="Arial"/>
          <w:sz w:val="22"/>
          <w:szCs w:val="22"/>
        </w:rPr>
        <w:t xml:space="preserve"> OF </w:t>
      </w:r>
      <w:r w:rsidR="0068714D" w:rsidRPr="00117C7F">
        <w:rPr>
          <w:rFonts w:eastAsia="Times New Roman" w:cs="Arial"/>
          <w:sz w:val="22"/>
          <w:szCs w:val="22"/>
        </w:rPr>
        <w:t>RESPONSES</w:t>
      </w:r>
      <w:bookmarkEnd w:id="45"/>
    </w:p>
    <w:p w14:paraId="3065D124" w14:textId="77777777" w:rsidR="00C0512E" w:rsidRPr="00D05E2C" w:rsidRDefault="00C0512E" w:rsidP="00117C7F">
      <w:pPr>
        <w:spacing w:after="0"/>
        <w:ind w:left="357"/>
        <w:contextualSpacing/>
        <w:jc w:val="left"/>
        <w:rPr>
          <w:rFonts w:cs="Arial"/>
          <w:sz w:val="20"/>
          <w:szCs w:val="20"/>
        </w:rPr>
      </w:pPr>
      <w:bookmarkStart w:id="46" w:name="_Toc468740422"/>
      <w:bookmarkStart w:id="47" w:name="_Toc472610848"/>
      <w:bookmarkStart w:id="48" w:name="_Toc465663671"/>
    </w:p>
    <w:p w14:paraId="3AC691FA" w14:textId="24F37708" w:rsidR="00EE4612" w:rsidRPr="00117C7F" w:rsidRDefault="0068714D" w:rsidP="00117C7F">
      <w:pPr>
        <w:spacing w:after="0"/>
        <w:contextualSpacing/>
        <w:jc w:val="left"/>
        <w:rPr>
          <w:rFonts w:cs="Arial"/>
        </w:rPr>
      </w:pPr>
      <w:r w:rsidRPr="00117C7F">
        <w:rPr>
          <w:rFonts w:cs="Arial"/>
        </w:rPr>
        <w:t>D</w:t>
      </w:r>
      <w:r w:rsidR="00C0512E" w:rsidRPr="00117C7F">
        <w:rPr>
          <w:rFonts w:cs="Arial"/>
        </w:rPr>
        <w:t>o</w:t>
      </w:r>
      <w:r w:rsidR="00837EC7" w:rsidRPr="00117C7F">
        <w:rPr>
          <w:rFonts w:cs="Arial"/>
        </w:rPr>
        <w:t xml:space="preserve">cuments </w:t>
      </w:r>
      <w:bookmarkEnd w:id="46"/>
      <w:bookmarkEnd w:id="47"/>
      <w:bookmarkEnd w:id="48"/>
      <w:r w:rsidR="00697FD7" w:rsidRPr="00117C7F">
        <w:rPr>
          <w:rFonts w:cs="Arial"/>
        </w:rPr>
        <w:t xml:space="preserve">must be emailed to </w:t>
      </w:r>
      <w:hyperlink r:id="rId13" w:history="1">
        <w:r w:rsidR="00A778F7" w:rsidRPr="00117C7F">
          <w:rPr>
            <w:rStyle w:val="Hyperlink"/>
            <w:rFonts w:cs="Arial"/>
          </w:rPr>
          <w:t>Bids@comptrib.co.za</w:t>
        </w:r>
      </w:hyperlink>
      <w:r w:rsidR="00A778F7" w:rsidRPr="00117C7F">
        <w:rPr>
          <w:rFonts w:cs="Arial"/>
        </w:rPr>
        <w:t>.</w:t>
      </w:r>
      <w:bookmarkStart w:id="49" w:name="_Toc468740423"/>
      <w:bookmarkStart w:id="50" w:name="_Toc472610849"/>
      <w:r w:rsidR="00117C7F">
        <w:rPr>
          <w:rFonts w:cs="Arial"/>
        </w:rPr>
        <w:t xml:space="preserve"> </w:t>
      </w:r>
      <w:r w:rsidRPr="00117C7F">
        <w:rPr>
          <w:rFonts w:cs="Arial"/>
        </w:rPr>
        <w:t xml:space="preserve">RFQ </w:t>
      </w:r>
      <w:r w:rsidR="0067490A" w:rsidRPr="00117C7F">
        <w:rPr>
          <w:rFonts w:cs="Arial"/>
        </w:rPr>
        <w:t>documents will only be considered if received by the</w:t>
      </w:r>
      <w:r w:rsidR="003F5506" w:rsidRPr="00117C7F">
        <w:rPr>
          <w:rFonts w:cs="Arial"/>
        </w:rPr>
        <w:t xml:space="preserve"> </w:t>
      </w:r>
      <w:r w:rsidR="0067490A" w:rsidRPr="00117C7F">
        <w:rPr>
          <w:rFonts w:cs="Arial"/>
        </w:rPr>
        <w:t>closing date and time</w:t>
      </w:r>
      <w:bookmarkEnd w:id="49"/>
      <w:bookmarkEnd w:id="50"/>
      <w:r w:rsidR="00697FD7" w:rsidRPr="00117C7F">
        <w:rPr>
          <w:rFonts w:cs="Arial"/>
        </w:rPr>
        <w:t>.</w:t>
      </w:r>
    </w:p>
    <w:p w14:paraId="6EDB04B3" w14:textId="77777777" w:rsidR="0067490A" w:rsidRPr="00D05E2C" w:rsidRDefault="0067490A" w:rsidP="00117C7F">
      <w:pPr>
        <w:spacing w:after="0"/>
        <w:contextualSpacing/>
        <w:jc w:val="left"/>
        <w:rPr>
          <w:rFonts w:cs="Arial"/>
          <w:sz w:val="20"/>
          <w:szCs w:val="20"/>
        </w:rPr>
      </w:pPr>
    </w:p>
    <w:p w14:paraId="635041E8" w14:textId="47571CA6" w:rsidR="0067490A" w:rsidRPr="00117C7F" w:rsidRDefault="0067490A" w:rsidP="00117C7F">
      <w:pPr>
        <w:spacing w:after="0"/>
        <w:contextualSpacing/>
        <w:jc w:val="left"/>
        <w:rPr>
          <w:rFonts w:cs="Arial"/>
        </w:rPr>
      </w:pPr>
      <w:r w:rsidRPr="00117C7F">
        <w:rPr>
          <w:rFonts w:cs="Arial"/>
        </w:rPr>
        <w:t xml:space="preserve">All </w:t>
      </w:r>
      <w:r w:rsidR="0068714D" w:rsidRPr="00117C7F">
        <w:rPr>
          <w:rFonts w:cs="Arial"/>
        </w:rPr>
        <w:t xml:space="preserve">responses to the RFQ </w:t>
      </w:r>
      <w:r w:rsidRPr="00117C7F">
        <w:rPr>
          <w:rFonts w:cs="Arial"/>
        </w:rPr>
        <w:t>must be submitted on the official forms provided</w:t>
      </w:r>
      <w:r w:rsidR="008A7CF7" w:rsidRPr="00117C7F">
        <w:rPr>
          <w:rFonts w:cs="Arial"/>
        </w:rPr>
        <w:t xml:space="preserve">– </w:t>
      </w:r>
      <w:r w:rsidR="008A7CF7" w:rsidRPr="00117C7F">
        <w:rPr>
          <w:rFonts w:cs="Arial"/>
          <w:b/>
        </w:rPr>
        <w:t>(</w:t>
      </w:r>
      <w:r w:rsidRPr="00117C7F">
        <w:rPr>
          <w:rFonts w:cs="Arial"/>
          <w:b/>
        </w:rPr>
        <w:t>not to be re-typed)</w:t>
      </w:r>
      <w:r w:rsidRPr="00117C7F">
        <w:rPr>
          <w:rFonts w:cs="Arial"/>
        </w:rPr>
        <w:t xml:space="preserve"> or in the manner prescribed in the </w:t>
      </w:r>
      <w:r w:rsidR="00074D11" w:rsidRPr="00117C7F">
        <w:rPr>
          <w:rFonts w:cs="Arial"/>
        </w:rPr>
        <w:t xml:space="preserve">RFQ </w:t>
      </w:r>
      <w:r w:rsidRPr="00117C7F">
        <w:rPr>
          <w:rFonts w:cs="Arial"/>
        </w:rPr>
        <w:t>document.</w:t>
      </w:r>
    </w:p>
    <w:p w14:paraId="18FD5D4A" w14:textId="77777777" w:rsidR="00EE4612" w:rsidRPr="00D05E2C" w:rsidRDefault="00EE4612" w:rsidP="00117C7F">
      <w:pPr>
        <w:spacing w:after="0"/>
        <w:contextualSpacing/>
        <w:jc w:val="left"/>
        <w:rPr>
          <w:rFonts w:cs="Arial"/>
          <w:sz w:val="20"/>
          <w:szCs w:val="20"/>
        </w:rPr>
      </w:pPr>
    </w:p>
    <w:p w14:paraId="01EC1175" w14:textId="77777777" w:rsidR="00682E57" w:rsidRPr="00117C7F" w:rsidRDefault="00682E57" w:rsidP="00117C7F">
      <w:pPr>
        <w:spacing w:after="0"/>
        <w:contextualSpacing/>
        <w:jc w:val="left"/>
        <w:rPr>
          <w:rFonts w:cs="Arial"/>
        </w:rPr>
      </w:pPr>
      <w:bookmarkStart w:id="51" w:name="_Toc468740424"/>
      <w:bookmarkStart w:id="52" w:name="_Toc472610850"/>
      <w:r w:rsidRPr="00117C7F">
        <w:rPr>
          <w:rFonts w:cs="Arial"/>
        </w:rPr>
        <w:t>This RFQ is subject to the preferential procurement policy framework act, 2000 and the preferential procurement regulations, 2022, the General Conditions of Contract (GCC) and, if applicable, any other special conditions of contract.</w:t>
      </w:r>
    </w:p>
    <w:p w14:paraId="765834F0" w14:textId="77777777" w:rsidR="00682E57" w:rsidRPr="00D05E2C" w:rsidRDefault="00682E57" w:rsidP="00117C7F">
      <w:pPr>
        <w:spacing w:after="0"/>
        <w:contextualSpacing/>
        <w:jc w:val="left"/>
        <w:rPr>
          <w:rFonts w:cs="Arial"/>
          <w:sz w:val="20"/>
          <w:szCs w:val="20"/>
        </w:rPr>
      </w:pPr>
    </w:p>
    <w:p w14:paraId="249D48E2" w14:textId="77777777" w:rsidR="00D11DB8" w:rsidRPr="00117C7F" w:rsidRDefault="00606CBA" w:rsidP="00117C7F">
      <w:pPr>
        <w:spacing w:after="0"/>
        <w:contextualSpacing/>
        <w:jc w:val="left"/>
        <w:rPr>
          <w:rFonts w:cs="Arial"/>
        </w:rPr>
      </w:pPr>
      <w:r w:rsidRPr="00117C7F">
        <w:rPr>
          <w:rFonts w:cs="Arial"/>
        </w:rPr>
        <w:t>Service provider</w:t>
      </w:r>
      <w:r w:rsidR="00D11DB8" w:rsidRPr="00117C7F">
        <w:rPr>
          <w:rFonts w:cs="Arial"/>
        </w:rPr>
        <w:t xml:space="preserve">s </w:t>
      </w:r>
      <w:r w:rsidR="0067490A" w:rsidRPr="00117C7F">
        <w:rPr>
          <w:rFonts w:cs="Arial"/>
        </w:rPr>
        <w:t>are required to submit</w:t>
      </w:r>
      <w:r w:rsidR="00AE5370" w:rsidRPr="00117C7F">
        <w:rPr>
          <w:rFonts w:cs="Arial"/>
        </w:rPr>
        <w:t xml:space="preserve"> </w:t>
      </w:r>
      <w:r w:rsidR="00027113" w:rsidRPr="00117C7F">
        <w:rPr>
          <w:rFonts w:cs="Arial"/>
        </w:rPr>
        <w:t xml:space="preserve">1 </w:t>
      </w:r>
      <w:r w:rsidR="0067490A" w:rsidRPr="00117C7F">
        <w:rPr>
          <w:rFonts w:cs="Arial"/>
        </w:rPr>
        <w:t xml:space="preserve">(one) </w:t>
      </w:r>
      <w:r w:rsidR="00981477" w:rsidRPr="00117C7F">
        <w:rPr>
          <w:rFonts w:cs="Arial"/>
        </w:rPr>
        <w:t xml:space="preserve">proposal </w:t>
      </w:r>
      <w:r w:rsidR="0067490A" w:rsidRPr="00117C7F">
        <w:rPr>
          <w:rFonts w:cs="Arial"/>
        </w:rPr>
        <w:t>by the closing date</w:t>
      </w:r>
      <w:r w:rsidR="00D11DB8" w:rsidRPr="00117C7F">
        <w:rPr>
          <w:rFonts w:cs="Arial"/>
        </w:rPr>
        <w:t>.</w:t>
      </w:r>
    </w:p>
    <w:p w14:paraId="37CB77AB" w14:textId="1191E224" w:rsidR="0067490A" w:rsidRPr="00D05E2C" w:rsidRDefault="0067490A" w:rsidP="00117C7F">
      <w:pPr>
        <w:spacing w:after="0"/>
        <w:contextualSpacing/>
        <w:jc w:val="left"/>
        <w:rPr>
          <w:rFonts w:cs="Arial"/>
          <w:sz w:val="20"/>
          <w:szCs w:val="20"/>
        </w:rPr>
      </w:pPr>
      <w:r w:rsidRPr="00117C7F">
        <w:rPr>
          <w:rFonts w:cs="Arial"/>
        </w:rPr>
        <w:t xml:space="preserve"> </w:t>
      </w:r>
      <w:bookmarkStart w:id="53" w:name="_Toc465663675"/>
      <w:bookmarkStart w:id="54" w:name="_Toc468740425"/>
      <w:bookmarkStart w:id="55" w:name="_Toc472610851"/>
      <w:bookmarkEnd w:id="51"/>
      <w:bookmarkEnd w:id="52"/>
    </w:p>
    <w:p w14:paraId="13BAAC45" w14:textId="77777777" w:rsidR="004F7FF3" w:rsidRPr="00117C7F" w:rsidRDefault="00606CBA" w:rsidP="00117C7F">
      <w:pPr>
        <w:spacing w:after="0"/>
        <w:contextualSpacing/>
        <w:jc w:val="left"/>
        <w:rPr>
          <w:rFonts w:cs="Arial"/>
        </w:rPr>
      </w:pPr>
      <w:r w:rsidRPr="00117C7F">
        <w:rPr>
          <w:rFonts w:cs="Arial"/>
        </w:rPr>
        <w:t>Service provider</w:t>
      </w:r>
      <w:r w:rsidR="0067490A" w:rsidRPr="00117C7F">
        <w:rPr>
          <w:rFonts w:cs="Arial"/>
        </w:rPr>
        <w:t xml:space="preserve">s are requested to initial each page of the </w:t>
      </w:r>
      <w:r w:rsidR="0068714D" w:rsidRPr="00117C7F">
        <w:rPr>
          <w:rFonts w:cs="Arial"/>
        </w:rPr>
        <w:t xml:space="preserve">response </w:t>
      </w:r>
      <w:r w:rsidR="0067490A" w:rsidRPr="00117C7F">
        <w:rPr>
          <w:rFonts w:cs="Arial"/>
        </w:rPr>
        <w:t xml:space="preserve">document on the top </w:t>
      </w:r>
      <w:r w:rsidR="008A7CF7" w:rsidRPr="00117C7F">
        <w:rPr>
          <w:rFonts w:cs="Arial"/>
        </w:rPr>
        <w:t>right-hand</w:t>
      </w:r>
      <w:r w:rsidR="0067490A" w:rsidRPr="00117C7F">
        <w:rPr>
          <w:rFonts w:cs="Arial"/>
        </w:rPr>
        <w:t xml:space="preserve"> corner.</w:t>
      </w:r>
      <w:bookmarkEnd w:id="53"/>
      <w:bookmarkEnd w:id="54"/>
      <w:bookmarkEnd w:id="55"/>
    </w:p>
    <w:p w14:paraId="7B6FA20A" w14:textId="77777777" w:rsidR="00EE4612" w:rsidRPr="00D05E2C" w:rsidRDefault="00EE4612" w:rsidP="00117C7F">
      <w:pPr>
        <w:spacing w:after="0"/>
        <w:contextualSpacing/>
        <w:jc w:val="left"/>
        <w:rPr>
          <w:rFonts w:cs="Arial"/>
          <w:sz w:val="20"/>
          <w:szCs w:val="20"/>
        </w:rPr>
      </w:pPr>
    </w:p>
    <w:p w14:paraId="04A844B6" w14:textId="77777777" w:rsidR="0067490A" w:rsidRPr="00117C7F" w:rsidRDefault="0067490A" w:rsidP="00117C7F">
      <w:pPr>
        <w:spacing w:after="0"/>
        <w:contextualSpacing/>
        <w:jc w:val="left"/>
        <w:rPr>
          <w:rFonts w:cs="Arial"/>
        </w:rPr>
      </w:pPr>
      <w:r w:rsidRPr="00117C7F">
        <w:rPr>
          <w:rFonts w:cs="Arial"/>
        </w:rPr>
        <w:t xml:space="preserve">No </w:t>
      </w:r>
      <w:r w:rsidR="0068714D" w:rsidRPr="00117C7F">
        <w:rPr>
          <w:rFonts w:cs="Arial"/>
        </w:rPr>
        <w:t xml:space="preserve">responses </w:t>
      </w:r>
      <w:r w:rsidRPr="00117C7F">
        <w:rPr>
          <w:rFonts w:cs="Arial"/>
        </w:rPr>
        <w:t>will be considered from persons in the service of the state, companies with directors who are persons in the service of the state, or close corporations with members’ persons in the service of the state.</w:t>
      </w:r>
    </w:p>
    <w:p w14:paraId="46609CF5" w14:textId="77777777" w:rsidR="00225750" w:rsidRPr="00D05E2C" w:rsidRDefault="00225750" w:rsidP="00117C7F">
      <w:pPr>
        <w:pStyle w:val="ListParagraph"/>
        <w:spacing w:after="0"/>
        <w:ind w:left="714"/>
        <w:jc w:val="left"/>
        <w:rPr>
          <w:rFonts w:cs="Arial"/>
          <w:b/>
          <w:bCs/>
          <w:sz w:val="20"/>
          <w:szCs w:val="20"/>
        </w:rPr>
      </w:pPr>
    </w:p>
    <w:p w14:paraId="6AD93FF5" w14:textId="0518626B" w:rsidR="00410CC6" w:rsidRPr="00117C7F" w:rsidRDefault="00410CC6" w:rsidP="00117C7F">
      <w:pPr>
        <w:spacing w:after="0"/>
        <w:contextualSpacing/>
        <w:rPr>
          <w:rFonts w:cs="Arial"/>
          <w:b/>
          <w:bCs/>
        </w:rPr>
      </w:pPr>
      <w:r w:rsidRPr="00117C7F">
        <w:rPr>
          <w:rFonts w:cs="Arial"/>
          <w:b/>
          <w:bCs/>
        </w:rPr>
        <w:t xml:space="preserve">The Tribunal reserves the right to verify the authenticity of any information submitted with this </w:t>
      </w:r>
      <w:r w:rsidR="007B18C0" w:rsidRPr="00117C7F">
        <w:rPr>
          <w:rFonts w:cs="Arial"/>
          <w:b/>
          <w:bCs/>
        </w:rPr>
        <w:t>proposal</w:t>
      </w:r>
      <w:r w:rsidRPr="00117C7F">
        <w:rPr>
          <w:rFonts w:cs="Arial"/>
          <w:b/>
          <w:bCs/>
        </w:rPr>
        <w:t>.  The results of the verification will take precedence.</w:t>
      </w:r>
    </w:p>
    <w:p w14:paraId="5F070DE3" w14:textId="77777777" w:rsidR="00410CC6" w:rsidRPr="00D05E2C" w:rsidRDefault="00410CC6" w:rsidP="00117C7F">
      <w:pPr>
        <w:pStyle w:val="ListParagraph"/>
        <w:spacing w:after="0"/>
        <w:ind w:left="714"/>
        <w:jc w:val="left"/>
        <w:rPr>
          <w:rFonts w:cs="Arial"/>
          <w:sz w:val="20"/>
          <w:szCs w:val="20"/>
        </w:rPr>
      </w:pPr>
    </w:p>
    <w:p w14:paraId="03724E9B" w14:textId="3B1C328C" w:rsidR="00124293" w:rsidRPr="00117C7F" w:rsidRDefault="000E5BA3" w:rsidP="00117C7F">
      <w:pPr>
        <w:pStyle w:val="Heading1"/>
        <w:spacing w:before="0"/>
        <w:contextualSpacing/>
        <w:rPr>
          <w:rFonts w:cs="Arial"/>
          <w:sz w:val="22"/>
          <w:szCs w:val="22"/>
        </w:rPr>
      </w:pPr>
      <w:bookmarkStart w:id="56" w:name="_Toc234907718"/>
      <w:r w:rsidRPr="00117C7F">
        <w:rPr>
          <w:rFonts w:cs="Arial"/>
          <w:sz w:val="22"/>
          <w:szCs w:val="22"/>
        </w:rPr>
        <w:t>8</w:t>
      </w:r>
      <w:r w:rsidR="00124293" w:rsidRPr="00117C7F">
        <w:rPr>
          <w:rFonts w:cs="Arial"/>
          <w:sz w:val="22"/>
          <w:szCs w:val="22"/>
        </w:rPr>
        <w:tab/>
        <w:t>DURATION OF THE CONTRACT</w:t>
      </w:r>
      <w:bookmarkEnd w:id="56"/>
    </w:p>
    <w:p w14:paraId="533E3D7D" w14:textId="77777777" w:rsidR="00124293" w:rsidRPr="00D05E2C" w:rsidRDefault="00124293" w:rsidP="00117C7F">
      <w:pPr>
        <w:pStyle w:val="Header"/>
        <w:spacing w:line="276" w:lineRule="auto"/>
        <w:contextualSpacing/>
        <w:rPr>
          <w:rFonts w:cs="Arial"/>
          <w:sz w:val="20"/>
          <w:szCs w:val="20"/>
        </w:rPr>
      </w:pPr>
    </w:p>
    <w:p w14:paraId="15C9D28F" w14:textId="52F0B620" w:rsidR="00F30A77" w:rsidRPr="00117C7F" w:rsidRDefault="00222FC5" w:rsidP="00117C7F">
      <w:pPr>
        <w:spacing w:after="0"/>
        <w:contextualSpacing/>
        <w:rPr>
          <w:rFonts w:cs="Arial"/>
        </w:rPr>
      </w:pPr>
      <w:bookmarkStart w:id="57" w:name="_Hlk532299870"/>
      <w:r w:rsidRPr="00117C7F">
        <w:rPr>
          <w:rFonts w:cs="Arial"/>
        </w:rPr>
        <w:t xml:space="preserve">The service provider will be appointed for a period of </w:t>
      </w:r>
      <w:r w:rsidR="00D87315" w:rsidRPr="00117C7F">
        <w:rPr>
          <w:rFonts w:cs="Arial"/>
        </w:rPr>
        <w:t>thirty-six</w:t>
      </w:r>
      <w:r w:rsidR="00F53707" w:rsidRPr="00117C7F">
        <w:rPr>
          <w:rFonts w:cs="Arial"/>
        </w:rPr>
        <w:t xml:space="preserve"> (36) </w:t>
      </w:r>
      <w:r w:rsidR="00D87315" w:rsidRPr="00117C7F">
        <w:rPr>
          <w:rFonts w:cs="Arial"/>
        </w:rPr>
        <w:t xml:space="preserve">months, </w:t>
      </w:r>
      <w:bookmarkEnd w:id="57"/>
      <w:r w:rsidR="007C1D44" w:rsidRPr="00117C7F">
        <w:rPr>
          <w:rFonts w:cs="Arial"/>
        </w:rPr>
        <w:t>s</w:t>
      </w:r>
      <w:r w:rsidR="00E42F40" w:rsidRPr="00117C7F">
        <w:rPr>
          <w:rFonts w:cs="Arial"/>
        </w:rPr>
        <w:t xml:space="preserve">ubject to </w:t>
      </w:r>
      <w:r w:rsidR="00D87315" w:rsidRPr="00117C7F">
        <w:rPr>
          <w:rFonts w:cs="Arial"/>
        </w:rPr>
        <w:t xml:space="preserve">favourable </w:t>
      </w:r>
      <w:r w:rsidR="00E42F40" w:rsidRPr="00117C7F">
        <w:rPr>
          <w:rFonts w:cs="Arial"/>
        </w:rPr>
        <w:t>annual</w:t>
      </w:r>
      <w:r w:rsidR="00981477" w:rsidRPr="00117C7F">
        <w:rPr>
          <w:rFonts w:cs="Arial"/>
        </w:rPr>
        <w:t xml:space="preserve"> review</w:t>
      </w:r>
      <w:r w:rsidR="00D87315" w:rsidRPr="00117C7F">
        <w:rPr>
          <w:rFonts w:cs="Arial"/>
        </w:rPr>
        <w:t>s</w:t>
      </w:r>
      <w:r w:rsidR="00981477" w:rsidRPr="00117C7F">
        <w:rPr>
          <w:rFonts w:cs="Arial"/>
        </w:rPr>
        <w:t>.</w:t>
      </w:r>
    </w:p>
    <w:p w14:paraId="01472C79" w14:textId="77777777" w:rsidR="00697FD7" w:rsidRPr="00D05E2C" w:rsidRDefault="00697FD7" w:rsidP="00117C7F">
      <w:pPr>
        <w:spacing w:after="0"/>
        <w:contextualSpacing/>
        <w:rPr>
          <w:rFonts w:cs="Arial"/>
          <w:sz w:val="20"/>
          <w:szCs w:val="20"/>
        </w:rPr>
      </w:pPr>
    </w:p>
    <w:p w14:paraId="01D85DF3" w14:textId="407DA27A" w:rsidR="00407CE9" w:rsidRPr="00117C7F" w:rsidRDefault="000E5BA3" w:rsidP="00117C7F">
      <w:pPr>
        <w:pStyle w:val="Heading1"/>
        <w:spacing w:before="0"/>
        <w:contextualSpacing/>
        <w:rPr>
          <w:rFonts w:cs="Arial"/>
          <w:sz w:val="22"/>
          <w:szCs w:val="22"/>
        </w:rPr>
      </w:pPr>
      <w:bookmarkStart w:id="58" w:name="_Toc234907719"/>
      <w:r w:rsidRPr="00117C7F">
        <w:rPr>
          <w:rFonts w:cs="Arial"/>
          <w:sz w:val="22"/>
          <w:szCs w:val="22"/>
        </w:rPr>
        <w:t>9</w:t>
      </w:r>
      <w:r w:rsidRPr="00117C7F">
        <w:rPr>
          <w:rFonts w:cs="Arial"/>
          <w:sz w:val="22"/>
          <w:szCs w:val="22"/>
        </w:rPr>
        <w:tab/>
      </w:r>
      <w:r w:rsidR="005E23BC" w:rsidRPr="00117C7F">
        <w:rPr>
          <w:rFonts w:cs="Arial"/>
          <w:sz w:val="22"/>
          <w:szCs w:val="22"/>
        </w:rPr>
        <w:t>TERMS OF REFERENCE</w:t>
      </w:r>
      <w:bookmarkEnd w:id="58"/>
    </w:p>
    <w:p w14:paraId="6498E9E6" w14:textId="77777777" w:rsidR="00BF151A" w:rsidRPr="00D05E2C" w:rsidRDefault="00BF151A" w:rsidP="00117C7F">
      <w:pPr>
        <w:spacing w:after="0"/>
        <w:contextualSpacing/>
        <w:rPr>
          <w:rFonts w:eastAsiaTheme="minorEastAsia" w:cs="Arial"/>
          <w:sz w:val="20"/>
          <w:szCs w:val="20"/>
          <w:lang w:eastAsia="en-ZA"/>
        </w:rPr>
      </w:pPr>
    </w:p>
    <w:p w14:paraId="13263AD4" w14:textId="4C419574" w:rsidR="00161642" w:rsidRPr="00117C7F" w:rsidRDefault="00161642" w:rsidP="00117C7F">
      <w:pPr>
        <w:spacing w:after="0"/>
        <w:contextualSpacing/>
        <w:rPr>
          <w:rFonts w:cs="Arial"/>
          <w:b/>
          <w:bCs/>
        </w:rPr>
      </w:pPr>
      <w:r w:rsidRPr="00117C7F">
        <w:rPr>
          <w:rFonts w:cs="Arial"/>
        </w:rPr>
        <w:t>The Tribunal’s requirement for on-going support and maintenance for the CMS covers the following:</w:t>
      </w:r>
    </w:p>
    <w:p w14:paraId="74B68061" w14:textId="77777777" w:rsidR="004601D2" w:rsidRPr="00D05E2C" w:rsidRDefault="004601D2" w:rsidP="00117C7F">
      <w:pPr>
        <w:autoSpaceDE w:val="0"/>
        <w:autoSpaceDN w:val="0"/>
        <w:adjustRightInd w:val="0"/>
        <w:spacing w:after="0"/>
        <w:contextualSpacing/>
        <w:rPr>
          <w:rFonts w:cs="Arial"/>
          <w:bCs/>
          <w:sz w:val="20"/>
          <w:szCs w:val="20"/>
        </w:rPr>
      </w:pPr>
    </w:p>
    <w:p w14:paraId="1F736CD7" w14:textId="7554E8E2" w:rsidR="00161642" w:rsidRPr="00117C7F" w:rsidRDefault="000E5BA3" w:rsidP="00117C7F">
      <w:pPr>
        <w:pStyle w:val="Heading3"/>
        <w:spacing w:before="0"/>
        <w:contextualSpacing/>
        <w:rPr>
          <w:rFonts w:cs="Arial"/>
        </w:rPr>
      </w:pPr>
      <w:bookmarkStart w:id="59" w:name="_Toc234907720"/>
      <w:r w:rsidRPr="00117C7F">
        <w:rPr>
          <w:rFonts w:cs="Arial"/>
        </w:rPr>
        <w:t xml:space="preserve">9.1.1 </w:t>
      </w:r>
      <w:r w:rsidRPr="00117C7F">
        <w:rPr>
          <w:rFonts w:cs="Arial"/>
        </w:rPr>
        <w:tab/>
      </w:r>
      <w:r w:rsidR="00161642" w:rsidRPr="00117C7F">
        <w:rPr>
          <w:rFonts w:cs="Arial"/>
        </w:rPr>
        <w:t>System understanding</w:t>
      </w:r>
      <w:bookmarkEnd w:id="59"/>
      <w:r w:rsidR="00161642" w:rsidRPr="00117C7F">
        <w:rPr>
          <w:rFonts w:cs="Arial"/>
        </w:rPr>
        <w:t xml:space="preserve"> </w:t>
      </w:r>
    </w:p>
    <w:p w14:paraId="2A233179" w14:textId="77777777" w:rsidR="00161642" w:rsidRPr="00D05E2C" w:rsidRDefault="00161642" w:rsidP="00117C7F">
      <w:pPr>
        <w:autoSpaceDE w:val="0"/>
        <w:autoSpaceDN w:val="0"/>
        <w:adjustRightInd w:val="0"/>
        <w:spacing w:after="0"/>
        <w:contextualSpacing/>
        <w:rPr>
          <w:rFonts w:cs="Arial"/>
          <w:bCs/>
          <w:sz w:val="20"/>
          <w:szCs w:val="20"/>
        </w:rPr>
      </w:pPr>
    </w:p>
    <w:p w14:paraId="232DBFBB" w14:textId="1D79B8E6" w:rsidR="00161642" w:rsidRPr="00117C7F" w:rsidRDefault="00161642" w:rsidP="00117C7F">
      <w:pPr>
        <w:autoSpaceDE w:val="0"/>
        <w:autoSpaceDN w:val="0"/>
        <w:adjustRightInd w:val="0"/>
        <w:spacing w:after="0"/>
        <w:contextualSpacing/>
        <w:rPr>
          <w:rFonts w:cs="Arial"/>
          <w:bCs/>
        </w:rPr>
      </w:pPr>
      <w:r w:rsidRPr="00117C7F">
        <w:rPr>
          <w:rFonts w:cs="Arial"/>
          <w:bCs/>
        </w:rPr>
        <w:t xml:space="preserve">Service providers wishing to submit a quote will be required to attend a compulsory briefing session via Microsoft Teams on </w:t>
      </w:r>
      <w:r w:rsidR="00117C7F">
        <w:rPr>
          <w:rFonts w:cs="Arial"/>
          <w:bCs/>
        </w:rPr>
        <w:t xml:space="preserve">22 </w:t>
      </w:r>
      <w:r w:rsidR="00117C7F" w:rsidRPr="00D05E2C">
        <w:rPr>
          <w:rFonts w:cs="Arial"/>
          <w:bCs/>
        </w:rPr>
        <w:t>July 2026</w:t>
      </w:r>
      <w:r w:rsidRPr="00D05E2C">
        <w:rPr>
          <w:rFonts w:cs="Arial"/>
          <w:bCs/>
        </w:rPr>
        <w:t xml:space="preserve"> at </w:t>
      </w:r>
      <w:r w:rsidR="00614356" w:rsidRPr="00D05E2C">
        <w:rPr>
          <w:rFonts w:cs="Arial"/>
          <w:bCs/>
        </w:rPr>
        <w:t>11:00am</w:t>
      </w:r>
      <w:r w:rsidR="00614356">
        <w:rPr>
          <w:rFonts w:cs="Arial"/>
          <w:bCs/>
        </w:rPr>
        <w:t xml:space="preserve"> </w:t>
      </w:r>
      <w:r w:rsidRPr="00117C7F">
        <w:rPr>
          <w:rFonts w:cs="Arial"/>
          <w:bCs/>
        </w:rPr>
        <w:t>that includes an explanation and walkthrough of the current CMS. The link to the Microsoft Teams meeting is located below:</w:t>
      </w:r>
    </w:p>
    <w:p w14:paraId="0174C072" w14:textId="77777777" w:rsidR="006B7A48" w:rsidRPr="00D05E2C" w:rsidRDefault="006B7A48" w:rsidP="00117C7F">
      <w:pPr>
        <w:autoSpaceDE w:val="0"/>
        <w:autoSpaceDN w:val="0"/>
        <w:adjustRightInd w:val="0"/>
        <w:spacing w:after="0"/>
        <w:contextualSpacing/>
        <w:rPr>
          <w:rFonts w:cs="Arial"/>
          <w:bCs/>
          <w:sz w:val="20"/>
          <w:szCs w:val="20"/>
        </w:rPr>
      </w:pPr>
    </w:p>
    <w:p w14:paraId="73C6331A" w14:textId="77777777" w:rsidR="00456C40" w:rsidRPr="00456C40" w:rsidRDefault="00456C40" w:rsidP="00456C40">
      <w:pPr>
        <w:autoSpaceDE w:val="0"/>
        <w:autoSpaceDN w:val="0"/>
        <w:adjustRightInd w:val="0"/>
        <w:spacing w:after="0"/>
        <w:contextualSpacing/>
        <w:rPr>
          <w:rFonts w:cs="Arial"/>
          <w:bCs/>
        </w:rPr>
      </w:pPr>
      <w:r w:rsidRPr="00456C40">
        <w:rPr>
          <w:rFonts w:cs="Arial"/>
          <w:b/>
          <w:bCs/>
        </w:rPr>
        <w:t>Microsoft Teams meeting</w:t>
      </w:r>
    </w:p>
    <w:p w14:paraId="15A35918" w14:textId="77777777" w:rsidR="00456C40" w:rsidRPr="00456C40" w:rsidRDefault="00456C40" w:rsidP="00456C40">
      <w:pPr>
        <w:autoSpaceDE w:val="0"/>
        <w:autoSpaceDN w:val="0"/>
        <w:adjustRightInd w:val="0"/>
        <w:spacing w:after="0"/>
        <w:contextualSpacing/>
        <w:rPr>
          <w:rFonts w:cs="Arial"/>
          <w:bCs/>
        </w:rPr>
      </w:pPr>
      <w:r w:rsidRPr="00456C40">
        <w:rPr>
          <w:rFonts w:cs="Arial"/>
          <w:b/>
          <w:bCs/>
        </w:rPr>
        <w:t xml:space="preserve">Join: </w:t>
      </w:r>
      <w:hyperlink r:id="rId14" w:tgtFrame="_blank" w:tooltip="Meeting join" w:history="1">
        <w:r w:rsidRPr="00456C40">
          <w:rPr>
            <w:rStyle w:val="Hyperlink"/>
            <w:rFonts w:cs="Arial"/>
            <w:bCs/>
          </w:rPr>
          <w:t>https://teams.microsoft.com/meet/349023501325199?p=YofyNeJONA98CgWYNx</w:t>
        </w:r>
      </w:hyperlink>
    </w:p>
    <w:p w14:paraId="369DAFE2" w14:textId="77777777" w:rsidR="00456C40" w:rsidRPr="00456C40" w:rsidRDefault="00456C40" w:rsidP="00456C40">
      <w:pPr>
        <w:autoSpaceDE w:val="0"/>
        <w:autoSpaceDN w:val="0"/>
        <w:adjustRightInd w:val="0"/>
        <w:spacing w:after="0"/>
        <w:contextualSpacing/>
        <w:rPr>
          <w:rFonts w:cs="Arial"/>
          <w:bCs/>
        </w:rPr>
      </w:pPr>
      <w:r w:rsidRPr="00456C40">
        <w:rPr>
          <w:rFonts w:cs="Arial"/>
          <w:bCs/>
        </w:rPr>
        <w:t>Meeting ID: 349 023 501 325 199</w:t>
      </w:r>
    </w:p>
    <w:p w14:paraId="5A71337D" w14:textId="77777777" w:rsidR="00456C40" w:rsidRPr="00456C40" w:rsidRDefault="00456C40" w:rsidP="00456C40">
      <w:pPr>
        <w:autoSpaceDE w:val="0"/>
        <w:autoSpaceDN w:val="0"/>
        <w:adjustRightInd w:val="0"/>
        <w:spacing w:after="0"/>
        <w:contextualSpacing/>
        <w:rPr>
          <w:rFonts w:cs="Arial"/>
          <w:bCs/>
        </w:rPr>
      </w:pPr>
      <w:r w:rsidRPr="00456C40">
        <w:rPr>
          <w:rFonts w:cs="Arial"/>
          <w:bCs/>
        </w:rPr>
        <w:t>Passcode: zW9Tx34x</w:t>
      </w:r>
    </w:p>
    <w:p w14:paraId="6EF1C446" w14:textId="1BA3FABD" w:rsidR="00161642" w:rsidRPr="00117C7F" w:rsidRDefault="000E5BA3" w:rsidP="00117C7F">
      <w:pPr>
        <w:pStyle w:val="Heading3"/>
        <w:spacing w:before="0"/>
        <w:contextualSpacing/>
        <w:rPr>
          <w:rFonts w:cs="Arial"/>
        </w:rPr>
      </w:pPr>
      <w:bookmarkStart w:id="60" w:name="_Toc234907721"/>
      <w:r w:rsidRPr="00117C7F">
        <w:rPr>
          <w:rFonts w:cs="Arial"/>
        </w:rPr>
        <w:lastRenderedPageBreak/>
        <w:t xml:space="preserve">9.1.2 </w:t>
      </w:r>
      <w:r w:rsidRPr="00117C7F">
        <w:rPr>
          <w:rFonts w:cs="Arial"/>
        </w:rPr>
        <w:tab/>
      </w:r>
      <w:r w:rsidR="00161642" w:rsidRPr="00117C7F">
        <w:rPr>
          <w:rFonts w:cs="Arial"/>
        </w:rPr>
        <w:t>Support</w:t>
      </w:r>
      <w:bookmarkEnd w:id="60"/>
      <w:r w:rsidR="00161642" w:rsidRPr="00117C7F">
        <w:rPr>
          <w:rFonts w:cs="Arial"/>
        </w:rPr>
        <w:t xml:space="preserve"> </w:t>
      </w:r>
    </w:p>
    <w:p w14:paraId="4C039F0D" w14:textId="77777777" w:rsidR="00161642" w:rsidRPr="00117C7F" w:rsidRDefault="00161642" w:rsidP="00117C7F">
      <w:pPr>
        <w:spacing w:after="0"/>
        <w:contextualSpacing/>
        <w:rPr>
          <w:rFonts w:cs="Arial"/>
        </w:rPr>
      </w:pPr>
    </w:p>
    <w:p w14:paraId="41F985AC" w14:textId="54FCF09C" w:rsidR="00161642" w:rsidRPr="00117C7F" w:rsidRDefault="00161642" w:rsidP="00117C7F">
      <w:pPr>
        <w:autoSpaceDE w:val="0"/>
        <w:autoSpaceDN w:val="0"/>
        <w:adjustRightInd w:val="0"/>
        <w:spacing w:after="0"/>
        <w:contextualSpacing/>
        <w:rPr>
          <w:rFonts w:cs="Arial"/>
        </w:rPr>
      </w:pPr>
      <w:r w:rsidRPr="00117C7F">
        <w:rPr>
          <w:rFonts w:cs="Arial"/>
        </w:rPr>
        <w:t>The intended support contract is based on a service provider providing day to day operational support based on a</w:t>
      </w:r>
      <w:r w:rsidR="003F2A64" w:rsidRPr="00117C7F">
        <w:rPr>
          <w:rFonts w:cs="Arial"/>
        </w:rPr>
        <w:t>n estimated</w:t>
      </w:r>
      <w:r w:rsidRPr="00117C7F">
        <w:rPr>
          <w:rFonts w:cs="Arial"/>
        </w:rPr>
        <w:t xml:space="preserve"> </w:t>
      </w:r>
      <w:r w:rsidR="009B2FEE" w:rsidRPr="00117C7F">
        <w:rPr>
          <w:rFonts w:cs="Arial"/>
        </w:rPr>
        <w:t>10</w:t>
      </w:r>
      <w:r w:rsidRPr="00117C7F">
        <w:rPr>
          <w:rFonts w:cs="Arial"/>
        </w:rPr>
        <w:t xml:space="preserve"> hours per month.</w:t>
      </w:r>
    </w:p>
    <w:p w14:paraId="1C89EA0F" w14:textId="77777777" w:rsidR="00161642" w:rsidRPr="00117C7F" w:rsidRDefault="00161642" w:rsidP="00117C7F">
      <w:pPr>
        <w:autoSpaceDE w:val="0"/>
        <w:autoSpaceDN w:val="0"/>
        <w:adjustRightInd w:val="0"/>
        <w:spacing w:after="0"/>
        <w:contextualSpacing/>
        <w:rPr>
          <w:rFonts w:cs="Arial"/>
        </w:rPr>
      </w:pPr>
    </w:p>
    <w:p w14:paraId="71E4FB5E" w14:textId="60322F50" w:rsidR="00161642" w:rsidRPr="00117C7F" w:rsidRDefault="00161642" w:rsidP="00117C7F">
      <w:pPr>
        <w:autoSpaceDE w:val="0"/>
        <w:autoSpaceDN w:val="0"/>
        <w:adjustRightInd w:val="0"/>
        <w:spacing w:after="0"/>
        <w:contextualSpacing/>
        <w:rPr>
          <w:rFonts w:cs="Arial"/>
          <w:b/>
          <w:bCs/>
        </w:rPr>
      </w:pPr>
      <w:r w:rsidRPr="00117C7F">
        <w:rPr>
          <w:rFonts w:cs="Arial"/>
        </w:rPr>
        <w:t>The successful service provider will be expected be available during weekdays between 8am to 5 pm to respond to support requests. Provide day to day operational support based on a</w:t>
      </w:r>
      <w:r w:rsidR="003F2A64" w:rsidRPr="00117C7F">
        <w:rPr>
          <w:rFonts w:cs="Arial"/>
        </w:rPr>
        <w:t>n</w:t>
      </w:r>
      <w:r w:rsidRPr="00117C7F">
        <w:rPr>
          <w:rFonts w:cs="Arial"/>
        </w:rPr>
        <w:t xml:space="preserve"> </w:t>
      </w:r>
      <w:r w:rsidR="003F2A64" w:rsidRPr="00117C7F">
        <w:rPr>
          <w:rFonts w:cs="Arial"/>
        </w:rPr>
        <w:t>estimated</w:t>
      </w:r>
      <w:r w:rsidRPr="00117C7F">
        <w:rPr>
          <w:rFonts w:cs="Arial"/>
        </w:rPr>
        <w:t xml:space="preserve"> 10 hours per month equating to</w:t>
      </w:r>
      <w:r w:rsidR="006A7E2D" w:rsidRPr="00117C7F">
        <w:rPr>
          <w:rFonts w:cs="Arial"/>
        </w:rPr>
        <w:t xml:space="preserve"> a maximum of</w:t>
      </w:r>
      <w:r w:rsidRPr="00117C7F">
        <w:rPr>
          <w:rFonts w:cs="Arial"/>
        </w:rPr>
        <w:t xml:space="preserve"> 360 hours for a period of three years.  </w:t>
      </w:r>
      <w:r w:rsidRPr="00117C7F">
        <w:rPr>
          <w:rFonts w:cs="Arial"/>
          <w:b/>
          <w:bCs/>
        </w:rPr>
        <w:t>The</w:t>
      </w:r>
      <w:r w:rsidR="005164D9" w:rsidRPr="00117C7F">
        <w:rPr>
          <w:rFonts w:cs="Arial"/>
          <w:b/>
          <w:bCs/>
        </w:rPr>
        <w:t xml:space="preserve"> 360 hours per year may not be fully utilised as the services will be required on an as and when required basis</w:t>
      </w:r>
      <w:r w:rsidR="003F2A64" w:rsidRPr="00117C7F">
        <w:rPr>
          <w:rFonts w:cs="Arial"/>
          <w:b/>
          <w:bCs/>
        </w:rPr>
        <w:t>.  The Tribunal will only be billed for time spent.</w:t>
      </w:r>
    </w:p>
    <w:p w14:paraId="788C2EA5" w14:textId="77777777" w:rsidR="00161642" w:rsidRPr="00117C7F" w:rsidRDefault="00161642" w:rsidP="00117C7F">
      <w:pPr>
        <w:autoSpaceDE w:val="0"/>
        <w:autoSpaceDN w:val="0"/>
        <w:adjustRightInd w:val="0"/>
        <w:spacing w:after="0"/>
        <w:contextualSpacing/>
        <w:rPr>
          <w:rFonts w:cs="Arial"/>
        </w:rPr>
      </w:pPr>
    </w:p>
    <w:p w14:paraId="34E6668E" w14:textId="77777777" w:rsidR="00161642" w:rsidRPr="00117C7F" w:rsidRDefault="00161642" w:rsidP="00117C7F">
      <w:pPr>
        <w:spacing w:after="0"/>
        <w:contextualSpacing/>
        <w:rPr>
          <w:rFonts w:cs="Arial"/>
        </w:rPr>
      </w:pPr>
      <w:r w:rsidRPr="00117C7F">
        <w:rPr>
          <w:rFonts w:cs="Arial"/>
        </w:rPr>
        <w:t>The following services are required to successfully support the CMS:</w:t>
      </w:r>
    </w:p>
    <w:p w14:paraId="05F91DBF" w14:textId="77777777" w:rsidR="00161642" w:rsidRPr="00117C7F" w:rsidRDefault="00161642" w:rsidP="00117C7F">
      <w:pPr>
        <w:autoSpaceDE w:val="0"/>
        <w:autoSpaceDN w:val="0"/>
        <w:adjustRightInd w:val="0"/>
        <w:spacing w:after="0"/>
        <w:contextualSpacing/>
        <w:rPr>
          <w:rFonts w:cs="Arial"/>
          <w:b/>
          <w:bCs/>
        </w:rPr>
      </w:pPr>
    </w:p>
    <w:p w14:paraId="40F6D8CA" w14:textId="77777777" w:rsidR="00161642" w:rsidRPr="00117C7F" w:rsidRDefault="00161642" w:rsidP="00117C7F">
      <w:pPr>
        <w:numPr>
          <w:ilvl w:val="0"/>
          <w:numId w:val="59"/>
        </w:numPr>
        <w:autoSpaceDE w:val="0"/>
        <w:autoSpaceDN w:val="0"/>
        <w:adjustRightInd w:val="0"/>
        <w:spacing w:after="0"/>
        <w:contextualSpacing/>
        <w:rPr>
          <w:rFonts w:cs="Arial"/>
        </w:rPr>
      </w:pPr>
      <w:r w:rsidRPr="00117C7F">
        <w:rPr>
          <w:rFonts w:cs="Arial"/>
        </w:rPr>
        <w:t>Remote and onsite support and correction of issues encountered. Remote support can take place through a VPN which the Tribunal will provide or a secure TeamViewer connection.</w:t>
      </w:r>
    </w:p>
    <w:p w14:paraId="58E7A442" w14:textId="77777777" w:rsidR="00161642" w:rsidRPr="00117C7F" w:rsidRDefault="00161642" w:rsidP="00117C7F">
      <w:pPr>
        <w:numPr>
          <w:ilvl w:val="0"/>
          <w:numId w:val="59"/>
        </w:numPr>
        <w:autoSpaceDE w:val="0"/>
        <w:autoSpaceDN w:val="0"/>
        <w:adjustRightInd w:val="0"/>
        <w:spacing w:after="0"/>
        <w:contextualSpacing/>
        <w:rPr>
          <w:rFonts w:cs="Arial"/>
        </w:rPr>
      </w:pPr>
      <w:r w:rsidRPr="00117C7F">
        <w:rPr>
          <w:rFonts w:cs="Arial"/>
        </w:rPr>
        <w:t xml:space="preserve">The service levels, severity levels and response times required by the Tribunal can be seen in </w:t>
      </w:r>
      <w:r w:rsidRPr="00117C7F">
        <w:rPr>
          <w:rFonts w:cs="Arial"/>
          <w:b/>
          <w:u w:val="single"/>
        </w:rPr>
        <w:t>Annexure A</w:t>
      </w:r>
      <w:r w:rsidRPr="00117C7F">
        <w:rPr>
          <w:rFonts w:cs="Arial"/>
        </w:rPr>
        <w:t xml:space="preserve">. </w:t>
      </w:r>
    </w:p>
    <w:p w14:paraId="499560E0" w14:textId="75A3AB9F" w:rsidR="00161642" w:rsidRPr="00117C7F" w:rsidRDefault="00161642" w:rsidP="00117C7F">
      <w:pPr>
        <w:numPr>
          <w:ilvl w:val="0"/>
          <w:numId w:val="59"/>
        </w:numPr>
        <w:autoSpaceDE w:val="0"/>
        <w:autoSpaceDN w:val="0"/>
        <w:adjustRightInd w:val="0"/>
        <w:spacing w:after="0"/>
        <w:contextualSpacing/>
        <w:rPr>
          <w:rFonts w:cs="Arial"/>
        </w:rPr>
      </w:pPr>
      <w:r w:rsidRPr="00117C7F">
        <w:rPr>
          <w:rFonts w:cs="Arial"/>
        </w:rPr>
        <w:t xml:space="preserve">Assist the </w:t>
      </w:r>
      <w:r w:rsidR="006A7E2D" w:rsidRPr="00117C7F">
        <w:rPr>
          <w:rFonts w:cs="Arial"/>
        </w:rPr>
        <w:t>Tribunal</w:t>
      </w:r>
      <w:r w:rsidR="00E0181E" w:rsidRPr="00117C7F">
        <w:rPr>
          <w:rFonts w:cs="Arial"/>
        </w:rPr>
        <w:t>, if required,</w:t>
      </w:r>
      <w:r w:rsidRPr="00117C7F">
        <w:rPr>
          <w:rFonts w:cs="Arial"/>
        </w:rPr>
        <w:t xml:space="preserve"> to perform a monthly system health check within support hours. The health check consists of the following:</w:t>
      </w:r>
    </w:p>
    <w:p w14:paraId="02B2569B" w14:textId="3152DFC2" w:rsidR="00161642" w:rsidRPr="00117C7F" w:rsidRDefault="00161642" w:rsidP="00117C7F">
      <w:pPr>
        <w:autoSpaceDE w:val="0"/>
        <w:autoSpaceDN w:val="0"/>
        <w:adjustRightInd w:val="0"/>
        <w:spacing w:after="0"/>
        <w:ind w:left="720"/>
        <w:contextualSpacing/>
        <w:rPr>
          <w:rFonts w:cs="Arial"/>
        </w:rPr>
      </w:pPr>
    </w:p>
    <w:p w14:paraId="0EB13B00" w14:textId="77D9D897" w:rsidR="00161642" w:rsidRPr="00117C7F" w:rsidRDefault="00161642" w:rsidP="00117C7F">
      <w:pPr>
        <w:pStyle w:val="ListParagraph"/>
        <w:numPr>
          <w:ilvl w:val="0"/>
          <w:numId w:val="61"/>
        </w:numPr>
        <w:autoSpaceDE w:val="0"/>
        <w:autoSpaceDN w:val="0"/>
        <w:adjustRightInd w:val="0"/>
        <w:spacing w:after="0"/>
        <w:rPr>
          <w:rFonts w:cs="Arial"/>
        </w:rPr>
      </w:pPr>
      <w:r w:rsidRPr="00117C7F">
        <w:rPr>
          <w:rFonts w:cs="Arial"/>
        </w:rPr>
        <w:t xml:space="preserve">Checking system integrity to ensure that the CMS is stable and in good working order. </w:t>
      </w:r>
    </w:p>
    <w:p w14:paraId="40311571" w14:textId="58F8B44B" w:rsidR="00161642" w:rsidRPr="00117C7F" w:rsidRDefault="00161642" w:rsidP="00117C7F">
      <w:pPr>
        <w:pStyle w:val="ListParagraph"/>
        <w:numPr>
          <w:ilvl w:val="0"/>
          <w:numId w:val="61"/>
        </w:numPr>
        <w:autoSpaceDE w:val="0"/>
        <w:autoSpaceDN w:val="0"/>
        <w:adjustRightInd w:val="0"/>
        <w:spacing w:after="0"/>
        <w:rPr>
          <w:rFonts w:cs="Arial"/>
        </w:rPr>
      </w:pPr>
      <w:r w:rsidRPr="00117C7F">
        <w:rPr>
          <w:rFonts w:cs="Arial"/>
        </w:rPr>
        <w:t>Identify current and possible future risks.</w:t>
      </w:r>
    </w:p>
    <w:p w14:paraId="36106180" w14:textId="4CD0B0BB" w:rsidR="00161642" w:rsidRPr="00117C7F" w:rsidRDefault="00161642" w:rsidP="00117C7F">
      <w:pPr>
        <w:pStyle w:val="ListParagraph"/>
        <w:numPr>
          <w:ilvl w:val="0"/>
          <w:numId w:val="61"/>
        </w:numPr>
        <w:autoSpaceDE w:val="0"/>
        <w:autoSpaceDN w:val="0"/>
        <w:adjustRightInd w:val="0"/>
        <w:spacing w:after="0"/>
        <w:rPr>
          <w:rFonts w:cs="Arial"/>
        </w:rPr>
      </w:pPr>
      <w:r w:rsidRPr="00117C7F">
        <w:rPr>
          <w:rFonts w:cs="Arial"/>
        </w:rPr>
        <w:t>Develop action plans in order to mitigate risks.</w:t>
      </w:r>
    </w:p>
    <w:p w14:paraId="2D792FFC" w14:textId="3AAB7ED4" w:rsidR="00161642" w:rsidRPr="00117C7F" w:rsidRDefault="00161642" w:rsidP="00117C7F">
      <w:pPr>
        <w:pStyle w:val="ListParagraph"/>
        <w:numPr>
          <w:ilvl w:val="0"/>
          <w:numId w:val="61"/>
        </w:numPr>
        <w:autoSpaceDE w:val="0"/>
        <w:autoSpaceDN w:val="0"/>
        <w:adjustRightInd w:val="0"/>
        <w:spacing w:after="0"/>
        <w:jc w:val="left"/>
        <w:rPr>
          <w:rFonts w:cs="Arial"/>
        </w:rPr>
      </w:pPr>
      <w:r w:rsidRPr="00117C7F">
        <w:rPr>
          <w:rFonts w:cs="Arial"/>
        </w:rPr>
        <w:t>Report system changes implemented including system architectural changes.</w:t>
      </w:r>
    </w:p>
    <w:p w14:paraId="1D32B123" w14:textId="4763842A" w:rsidR="00161642" w:rsidRPr="00117C7F" w:rsidRDefault="00161642" w:rsidP="00117C7F">
      <w:pPr>
        <w:pStyle w:val="ListParagraph"/>
        <w:numPr>
          <w:ilvl w:val="0"/>
          <w:numId w:val="61"/>
        </w:numPr>
        <w:autoSpaceDE w:val="0"/>
        <w:autoSpaceDN w:val="0"/>
        <w:adjustRightInd w:val="0"/>
        <w:spacing w:after="0"/>
        <w:rPr>
          <w:rFonts w:cs="Arial"/>
        </w:rPr>
      </w:pPr>
      <w:r w:rsidRPr="00117C7F">
        <w:rPr>
          <w:rFonts w:cs="Arial"/>
        </w:rPr>
        <w:t>Report on progress with regard to change requests (minor and major).</w:t>
      </w:r>
    </w:p>
    <w:p w14:paraId="3CC25658" w14:textId="488CF79A" w:rsidR="00161642" w:rsidRPr="00117C7F" w:rsidRDefault="00161642" w:rsidP="00117C7F">
      <w:pPr>
        <w:pStyle w:val="ListParagraph"/>
        <w:numPr>
          <w:ilvl w:val="0"/>
          <w:numId w:val="61"/>
        </w:numPr>
        <w:autoSpaceDE w:val="0"/>
        <w:autoSpaceDN w:val="0"/>
        <w:adjustRightInd w:val="0"/>
        <w:spacing w:after="0"/>
        <w:rPr>
          <w:rFonts w:cs="Arial"/>
        </w:rPr>
      </w:pPr>
      <w:r w:rsidRPr="00117C7F">
        <w:rPr>
          <w:rFonts w:cs="Arial"/>
        </w:rPr>
        <w:t>Highlight any other issues or concerns.</w:t>
      </w:r>
    </w:p>
    <w:p w14:paraId="4C992418" w14:textId="77777777" w:rsidR="00635E24" w:rsidRPr="00117C7F" w:rsidRDefault="00635E24" w:rsidP="00117C7F">
      <w:pPr>
        <w:pStyle w:val="ListParagraph"/>
        <w:autoSpaceDE w:val="0"/>
        <w:autoSpaceDN w:val="0"/>
        <w:adjustRightInd w:val="0"/>
        <w:spacing w:after="0"/>
        <w:ind w:left="1701"/>
        <w:rPr>
          <w:rFonts w:cs="Arial"/>
        </w:rPr>
      </w:pPr>
    </w:p>
    <w:p w14:paraId="288C2790" w14:textId="7AA7BCBF" w:rsidR="00161642" w:rsidRPr="00117C7F" w:rsidRDefault="000E5BA3" w:rsidP="00117C7F">
      <w:pPr>
        <w:pStyle w:val="Heading3"/>
        <w:spacing w:before="0"/>
        <w:contextualSpacing/>
        <w:rPr>
          <w:rFonts w:cs="Arial"/>
        </w:rPr>
      </w:pPr>
      <w:bookmarkStart w:id="61" w:name="_Toc234907722"/>
      <w:r w:rsidRPr="00117C7F">
        <w:rPr>
          <w:rFonts w:cs="Arial"/>
        </w:rPr>
        <w:t>9.1.3</w:t>
      </w:r>
      <w:r w:rsidRPr="00117C7F">
        <w:rPr>
          <w:rFonts w:cs="Arial"/>
        </w:rPr>
        <w:tab/>
      </w:r>
      <w:r w:rsidR="00161642" w:rsidRPr="00117C7F">
        <w:rPr>
          <w:rFonts w:cs="Arial"/>
        </w:rPr>
        <w:t>Change requests – Minor development work</w:t>
      </w:r>
      <w:bookmarkEnd w:id="61"/>
    </w:p>
    <w:p w14:paraId="23D68E37" w14:textId="77777777" w:rsidR="00161642" w:rsidRPr="00117C7F" w:rsidRDefault="00161642" w:rsidP="00117C7F">
      <w:pPr>
        <w:pStyle w:val="ListParagraph"/>
        <w:autoSpaceDE w:val="0"/>
        <w:autoSpaceDN w:val="0"/>
        <w:adjustRightInd w:val="0"/>
        <w:spacing w:after="0"/>
        <w:rPr>
          <w:rFonts w:cs="Arial"/>
          <w:b/>
          <w:bCs/>
        </w:rPr>
      </w:pPr>
    </w:p>
    <w:p w14:paraId="791A91B8" w14:textId="22FBD85E" w:rsidR="00161642" w:rsidRPr="00117C7F" w:rsidRDefault="00161642" w:rsidP="00117C7F">
      <w:pPr>
        <w:numPr>
          <w:ilvl w:val="0"/>
          <w:numId w:val="60"/>
        </w:numPr>
        <w:autoSpaceDE w:val="0"/>
        <w:autoSpaceDN w:val="0"/>
        <w:adjustRightInd w:val="0"/>
        <w:spacing w:after="0"/>
        <w:contextualSpacing/>
        <w:rPr>
          <w:rFonts w:cs="Arial"/>
        </w:rPr>
      </w:pPr>
      <w:r w:rsidRPr="00117C7F">
        <w:rPr>
          <w:rFonts w:cs="Arial"/>
        </w:rPr>
        <w:t>Minor changes to the CMS must be made within the monthly support of 10 hours.</w:t>
      </w:r>
    </w:p>
    <w:p w14:paraId="3ACAADD2" w14:textId="32A84D50" w:rsidR="00CF52B9" w:rsidRPr="00117C7F" w:rsidRDefault="00161642" w:rsidP="00117C7F">
      <w:pPr>
        <w:numPr>
          <w:ilvl w:val="0"/>
          <w:numId w:val="60"/>
        </w:numPr>
        <w:autoSpaceDE w:val="0"/>
        <w:autoSpaceDN w:val="0"/>
        <w:adjustRightInd w:val="0"/>
        <w:spacing w:after="0"/>
        <w:contextualSpacing/>
        <w:rPr>
          <w:rFonts w:cs="Arial"/>
        </w:rPr>
      </w:pPr>
      <w:r w:rsidRPr="00117C7F">
        <w:rPr>
          <w:rFonts w:cs="Arial"/>
        </w:rPr>
        <w:t xml:space="preserve">Major changes to the CMS may require </w:t>
      </w:r>
      <w:r w:rsidRPr="00117C7F">
        <w:rPr>
          <w:rFonts w:cs="Arial"/>
          <w:b/>
          <w:bCs/>
          <w:u w:val="single"/>
        </w:rPr>
        <w:t>additional</w:t>
      </w:r>
      <w:r w:rsidRPr="00117C7F">
        <w:rPr>
          <w:rFonts w:cs="Arial"/>
        </w:rPr>
        <w:t xml:space="preserve"> hours outside of the monthly support of </w:t>
      </w:r>
      <w:r w:rsidR="00882DAA" w:rsidRPr="00117C7F">
        <w:rPr>
          <w:rFonts w:cs="Arial"/>
        </w:rPr>
        <w:t>10</w:t>
      </w:r>
      <w:r w:rsidRPr="00117C7F">
        <w:rPr>
          <w:rFonts w:cs="Arial"/>
        </w:rPr>
        <w:t xml:space="preserve"> hours. In such instances the service provider will need to provide a quote and motivation as to why it cannot be supported within support hours.</w:t>
      </w:r>
    </w:p>
    <w:p w14:paraId="0B26610D" w14:textId="77777777" w:rsidR="007B18C0" w:rsidRPr="00117C7F" w:rsidRDefault="007B18C0" w:rsidP="00117C7F">
      <w:pPr>
        <w:spacing w:after="0"/>
        <w:contextualSpacing/>
        <w:rPr>
          <w:rFonts w:cs="Arial"/>
          <w:color w:val="222222"/>
          <w:shd w:val="clear" w:color="auto" w:fill="FFFFFF"/>
        </w:rPr>
      </w:pPr>
    </w:p>
    <w:p w14:paraId="4504FEFA" w14:textId="25A9D87D" w:rsidR="00264B4E" w:rsidRPr="00117C7F" w:rsidRDefault="000E5BA3" w:rsidP="00117C7F">
      <w:pPr>
        <w:pStyle w:val="Heading3"/>
        <w:spacing w:before="0"/>
        <w:contextualSpacing/>
        <w:rPr>
          <w:rFonts w:cs="Arial"/>
        </w:rPr>
      </w:pPr>
      <w:bookmarkStart w:id="62" w:name="_Toc234907723"/>
      <w:r w:rsidRPr="00117C7F">
        <w:rPr>
          <w:rFonts w:cs="Arial"/>
        </w:rPr>
        <w:t>9.1.4</w:t>
      </w:r>
      <w:r w:rsidRPr="00117C7F">
        <w:rPr>
          <w:rFonts w:cs="Arial"/>
        </w:rPr>
        <w:tab/>
      </w:r>
      <w:r w:rsidR="00B30B81" w:rsidRPr="00117C7F">
        <w:rPr>
          <w:rFonts w:cs="Arial"/>
        </w:rPr>
        <w:t>Proposal requirement</w:t>
      </w:r>
      <w:bookmarkEnd w:id="62"/>
    </w:p>
    <w:p w14:paraId="6BB6A126" w14:textId="48C814A5" w:rsidR="00B51C3F" w:rsidRPr="00117C7F" w:rsidRDefault="00B51C3F" w:rsidP="00117C7F">
      <w:pPr>
        <w:spacing w:after="0"/>
        <w:contextualSpacing/>
        <w:rPr>
          <w:rFonts w:cs="Arial"/>
          <w:b/>
        </w:rPr>
      </w:pPr>
    </w:p>
    <w:p w14:paraId="585110F6" w14:textId="27E0F6B6" w:rsidR="005A24D7" w:rsidRPr="00117C7F" w:rsidRDefault="005A24D7" w:rsidP="00117C7F">
      <w:pPr>
        <w:spacing w:after="0"/>
        <w:contextualSpacing/>
        <w:jc w:val="left"/>
        <w:rPr>
          <w:rFonts w:cs="Arial"/>
          <w:color w:val="222222"/>
          <w:shd w:val="clear" w:color="auto" w:fill="FFFFFF"/>
        </w:rPr>
      </w:pPr>
      <w:r w:rsidRPr="00117C7F">
        <w:rPr>
          <w:rFonts w:cs="Arial"/>
          <w:color w:val="222222"/>
          <w:shd w:val="clear" w:color="auto" w:fill="FFFFFF"/>
        </w:rPr>
        <w:t xml:space="preserve">The </w:t>
      </w:r>
      <w:r w:rsidR="00B30B81" w:rsidRPr="00117C7F">
        <w:rPr>
          <w:rFonts w:cs="Arial"/>
          <w:color w:val="222222"/>
          <w:shd w:val="clear" w:color="auto" w:fill="FFFFFF"/>
        </w:rPr>
        <w:t xml:space="preserve">Tribunal requires the following </w:t>
      </w:r>
      <w:r w:rsidR="00697FD7" w:rsidRPr="00117C7F">
        <w:rPr>
          <w:rFonts w:cs="Arial"/>
          <w:color w:val="222222"/>
          <w:shd w:val="clear" w:color="auto" w:fill="FFFFFF"/>
        </w:rPr>
        <w:t>regarding</w:t>
      </w:r>
      <w:r w:rsidR="00B30B81" w:rsidRPr="00117C7F">
        <w:rPr>
          <w:rFonts w:cs="Arial"/>
          <w:color w:val="222222"/>
          <w:shd w:val="clear" w:color="auto" w:fill="FFFFFF"/>
        </w:rPr>
        <w:t xml:space="preserve"> </w:t>
      </w:r>
      <w:r w:rsidRPr="00117C7F">
        <w:rPr>
          <w:rFonts w:cs="Arial"/>
          <w:color w:val="222222"/>
          <w:shd w:val="clear" w:color="auto" w:fill="FFFFFF"/>
        </w:rPr>
        <w:t xml:space="preserve">proposal: </w:t>
      </w:r>
    </w:p>
    <w:p w14:paraId="423E5BEB" w14:textId="77777777" w:rsidR="000E5BA3" w:rsidRPr="00117C7F" w:rsidRDefault="000E5BA3" w:rsidP="00117C7F">
      <w:pPr>
        <w:spacing w:after="0"/>
        <w:contextualSpacing/>
        <w:jc w:val="left"/>
        <w:rPr>
          <w:rFonts w:cs="Arial"/>
          <w:color w:val="222222"/>
          <w:shd w:val="clear" w:color="auto" w:fill="FFFFFF"/>
        </w:rPr>
      </w:pPr>
    </w:p>
    <w:p w14:paraId="1F5978B9" w14:textId="7DAAD49E" w:rsidR="00BC42BD" w:rsidRPr="00117C7F" w:rsidRDefault="00BC42BD" w:rsidP="00117C7F">
      <w:pPr>
        <w:pStyle w:val="ListParagraph"/>
        <w:numPr>
          <w:ilvl w:val="0"/>
          <w:numId w:val="48"/>
        </w:numPr>
        <w:spacing w:after="0"/>
        <w:jc w:val="left"/>
        <w:rPr>
          <w:rFonts w:cs="Arial"/>
        </w:rPr>
      </w:pPr>
      <w:r w:rsidRPr="00117C7F">
        <w:rPr>
          <w:rFonts w:cs="Arial"/>
          <w:color w:val="222222"/>
          <w:shd w:val="clear" w:color="auto" w:fill="FFFFFF"/>
        </w:rPr>
        <w:t xml:space="preserve">Provide </w:t>
      </w:r>
      <w:r w:rsidR="000B7653" w:rsidRPr="00117C7F">
        <w:rPr>
          <w:rFonts w:cs="Arial"/>
          <w:color w:val="222222"/>
          <w:shd w:val="clear" w:color="auto" w:fill="FFFFFF"/>
        </w:rPr>
        <w:t xml:space="preserve">reference letters from </w:t>
      </w:r>
      <w:r w:rsidRPr="00117C7F">
        <w:rPr>
          <w:rFonts w:cs="Arial"/>
          <w:color w:val="222222"/>
          <w:shd w:val="clear" w:color="auto" w:fill="FFFFFF"/>
        </w:rPr>
        <w:t>at least three</w:t>
      </w:r>
      <w:r w:rsidR="000B7653" w:rsidRPr="00117C7F">
        <w:rPr>
          <w:rFonts w:cs="Arial"/>
          <w:color w:val="222222"/>
          <w:shd w:val="clear" w:color="auto" w:fill="FFFFFF"/>
        </w:rPr>
        <w:t xml:space="preserve"> (3)</w:t>
      </w:r>
      <w:r w:rsidRPr="00117C7F">
        <w:rPr>
          <w:rFonts w:cs="Arial"/>
          <w:color w:val="222222"/>
          <w:shd w:val="clear" w:color="auto" w:fill="FFFFFF"/>
        </w:rPr>
        <w:t xml:space="preserve"> contactable </w:t>
      </w:r>
      <w:r w:rsidR="000B7653" w:rsidRPr="00117C7F">
        <w:rPr>
          <w:rFonts w:cs="Arial"/>
          <w:color w:val="222222"/>
          <w:shd w:val="clear" w:color="auto" w:fill="FFFFFF"/>
        </w:rPr>
        <w:t>existing/recent clients</w:t>
      </w:r>
      <w:r w:rsidRPr="00117C7F">
        <w:rPr>
          <w:rFonts w:cs="Arial"/>
          <w:color w:val="222222"/>
          <w:shd w:val="clear" w:color="auto" w:fill="FFFFFF"/>
        </w:rPr>
        <w:t xml:space="preserve"> who</w:t>
      </w:r>
      <w:r w:rsidR="00EF75E9" w:rsidRPr="00117C7F">
        <w:rPr>
          <w:rFonts w:cs="Arial"/>
          <w:color w:val="222222"/>
          <w:shd w:val="clear" w:color="auto" w:fill="FFFFFF"/>
        </w:rPr>
        <w:t xml:space="preserve">m the service provider has provided </w:t>
      </w:r>
      <w:r w:rsidR="00D92590" w:rsidRPr="00117C7F">
        <w:rPr>
          <w:rFonts w:cs="Arial"/>
          <w:color w:val="222222"/>
          <w:shd w:val="clear" w:color="auto" w:fill="FFFFFF"/>
        </w:rPr>
        <w:t>similar maintenance and support services</w:t>
      </w:r>
      <w:r w:rsidRPr="00117C7F">
        <w:rPr>
          <w:rFonts w:cs="Arial"/>
          <w:color w:val="222222"/>
          <w:shd w:val="clear" w:color="auto" w:fill="FFFFFF"/>
        </w:rPr>
        <w:t xml:space="preserve"> </w:t>
      </w:r>
      <w:r w:rsidR="00EF75E9" w:rsidRPr="00117C7F">
        <w:rPr>
          <w:rFonts w:cs="Arial"/>
          <w:color w:val="222222"/>
          <w:shd w:val="clear" w:color="auto" w:fill="FFFFFF"/>
        </w:rPr>
        <w:t xml:space="preserve">to </w:t>
      </w:r>
      <w:r w:rsidRPr="00117C7F">
        <w:rPr>
          <w:rFonts w:cs="Arial"/>
          <w:color w:val="222222"/>
          <w:shd w:val="clear" w:color="auto" w:fill="FFFFFF"/>
        </w:rPr>
        <w:t>over th</w:t>
      </w:r>
      <w:r w:rsidR="008A613B" w:rsidRPr="00117C7F">
        <w:rPr>
          <w:rFonts w:cs="Arial"/>
          <w:color w:val="222222"/>
          <w:shd w:val="clear" w:color="auto" w:fill="FFFFFF"/>
        </w:rPr>
        <w:t xml:space="preserve">e </w:t>
      </w:r>
      <w:r w:rsidR="000272D8" w:rsidRPr="00117C7F">
        <w:rPr>
          <w:rFonts w:cs="Arial"/>
          <w:color w:val="222222"/>
          <w:shd w:val="clear" w:color="auto" w:fill="FFFFFF"/>
        </w:rPr>
        <w:t xml:space="preserve">past </w:t>
      </w:r>
      <w:r w:rsidR="000B7653" w:rsidRPr="00117C7F">
        <w:rPr>
          <w:rFonts w:cs="Arial"/>
          <w:color w:val="222222"/>
          <w:shd w:val="clear" w:color="auto" w:fill="FFFFFF"/>
        </w:rPr>
        <w:t>two</w:t>
      </w:r>
      <w:r w:rsidR="00635E24" w:rsidRPr="00117C7F">
        <w:rPr>
          <w:rFonts w:cs="Arial"/>
          <w:color w:val="222222"/>
          <w:shd w:val="clear" w:color="auto" w:fill="FFFFFF"/>
        </w:rPr>
        <w:t xml:space="preserve"> </w:t>
      </w:r>
      <w:r w:rsidR="000B7653" w:rsidRPr="00117C7F">
        <w:rPr>
          <w:rFonts w:cs="Arial"/>
          <w:color w:val="222222"/>
          <w:shd w:val="clear" w:color="auto" w:fill="FFFFFF"/>
        </w:rPr>
        <w:t xml:space="preserve">(2) years which are of </w:t>
      </w:r>
      <w:r w:rsidR="00505202" w:rsidRPr="00117C7F">
        <w:rPr>
          <w:rFonts w:cs="Arial"/>
          <w:color w:val="222222"/>
          <w:shd w:val="clear" w:color="auto" w:fill="FFFFFF"/>
        </w:rPr>
        <w:t xml:space="preserve">at least </w:t>
      </w:r>
      <w:r w:rsidR="000B7653" w:rsidRPr="00117C7F">
        <w:rPr>
          <w:rFonts w:cs="Arial"/>
          <w:color w:val="222222"/>
          <w:shd w:val="clear" w:color="auto" w:fill="FFFFFF"/>
        </w:rPr>
        <w:t>a similar size</w:t>
      </w:r>
      <w:r w:rsidR="00B05349" w:rsidRPr="00117C7F">
        <w:rPr>
          <w:rFonts w:cs="Arial"/>
          <w:color w:val="222222"/>
          <w:shd w:val="clear" w:color="auto" w:fill="FFFFFF"/>
        </w:rPr>
        <w:t xml:space="preserve"> or larger than</w:t>
      </w:r>
      <w:r w:rsidR="000B7653" w:rsidRPr="00117C7F">
        <w:rPr>
          <w:rFonts w:cs="Arial"/>
          <w:color w:val="222222"/>
          <w:shd w:val="clear" w:color="auto" w:fill="FFFFFF"/>
        </w:rPr>
        <w:t xml:space="preserve"> the Tribunal</w:t>
      </w:r>
      <w:r w:rsidRPr="00117C7F">
        <w:rPr>
          <w:rFonts w:cs="Arial"/>
          <w:color w:val="222222"/>
          <w:shd w:val="clear" w:color="auto" w:fill="FFFFFF"/>
        </w:rPr>
        <w:t xml:space="preserve">. </w:t>
      </w:r>
    </w:p>
    <w:p w14:paraId="3AA6EB12" w14:textId="6FA4D92B" w:rsidR="00A77C57" w:rsidRPr="00117C7F" w:rsidRDefault="00A77C57" w:rsidP="00117C7F">
      <w:pPr>
        <w:pStyle w:val="ListParagraph"/>
        <w:numPr>
          <w:ilvl w:val="0"/>
          <w:numId w:val="48"/>
        </w:numPr>
        <w:spacing w:after="0"/>
        <w:jc w:val="left"/>
        <w:rPr>
          <w:rFonts w:cs="Arial"/>
          <w:color w:val="222222"/>
          <w:shd w:val="clear" w:color="auto" w:fill="FFFFFF"/>
        </w:rPr>
      </w:pPr>
      <w:r w:rsidRPr="00117C7F">
        <w:rPr>
          <w:rFonts w:cs="Arial"/>
          <w:color w:val="222222"/>
          <w:shd w:val="clear" w:color="auto" w:fill="FFFFFF"/>
        </w:rPr>
        <w:t xml:space="preserve">Provide relevant details of the proposed project team’s experience. This should include the submission of the CV’s/resumes of </w:t>
      </w:r>
      <w:r w:rsidR="00BD6D0C" w:rsidRPr="00117C7F">
        <w:rPr>
          <w:rFonts w:cs="Arial"/>
          <w:color w:val="222222"/>
          <w:shd w:val="clear" w:color="auto" w:fill="FFFFFF"/>
        </w:rPr>
        <w:t xml:space="preserve">each member of </w:t>
      </w:r>
      <w:r w:rsidRPr="00117C7F">
        <w:rPr>
          <w:rFonts w:cs="Arial"/>
          <w:color w:val="222222"/>
          <w:shd w:val="clear" w:color="auto" w:fill="FFFFFF"/>
        </w:rPr>
        <w:t xml:space="preserve">the </w:t>
      </w:r>
      <w:r w:rsidR="006B54B7" w:rsidRPr="00117C7F">
        <w:rPr>
          <w:rFonts w:cs="Arial"/>
          <w:color w:val="222222"/>
          <w:shd w:val="clear" w:color="auto" w:fill="FFFFFF"/>
        </w:rPr>
        <w:t>team</w:t>
      </w:r>
      <w:r w:rsidRPr="00117C7F">
        <w:rPr>
          <w:rFonts w:cs="Arial"/>
          <w:color w:val="222222"/>
          <w:shd w:val="clear" w:color="auto" w:fill="FFFFFF"/>
        </w:rPr>
        <w:t xml:space="preserve">, knowledge and experience in this field and any certificates or professional credentials that indicate the individuals in the team are qualified to perform the required </w:t>
      </w:r>
      <w:r w:rsidR="00D87315" w:rsidRPr="00117C7F">
        <w:rPr>
          <w:rFonts w:cs="Arial"/>
          <w:color w:val="222222"/>
          <w:shd w:val="clear" w:color="auto" w:fill="FFFFFF"/>
        </w:rPr>
        <w:t>work.</w:t>
      </w:r>
      <w:r w:rsidR="005F4197" w:rsidRPr="00117C7F">
        <w:rPr>
          <w:rFonts w:cs="Arial"/>
          <w:color w:val="222222"/>
          <w:shd w:val="clear" w:color="auto" w:fill="FFFFFF"/>
        </w:rPr>
        <w:t xml:space="preserve">  A minimum of 5 years’ experience</w:t>
      </w:r>
      <w:r w:rsidR="00C059CA" w:rsidRPr="00117C7F">
        <w:rPr>
          <w:rFonts w:cs="Arial"/>
          <w:color w:val="222222"/>
          <w:shd w:val="clear" w:color="auto" w:fill="FFFFFF"/>
        </w:rPr>
        <w:t xml:space="preserve"> of Java based product</w:t>
      </w:r>
      <w:r w:rsidR="009D3027" w:rsidRPr="00117C7F">
        <w:rPr>
          <w:rFonts w:cs="Arial"/>
          <w:color w:val="222222"/>
          <w:shd w:val="clear" w:color="auto" w:fill="FFFFFF"/>
        </w:rPr>
        <w:t xml:space="preserve"> development</w:t>
      </w:r>
      <w:r w:rsidR="005F4197" w:rsidRPr="00117C7F">
        <w:rPr>
          <w:rFonts w:cs="Arial"/>
          <w:color w:val="222222"/>
          <w:shd w:val="clear" w:color="auto" w:fill="FFFFFF"/>
        </w:rPr>
        <w:t xml:space="preserve"> will be required.</w:t>
      </w:r>
    </w:p>
    <w:p w14:paraId="3E78B552" w14:textId="69A05595" w:rsidR="00F21D9A" w:rsidRPr="00117C7F" w:rsidRDefault="00B66F70" w:rsidP="00117C7F">
      <w:pPr>
        <w:pStyle w:val="Heading1"/>
        <w:spacing w:before="0"/>
        <w:contextualSpacing/>
        <w:rPr>
          <w:rFonts w:cs="Arial"/>
          <w:sz w:val="22"/>
          <w:szCs w:val="22"/>
        </w:rPr>
      </w:pPr>
      <w:bookmarkStart w:id="63" w:name="_Toc234907724"/>
      <w:r w:rsidRPr="00117C7F">
        <w:rPr>
          <w:rFonts w:cs="Arial"/>
          <w:sz w:val="22"/>
          <w:szCs w:val="22"/>
        </w:rPr>
        <w:lastRenderedPageBreak/>
        <w:t>1</w:t>
      </w:r>
      <w:r w:rsidR="000E5BA3" w:rsidRPr="00117C7F">
        <w:rPr>
          <w:rFonts w:cs="Arial"/>
          <w:sz w:val="22"/>
          <w:szCs w:val="22"/>
        </w:rPr>
        <w:t>0</w:t>
      </w:r>
      <w:r w:rsidR="006B5340" w:rsidRPr="00117C7F">
        <w:rPr>
          <w:rFonts w:cs="Arial"/>
          <w:sz w:val="22"/>
          <w:szCs w:val="22"/>
        </w:rPr>
        <w:tab/>
      </w:r>
      <w:r w:rsidR="00F14872" w:rsidRPr="00117C7F">
        <w:rPr>
          <w:rFonts w:cs="Arial"/>
          <w:sz w:val="22"/>
          <w:szCs w:val="22"/>
        </w:rPr>
        <w:t>EVALUATION AND SELECTION CRITERIA</w:t>
      </w:r>
      <w:bookmarkEnd w:id="63"/>
    </w:p>
    <w:p w14:paraId="37D0DF3C" w14:textId="77777777" w:rsidR="00D50C24" w:rsidRPr="00117C7F" w:rsidRDefault="00D50C24" w:rsidP="00117C7F">
      <w:pPr>
        <w:tabs>
          <w:tab w:val="left" w:pos="567"/>
          <w:tab w:val="left" w:pos="1134"/>
        </w:tabs>
        <w:spacing w:after="0"/>
        <w:contextualSpacing/>
        <w:rPr>
          <w:rFonts w:eastAsia="Times New Roman" w:cs="Arial"/>
        </w:rPr>
      </w:pPr>
    </w:p>
    <w:p w14:paraId="6310CF78" w14:textId="593FE70F" w:rsidR="00D50C24" w:rsidRPr="00117C7F" w:rsidRDefault="00F14872" w:rsidP="00117C7F">
      <w:pPr>
        <w:tabs>
          <w:tab w:val="left" w:pos="567"/>
          <w:tab w:val="left" w:pos="1134"/>
        </w:tabs>
        <w:spacing w:after="0"/>
        <w:contextualSpacing/>
        <w:rPr>
          <w:rFonts w:eastAsia="Times New Roman" w:cs="Arial"/>
        </w:rPr>
      </w:pPr>
      <w:r w:rsidRPr="00117C7F">
        <w:rPr>
          <w:rFonts w:eastAsia="Times New Roman" w:cs="Arial"/>
        </w:rPr>
        <w:t>The Tribunal has set minimum standards (</w:t>
      </w:r>
      <w:r w:rsidR="00724E81" w:rsidRPr="00117C7F">
        <w:rPr>
          <w:rFonts w:eastAsia="Times New Roman" w:cs="Arial"/>
        </w:rPr>
        <w:t>Stages</w:t>
      </w:r>
      <w:r w:rsidRPr="00117C7F">
        <w:rPr>
          <w:rFonts w:eastAsia="Times New Roman" w:cs="Arial"/>
        </w:rPr>
        <w:t xml:space="preserve">) that a </w:t>
      </w:r>
      <w:r w:rsidR="00606CBA" w:rsidRPr="00117C7F">
        <w:rPr>
          <w:rFonts w:eastAsia="Times New Roman" w:cs="Arial"/>
        </w:rPr>
        <w:t>service provider</w:t>
      </w:r>
      <w:r w:rsidRPr="00117C7F">
        <w:rPr>
          <w:rFonts w:eastAsia="Times New Roman" w:cs="Arial"/>
        </w:rPr>
        <w:t xml:space="preserve"> needs to meet </w:t>
      </w:r>
      <w:r w:rsidR="003F5506" w:rsidRPr="00117C7F">
        <w:rPr>
          <w:rFonts w:eastAsia="Times New Roman" w:cs="Arial"/>
        </w:rPr>
        <w:t>to</w:t>
      </w:r>
      <w:r w:rsidRPr="00117C7F">
        <w:rPr>
          <w:rFonts w:eastAsia="Times New Roman" w:cs="Arial"/>
        </w:rPr>
        <w:t xml:space="preserve"> be evaluated and se</w:t>
      </w:r>
      <w:r w:rsidR="008D33AD" w:rsidRPr="00117C7F">
        <w:rPr>
          <w:rFonts w:eastAsia="Times New Roman" w:cs="Arial"/>
        </w:rPr>
        <w:t xml:space="preserve">lected as a successful </w:t>
      </w:r>
      <w:r w:rsidR="00606CBA" w:rsidRPr="00117C7F">
        <w:rPr>
          <w:rFonts w:eastAsia="Times New Roman" w:cs="Arial"/>
        </w:rPr>
        <w:t>service provider</w:t>
      </w:r>
      <w:r w:rsidR="00497877" w:rsidRPr="00117C7F">
        <w:rPr>
          <w:rFonts w:eastAsia="Times New Roman" w:cs="Arial"/>
        </w:rPr>
        <w:t xml:space="preserve">. </w:t>
      </w:r>
      <w:r w:rsidRPr="00117C7F">
        <w:rPr>
          <w:rFonts w:eastAsia="Times New Roman" w:cs="Arial"/>
        </w:rPr>
        <w:t>The minimum standards consist of the following:</w:t>
      </w:r>
    </w:p>
    <w:p w14:paraId="16F42429" w14:textId="77777777" w:rsidR="00BC0C8E" w:rsidRPr="00117C7F" w:rsidRDefault="00BC0C8E" w:rsidP="00117C7F">
      <w:pPr>
        <w:tabs>
          <w:tab w:val="left" w:pos="567"/>
          <w:tab w:val="left" w:pos="1134"/>
        </w:tabs>
        <w:spacing w:after="0"/>
        <w:contextualSpacing/>
        <w:rPr>
          <w:rFonts w:eastAsia="Times New Roman" w:cs="Arial"/>
        </w:rPr>
      </w:pPr>
    </w:p>
    <w:tbl>
      <w:tblPr>
        <w:tblStyle w:val="TableGrid3"/>
        <w:tblW w:w="5000" w:type="pct"/>
        <w:tblLook w:val="04A0" w:firstRow="1" w:lastRow="0" w:firstColumn="1" w:lastColumn="0" w:noHBand="0" w:noVBand="1"/>
      </w:tblPr>
      <w:tblGrid>
        <w:gridCol w:w="3398"/>
        <w:gridCol w:w="3252"/>
        <w:gridCol w:w="3086"/>
      </w:tblGrid>
      <w:tr w:rsidR="00D3191B" w:rsidRPr="00117C7F" w14:paraId="05B70D10" w14:textId="77777777" w:rsidTr="00C022F8">
        <w:trPr>
          <w:tblHeader/>
        </w:trPr>
        <w:tc>
          <w:tcPr>
            <w:tcW w:w="1745" w:type="pct"/>
            <w:shd w:val="clear" w:color="auto" w:fill="B8CCE4" w:themeFill="accent1" w:themeFillTint="66"/>
          </w:tcPr>
          <w:p w14:paraId="2F1BEC26" w14:textId="77777777" w:rsidR="00D3191B" w:rsidRPr="00117C7F" w:rsidRDefault="00D3191B" w:rsidP="00117C7F">
            <w:pPr>
              <w:spacing w:line="276" w:lineRule="auto"/>
              <w:contextualSpacing/>
              <w:jc w:val="left"/>
              <w:rPr>
                <w:rFonts w:cs="Arial"/>
                <w:b/>
                <w:bCs/>
                <w:sz w:val="22"/>
                <w:szCs w:val="22"/>
                <w:lang w:val="en-ZA"/>
              </w:rPr>
            </w:pPr>
            <w:r w:rsidRPr="00117C7F">
              <w:rPr>
                <w:rFonts w:cs="Arial"/>
                <w:b/>
                <w:bCs/>
                <w:sz w:val="22"/>
                <w:szCs w:val="22"/>
                <w:lang w:val="en-ZA"/>
              </w:rPr>
              <w:t>Pre-qualification Criteria</w:t>
            </w:r>
          </w:p>
          <w:p w14:paraId="5D3F2A92" w14:textId="77777777" w:rsidR="00D3191B" w:rsidRPr="00117C7F" w:rsidRDefault="00D3191B" w:rsidP="00117C7F">
            <w:pPr>
              <w:spacing w:line="276" w:lineRule="auto"/>
              <w:contextualSpacing/>
              <w:jc w:val="left"/>
              <w:rPr>
                <w:rFonts w:cs="Arial"/>
                <w:b/>
                <w:bCs/>
                <w:sz w:val="22"/>
                <w:szCs w:val="22"/>
                <w:lang w:val="en-ZA"/>
              </w:rPr>
            </w:pPr>
            <w:r w:rsidRPr="00117C7F">
              <w:rPr>
                <w:rFonts w:cs="Arial"/>
                <w:b/>
                <w:bCs/>
                <w:sz w:val="22"/>
                <w:szCs w:val="22"/>
                <w:lang w:val="en-ZA"/>
              </w:rPr>
              <w:t>(Stage 1)</w:t>
            </w:r>
          </w:p>
        </w:tc>
        <w:tc>
          <w:tcPr>
            <w:tcW w:w="1670" w:type="pct"/>
            <w:shd w:val="clear" w:color="auto" w:fill="B8CCE4" w:themeFill="accent1" w:themeFillTint="66"/>
          </w:tcPr>
          <w:p w14:paraId="5B5108CA" w14:textId="7AEC2BB8" w:rsidR="00D3191B" w:rsidRPr="00117C7F" w:rsidRDefault="008A613B" w:rsidP="00117C7F">
            <w:pPr>
              <w:spacing w:line="276" w:lineRule="auto"/>
              <w:contextualSpacing/>
              <w:jc w:val="left"/>
              <w:rPr>
                <w:rFonts w:cs="Arial"/>
                <w:b/>
                <w:bCs/>
                <w:sz w:val="22"/>
                <w:szCs w:val="22"/>
                <w:lang w:val="en-ZA"/>
              </w:rPr>
            </w:pPr>
            <w:r w:rsidRPr="00117C7F">
              <w:rPr>
                <w:rFonts w:cs="Arial"/>
                <w:b/>
                <w:bCs/>
                <w:sz w:val="22"/>
                <w:szCs w:val="22"/>
                <w:lang w:val="en-ZA"/>
              </w:rPr>
              <w:t>Technical Evaluation</w:t>
            </w:r>
          </w:p>
          <w:p w14:paraId="4ECB20D9" w14:textId="77777777" w:rsidR="00D3191B" w:rsidRPr="00117C7F" w:rsidRDefault="00D3191B" w:rsidP="00117C7F">
            <w:pPr>
              <w:spacing w:line="276" w:lineRule="auto"/>
              <w:contextualSpacing/>
              <w:jc w:val="left"/>
              <w:rPr>
                <w:rFonts w:cs="Arial"/>
                <w:b/>
                <w:bCs/>
                <w:sz w:val="22"/>
                <w:szCs w:val="22"/>
                <w:lang w:val="en-ZA"/>
              </w:rPr>
            </w:pPr>
            <w:r w:rsidRPr="00117C7F">
              <w:rPr>
                <w:rFonts w:cs="Arial"/>
                <w:b/>
                <w:bCs/>
                <w:sz w:val="22"/>
                <w:szCs w:val="22"/>
                <w:lang w:val="en-ZA"/>
              </w:rPr>
              <w:t>(Stage 2)</w:t>
            </w:r>
          </w:p>
        </w:tc>
        <w:tc>
          <w:tcPr>
            <w:tcW w:w="1586" w:type="pct"/>
            <w:shd w:val="clear" w:color="auto" w:fill="B8CCE4" w:themeFill="accent1" w:themeFillTint="66"/>
          </w:tcPr>
          <w:p w14:paraId="61B7FB26" w14:textId="084695B6" w:rsidR="00D3191B" w:rsidRPr="00117C7F" w:rsidRDefault="00C022F8" w:rsidP="00117C7F">
            <w:pPr>
              <w:spacing w:line="276" w:lineRule="auto"/>
              <w:contextualSpacing/>
              <w:jc w:val="left"/>
              <w:rPr>
                <w:rFonts w:cs="Arial"/>
                <w:b/>
                <w:bCs/>
                <w:sz w:val="22"/>
                <w:szCs w:val="22"/>
                <w:lang w:val="en-ZA"/>
              </w:rPr>
            </w:pPr>
            <w:r w:rsidRPr="00117C7F">
              <w:rPr>
                <w:rFonts w:cs="Arial"/>
                <w:b/>
                <w:bCs/>
                <w:sz w:val="22"/>
                <w:szCs w:val="22"/>
                <w:lang w:val="en-ZA"/>
              </w:rPr>
              <w:t>Price and Preference Point System</w:t>
            </w:r>
          </w:p>
          <w:p w14:paraId="6A2AC43B" w14:textId="77777777" w:rsidR="0084158E" w:rsidRPr="00117C7F" w:rsidRDefault="0084158E" w:rsidP="00117C7F">
            <w:pPr>
              <w:spacing w:line="276" w:lineRule="auto"/>
              <w:contextualSpacing/>
              <w:jc w:val="left"/>
              <w:rPr>
                <w:rFonts w:cs="Arial"/>
                <w:b/>
                <w:bCs/>
                <w:sz w:val="22"/>
                <w:szCs w:val="22"/>
                <w:lang w:val="en-ZA"/>
              </w:rPr>
            </w:pPr>
            <w:r w:rsidRPr="00117C7F">
              <w:rPr>
                <w:rFonts w:cs="Arial"/>
                <w:b/>
                <w:bCs/>
                <w:sz w:val="22"/>
                <w:szCs w:val="22"/>
                <w:lang w:val="en-ZA"/>
              </w:rPr>
              <w:t>(Stage 3)</w:t>
            </w:r>
          </w:p>
        </w:tc>
      </w:tr>
      <w:tr w:rsidR="00D3191B" w:rsidRPr="00117C7F" w14:paraId="3FBE7D35" w14:textId="77777777" w:rsidTr="00C022F8">
        <w:trPr>
          <w:tblHeader/>
        </w:trPr>
        <w:tc>
          <w:tcPr>
            <w:tcW w:w="1745" w:type="pct"/>
          </w:tcPr>
          <w:p w14:paraId="02FAE2C8" w14:textId="0ECCE13D" w:rsidR="00D3191B" w:rsidRPr="00117C7F" w:rsidRDefault="00606CBA" w:rsidP="00117C7F">
            <w:pPr>
              <w:spacing w:line="276" w:lineRule="auto"/>
              <w:contextualSpacing/>
              <w:jc w:val="left"/>
              <w:rPr>
                <w:rFonts w:cs="Arial"/>
                <w:sz w:val="22"/>
                <w:szCs w:val="22"/>
                <w:lang w:val="en-ZA"/>
              </w:rPr>
            </w:pPr>
            <w:r w:rsidRPr="00117C7F">
              <w:rPr>
                <w:rFonts w:cs="Arial"/>
                <w:sz w:val="22"/>
                <w:szCs w:val="22"/>
                <w:lang w:val="en-ZA"/>
              </w:rPr>
              <w:t>Service provider</w:t>
            </w:r>
            <w:r w:rsidR="00D3191B" w:rsidRPr="00117C7F">
              <w:rPr>
                <w:rFonts w:cs="Arial"/>
                <w:sz w:val="22"/>
                <w:szCs w:val="22"/>
                <w:lang w:val="en-ZA"/>
              </w:rPr>
              <w:t>s must submit all documents as outlined in Table 1.</w:t>
            </w:r>
            <w:r w:rsidR="00C022F8" w:rsidRPr="00117C7F">
              <w:rPr>
                <w:rFonts w:cs="Arial"/>
                <w:sz w:val="22"/>
                <w:szCs w:val="22"/>
                <w:lang w:val="en-ZA"/>
              </w:rPr>
              <w:t xml:space="preserve"> </w:t>
            </w:r>
            <w:r w:rsidR="00D3191B" w:rsidRPr="00117C7F">
              <w:rPr>
                <w:rFonts w:cs="Arial"/>
                <w:sz w:val="22"/>
                <w:szCs w:val="22"/>
                <w:lang w:val="en-ZA"/>
              </w:rPr>
              <w:t xml:space="preserve">Only </w:t>
            </w:r>
            <w:r w:rsidRPr="00117C7F">
              <w:rPr>
                <w:rFonts w:cs="Arial"/>
                <w:sz w:val="22"/>
                <w:szCs w:val="22"/>
                <w:lang w:val="en-ZA"/>
              </w:rPr>
              <w:t>service provider</w:t>
            </w:r>
            <w:r w:rsidR="00D3191B" w:rsidRPr="00117C7F">
              <w:rPr>
                <w:rFonts w:cs="Arial"/>
                <w:sz w:val="22"/>
                <w:szCs w:val="22"/>
                <w:lang w:val="en-ZA"/>
              </w:rPr>
              <w:t xml:space="preserve">s that comply with </w:t>
            </w:r>
            <w:r w:rsidR="00D3191B" w:rsidRPr="00117C7F">
              <w:rPr>
                <w:rFonts w:cs="Arial"/>
                <w:b/>
                <w:sz w:val="22"/>
                <w:szCs w:val="22"/>
                <w:lang w:val="en-ZA"/>
              </w:rPr>
              <w:t>ALL</w:t>
            </w:r>
            <w:r w:rsidR="00D3191B" w:rsidRPr="00117C7F">
              <w:rPr>
                <w:rFonts w:cs="Arial"/>
                <w:sz w:val="22"/>
                <w:szCs w:val="22"/>
                <w:lang w:val="en-ZA"/>
              </w:rPr>
              <w:t xml:space="preserve"> these criteria will proceed to Stage 2.</w:t>
            </w:r>
          </w:p>
        </w:tc>
        <w:tc>
          <w:tcPr>
            <w:tcW w:w="1670" w:type="pct"/>
          </w:tcPr>
          <w:p w14:paraId="6DDAC1A2" w14:textId="383E363E" w:rsidR="00D3191B" w:rsidRPr="00117C7F" w:rsidRDefault="00074D11" w:rsidP="00117C7F">
            <w:pPr>
              <w:spacing w:line="276" w:lineRule="auto"/>
              <w:contextualSpacing/>
              <w:jc w:val="left"/>
              <w:rPr>
                <w:rFonts w:cs="Arial"/>
                <w:sz w:val="22"/>
                <w:szCs w:val="22"/>
                <w:lang w:val="en-ZA"/>
              </w:rPr>
            </w:pPr>
            <w:r w:rsidRPr="00117C7F">
              <w:rPr>
                <w:rFonts w:cs="Arial"/>
                <w:sz w:val="22"/>
                <w:szCs w:val="22"/>
                <w:lang w:val="en-ZA"/>
              </w:rPr>
              <w:t>Service provider</w:t>
            </w:r>
            <w:r w:rsidR="003E4A49" w:rsidRPr="00117C7F">
              <w:rPr>
                <w:rFonts w:cs="Arial"/>
                <w:sz w:val="22"/>
                <w:szCs w:val="22"/>
                <w:lang w:val="en-ZA"/>
              </w:rPr>
              <w:t xml:space="preserve">(s) are required to achieve a minimum of </w:t>
            </w:r>
            <w:r w:rsidR="00614356">
              <w:rPr>
                <w:rFonts w:cs="Arial"/>
                <w:sz w:val="22"/>
                <w:szCs w:val="22"/>
                <w:lang w:val="en-ZA"/>
              </w:rPr>
              <w:t>65</w:t>
            </w:r>
            <w:r w:rsidR="003E4A49" w:rsidRPr="00117C7F">
              <w:rPr>
                <w:rFonts w:cs="Arial"/>
                <w:sz w:val="22"/>
                <w:szCs w:val="22"/>
                <w:lang w:val="en-ZA"/>
              </w:rPr>
              <w:t xml:space="preserve"> points out of 100 points to proceed to Stage 3</w:t>
            </w:r>
            <w:r w:rsidR="004065E1" w:rsidRPr="00117C7F">
              <w:rPr>
                <w:rFonts w:cs="Arial"/>
                <w:sz w:val="22"/>
                <w:szCs w:val="22"/>
                <w:lang w:val="en-ZA"/>
              </w:rPr>
              <w:t xml:space="preserve"> </w:t>
            </w:r>
          </w:p>
        </w:tc>
        <w:tc>
          <w:tcPr>
            <w:tcW w:w="1586" w:type="pct"/>
          </w:tcPr>
          <w:p w14:paraId="7C435FC8" w14:textId="0C51421C" w:rsidR="00D3191B" w:rsidRPr="00117C7F" w:rsidRDefault="00C022F8" w:rsidP="00117C7F">
            <w:pPr>
              <w:spacing w:line="276" w:lineRule="auto"/>
              <w:contextualSpacing/>
              <w:jc w:val="left"/>
              <w:rPr>
                <w:rFonts w:cs="Arial"/>
                <w:color w:val="000000"/>
                <w:sz w:val="22"/>
                <w:szCs w:val="22"/>
                <w:lang w:val="en-ZA"/>
              </w:rPr>
            </w:pPr>
            <w:r w:rsidRPr="00117C7F">
              <w:rPr>
                <w:rFonts w:cs="Arial"/>
                <w:color w:val="000000"/>
                <w:sz w:val="22"/>
                <w:szCs w:val="22"/>
                <w:lang w:val="en-ZA"/>
              </w:rPr>
              <w:t>Service providers will be evaluated on price and specific goals with 80 being the maximum possible for price and 20 for specific goals</w:t>
            </w:r>
            <w:r w:rsidR="00724E81" w:rsidRPr="00117C7F">
              <w:rPr>
                <w:rFonts w:cs="Arial"/>
                <w:sz w:val="22"/>
                <w:szCs w:val="22"/>
                <w:lang w:val="en-ZA"/>
              </w:rPr>
              <w:t>.</w:t>
            </w:r>
          </w:p>
        </w:tc>
      </w:tr>
    </w:tbl>
    <w:p w14:paraId="09D63658" w14:textId="77777777" w:rsidR="00E00DBE" w:rsidRPr="00117C7F" w:rsidRDefault="00E00DBE" w:rsidP="00117C7F">
      <w:pPr>
        <w:spacing w:after="0"/>
        <w:contextualSpacing/>
        <w:rPr>
          <w:rFonts w:cs="Arial"/>
        </w:rPr>
      </w:pPr>
    </w:p>
    <w:p w14:paraId="79EF8A82" w14:textId="6BF4279A" w:rsidR="00F14872" w:rsidRPr="00117C7F" w:rsidRDefault="00B66F70" w:rsidP="00117C7F">
      <w:pPr>
        <w:pStyle w:val="Heading3"/>
        <w:spacing w:before="0"/>
        <w:contextualSpacing/>
        <w:rPr>
          <w:rFonts w:cs="Arial"/>
        </w:rPr>
      </w:pPr>
      <w:bookmarkStart w:id="64" w:name="_Toc465663782"/>
      <w:bookmarkStart w:id="65" w:name="_Toc472611010"/>
      <w:bookmarkStart w:id="66" w:name="_Toc234907725"/>
      <w:r w:rsidRPr="00117C7F">
        <w:rPr>
          <w:rFonts w:cs="Arial"/>
        </w:rPr>
        <w:t>1</w:t>
      </w:r>
      <w:r w:rsidR="000E5BA3" w:rsidRPr="00117C7F">
        <w:rPr>
          <w:rFonts w:cs="Arial"/>
        </w:rPr>
        <w:t>0</w:t>
      </w:r>
      <w:r w:rsidRPr="00117C7F">
        <w:rPr>
          <w:rFonts w:cs="Arial"/>
        </w:rPr>
        <w:t>.1</w:t>
      </w:r>
      <w:r w:rsidRPr="00117C7F">
        <w:rPr>
          <w:rFonts w:cs="Arial"/>
        </w:rPr>
        <w:tab/>
      </w:r>
      <w:r w:rsidR="00955633" w:rsidRPr="00117C7F">
        <w:rPr>
          <w:rFonts w:cs="Arial"/>
        </w:rPr>
        <w:t>Stage 1</w:t>
      </w:r>
      <w:r w:rsidR="00F14872" w:rsidRPr="00117C7F">
        <w:rPr>
          <w:rFonts w:cs="Arial"/>
        </w:rPr>
        <w:t>: Pre-qualification</w:t>
      </w:r>
      <w:bookmarkEnd w:id="64"/>
      <w:r w:rsidR="00F14872" w:rsidRPr="00117C7F">
        <w:rPr>
          <w:rFonts w:cs="Arial"/>
        </w:rPr>
        <w:t xml:space="preserve"> Criteria</w:t>
      </w:r>
      <w:bookmarkEnd w:id="65"/>
      <w:bookmarkEnd w:id="66"/>
    </w:p>
    <w:p w14:paraId="75A1946F" w14:textId="77777777" w:rsidR="006B5340" w:rsidRPr="00117C7F" w:rsidRDefault="006B5340" w:rsidP="00117C7F">
      <w:pPr>
        <w:spacing w:after="0"/>
        <w:contextualSpacing/>
        <w:rPr>
          <w:rFonts w:cs="Arial"/>
        </w:rPr>
      </w:pPr>
    </w:p>
    <w:p w14:paraId="52C8663A" w14:textId="4B73A957" w:rsidR="006B5340" w:rsidRPr="00117C7F" w:rsidRDefault="00606CBA" w:rsidP="00117C7F">
      <w:pPr>
        <w:spacing w:after="0"/>
        <w:contextualSpacing/>
        <w:jc w:val="left"/>
        <w:rPr>
          <w:rFonts w:cs="Arial"/>
          <w:b/>
          <w:u w:val="single"/>
        </w:rPr>
      </w:pPr>
      <w:r w:rsidRPr="00117C7F">
        <w:rPr>
          <w:rFonts w:cs="Arial"/>
        </w:rPr>
        <w:t>Service provider</w:t>
      </w:r>
      <w:r w:rsidR="00B419D3" w:rsidRPr="00117C7F">
        <w:rPr>
          <w:rFonts w:cs="Arial"/>
        </w:rPr>
        <w:t>s</w:t>
      </w:r>
      <w:r w:rsidR="00F14872" w:rsidRPr="00117C7F">
        <w:rPr>
          <w:rFonts w:cs="Arial"/>
        </w:rPr>
        <w:t xml:space="preserve"> must submit the documents listed in </w:t>
      </w:r>
      <w:r w:rsidR="00F14872" w:rsidRPr="00117C7F">
        <w:rPr>
          <w:rFonts w:cs="Arial"/>
          <w:b/>
        </w:rPr>
        <w:t>Table 1</w:t>
      </w:r>
      <w:r w:rsidR="004824E8" w:rsidRPr="00117C7F">
        <w:rPr>
          <w:rFonts w:cs="Arial"/>
          <w:b/>
        </w:rPr>
        <w:t xml:space="preserve"> </w:t>
      </w:r>
      <w:r w:rsidR="003F5506" w:rsidRPr="00117C7F">
        <w:rPr>
          <w:rFonts w:cs="Arial"/>
        </w:rPr>
        <w:t>to</w:t>
      </w:r>
      <w:r w:rsidR="007D75C2" w:rsidRPr="00117C7F">
        <w:rPr>
          <w:rFonts w:cs="Arial"/>
        </w:rPr>
        <w:t xml:space="preserve"> proceed to </w:t>
      </w:r>
      <w:r w:rsidR="00955633" w:rsidRPr="00117C7F">
        <w:rPr>
          <w:rFonts w:cs="Arial"/>
          <w:b/>
          <w:u w:val="single"/>
        </w:rPr>
        <w:t>Stage 2</w:t>
      </w:r>
      <w:r w:rsidR="007D75C2" w:rsidRPr="00117C7F">
        <w:rPr>
          <w:rFonts w:cs="Arial"/>
          <w:b/>
          <w:u w:val="single"/>
        </w:rPr>
        <w:t xml:space="preserve"> </w:t>
      </w:r>
      <w:r w:rsidR="000F7E48" w:rsidRPr="00117C7F">
        <w:rPr>
          <w:rFonts w:cs="Arial"/>
          <w:b/>
          <w:u w:val="single"/>
        </w:rPr>
        <w:t>–</w:t>
      </w:r>
      <w:r w:rsidR="007D75C2" w:rsidRPr="00117C7F">
        <w:rPr>
          <w:rFonts w:cs="Arial"/>
          <w:b/>
          <w:u w:val="single"/>
        </w:rPr>
        <w:t xml:space="preserve"> </w:t>
      </w:r>
      <w:r w:rsidR="00BF082F" w:rsidRPr="00117C7F">
        <w:rPr>
          <w:rFonts w:cs="Arial"/>
          <w:b/>
          <w:u w:val="single"/>
        </w:rPr>
        <w:t>Technical Evaluation</w:t>
      </w:r>
    </w:p>
    <w:p w14:paraId="17198F96" w14:textId="77777777" w:rsidR="00E5540C" w:rsidRPr="00117C7F" w:rsidRDefault="00E5540C" w:rsidP="00117C7F">
      <w:pPr>
        <w:spacing w:after="0"/>
        <w:contextualSpacing/>
        <w:jc w:val="left"/>
        <w:rPr>
          <w:rFonts w:cs="Arial"/>
          <w:b/>
          <w:u w:val="single"/>
        </w:rPr>
      </w:pPr>
    </w:p>
    <w:p w14:paraId="3180F02E" w14:textId="77777777" w:rsidR="00F63E90" w:rsidRPr="00117C7F" w:rsidRDefault="00F14872" w:rsidP="00117C7F">
      <w:pPr>
        <w:spacing w:after="0"/>
        <w:contextualSpacing/>
        <w:jc w:val="left"/>
        <w:rPr>
          <w:rFonts w:cs="Arial"/>
        </w:rPr>
      </w:pPr>
      <w:r w:rsidRPr="00117C7F">
        <w:rPr>
          <w:rFonts w:cs="Arial"/>
        </w:rPr>
        <w:t xml:space="preserve">All documents must be completed and signed by the duly authorised representative of the prospective </w:t>
      </w:r>
      <w:r w:rsidR="00606CBA" w:rsidRPr="00117C7F">
        <w:rPr>
          <w:rFonts w:cs="Arial"/>
        </w:rPr>
        <w:t>service provider</w:t>
      </w:r>
      <w:r w:rsidR="00B419D3" w:rsidRPr="00117C7F">
        <w:rPr>
          <w:rFonts w:cs="Arial"/>
        </w:rPr>
        <w:t>.</w:t>
      </w:r>
    </w:p>
    <w:p w14:paraId="51C0989D" w14:textId="77777777" w:rsidR="00F83E05" w:rsidRPr="00117C7F" w:rsidRDefault="00F83E05" w:rsidP="00117C7F">
      <w:pPr>
        <w:spacing w:after="0"/>
        <w:contextualSpacing/>
        <w:jc w:val="left"/>
        <w:rPr>
          <w:rFonts w:cs="Arial"/>
        </w:rPr>
      </w:pPr>
    </w:p>
    <w:p w14:paraId="3A9EDA8D" w14:textId="44C33053" w:rsidR="00F14872" w:rsidRPr="00117C7F" w:rsidRDefault="00F14872" w:rsidP="00117C7F">
      <w:pPr>
        <w:spacing w:after="0"/>
        <w:contextualSpacing/>
        <w:rPr>
          <w:rFonts w:eastAsia="Times New Roman" w:cs="Arial"/>
          <w:b/>
        </w:rPr>
      </w:pPr>
      <w:r w:rsidRPr="00117C7F">
        <w:rPr>
          <w:rFonts w:eastAsia="Times New Roman" w:cs="Arial"/>
          <w:b/>
        </w:rPr>
        <w:t xml:space="preserve">Table 1:  Documents that must be submitted for </w:t>
      </w:r>
      <w:r w:rsidR="00E5540C" w:rsidRPr="00117C7F">
        <w:rPr>
          <w:rFonts w:eastAsia="Times New Roman" w:cs="Arial"/>
          <w:b/>
        </w:rPr>
        <w:t>pre-qualification</w:t>
      </w:r>
      <w:r w:rsidR="006B54B7" w:rsidRPr="00117C7F">
        <w:rPr>
          <w:rFonts w:eastAsia="Times New Roman" w:cs="Arial"/>
          <w:b/>
        </w:rPr>
        <w:t>.</w:t>
      </w:r>
    </w:p>
    <w:p w14:paraId="1DD439E7" w14:textId="77777777" w:rsidR="00446BF8" w:rsidRPr="00117C7F" w:rsidRDefault="00446BF8" w:rsidP="00117C7F">
      <w:pPr>
        <w:spacing w:after="0"/>
        <w:contextualSpacing/>
        <w:rPr>
          <w:rFonts w:eastAsia="Times New Roman" w:cs="Arial"/>
          <w: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987"/>
        <w:gridCol w:w="6177"/>
      </w:tblGrid>
      <w:tr w:rsidR="008F1062" w:rsidRPr="00117C7F" w14:paraId="0F1E1707" w14:textId="77777777" w:rsidTr="00E5540C">
        <w:trPr>
          <w:cnfStyle w:val="100000000000" w:firstRow="1" w:lastRow="0" w:firstColumn="0" w:lastColumn="0" w:oddVBand="0" w:evenVBand="0" w:oddHBand="0" w:evenHBand="0" w:firstRowFirstColumn="0" w:firstRowLastColumn="0" w:lastRowFirstColumn="0" w:lastRowLastColumn="0"/>
          <w:trHeight w:val="377"/>
          <w:tblHeader/>
        </w:trPr>
        <w:tc>
          <w:tcPr>
            <w:cnfStyle w:val="001000000100" w:firstRow="0" w:lastRow="0" w:firstColumn="1" w:lastColumn="0" w:oddVBand="0" w:evenVBand="0" w:oddHBand="0" w:evenHBand="0" w:firstRowFirstColumn="1" w:firstRowLastColumn="0" w:lastRowFirstColumn="0" w:lastRowLastColumn="0"/>
            <w:tcW w:w="1321" w:type="pct"/>
            <w:tcBorders>
              <w:top w:val="single" w:sz="4" w:space="0" w:color="auto"/>
              <w:left w:val="single" w:sz="4" w:space="0" w:color="auto"/>
              <w:bottom w:val="single" w:sz="4" w:space="0" w:color="auto"/>
              <w:right w:val="single" w:sz="4" w:space="0" w:color="auto"/>
            </w:tcBorders>
            <w:shd w:val="clear" w:color="auto" w:fill="auto"/>
          </w:tcPr>
          <w:p w14:paraId="7B332CC2" w14:textId="77777777" w:rsidR="00F14872" w:rsidRPr="00117C7F" w:rsidRDefault="00F14872" w:rsidP="00117C7F">
            <w:pPr>
              <w:spacing w:line="276" w:lineRule="auto"/>
              <w:contextualSpacing/>
              <w:jc w:val="left"/>
              <w:rPr>
                <w:rFonts w:cs="Arial"/>
                <w:color w:val="auto"/>
                <w:sz w:val="22"/>
                <w:szCs w:val="22"/>
                <w:lang w:val="en-ZA"/>
              </w:rPr>
            </w:pPr>
            <w:r w:rsidRPr="00117C7F">
              <w:rPr>
                <w:rFonts w:cs="Arial"/>
                <w:color w:val="auto"/>
                <w:sz w:val="22"/>
                <w:szCs w:val="22"/>
                <w:lang w:val="en-ZA"/>
              </w:rPr>
              <w:t>Document that must be submitted</w:t>
            </w:r>
          </w:p>
        </w:tc>
        <w:tc>
          <w:tcPr>
            <w:tcW w:w="3679" w:type="pct"/>
            <w:gridSpan w:val="2"/>
            <w:tcBorders>
              <w:top w:val="single" w:sz="4" w:space="0" w:color="auto"/>
              <w:left w:val="single" w:sz="4" w:space="0" w:color="auto"/>
              <w:bottom w:val="single" w:sz="4" w:space="0" w:color="auto"/>
              <w:right w:val="single" w:sz="4" w:space="0" w:color="auto"/>
            </w:tcBorders>
            <w:shd w:val="clear" w:color="auto" w:fill="auto"/>
          </w:tcPr>
          <w:p w14:paraId="75491100" w14:textId="71EA44A7" w:rsidR="00F14872" w:rsidRPr="00117C7F" w:rsidRDefault="00F14872" w:rsidP="00117C7F">
            <w:pPr>
              <w:spacing w:line="276" w:lineRule="auto"/>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117C7F">
              <w:rPr>
                <w:rFonts w:cs="Arial"/>
                <w:color w:val="auto"/>
                <w:sz w:val="22"/>
                <w:szCs w:val="22"/>
                <w:lang w:val="en-ZA"/>
              </w:rPr>
              <w:t xml:space="preserve">Non-submission </w:t>
            </w:r>
            <w:r w:rsidR="00614356">
              <w:rPr>
                <w:rFonts w:cs="Arial"/>
                <w:color w:val="auto"/>
                <w:sz w:val="22"/>
                <w:szCs w:val="22"/>
                <w:lang w:val="en-ZA"/>
              </w:rPr>
              <w:t>may</w:t>
            </w:r>
            <w:r w:rsidRPr="00117C7F">
              <w:rPr>
                <w:rFonts w:cs="Arial"/>
                <w:color w:val="auto"/>
                <w:sz w:val="22"/>
                <w:szCs w:val="22"/>
                <w:lang w:val="en-ZA"/>
              </w:rPr>
              <w:t xml:space="preserve"> result in disqualification?</w:t>
            </w:r>
          </w:p>
        </w:tc>
      </w:tr>
      <w:tr w:rsidR="00614356" w:rsidRPr="00117C7F" w14:paraId="1BA47AA7" w14:textId="77777777" w:rsidTr="00E5540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21" w:type="pct"/>
            <w:tcBorders>
              <w:top w:val="single" w:sz="4" w:space="0" w:color="auto"/>
            </w:tcBorders>
          </w:tcPr>
          <w:p w14:paraId="594CAC49" w14:textId="366EC728" w:rsidR="00614356" w:rsidRPr="00614356" w:rsidRDefault="00614356" w:rsidP="00117C7F">
            <w:pPr>
              <w:contextualSpacing/>
              <w:jc w:val="left"/>
              <w:rPr>
                <w:rFonts w:cs="Arial"/>
                <w:b w:val="0"/>
                <w:bCs w:val="0"/>
                <w:sz w:val="22"/>
                <w:szCs w:val="22"/>
              </w:rPr>
            </w:pPr>
            <w:r w:rsidRPr="00614356">
              <w:rPr>
                <w:rFonts w:cs="Arial"/>
                <w:b w:val="0"/>
                <w:bCs w:val="0"/>
                <w:sz w:val="22"/>
                <w:szCs w:val="22"/>
              </w:rPr>
              <w:t>Compulsory Briefing</w:t>
            </w:r>
          </w:p>
        </w:tc>
        <w:tc>
          <w:tcPr>
            <w:tcW w:w="507" w:type="pct"/>
            <w:tcBorders>
              <w:top w:val="single" w:sz="4" w:space="0" w:color="auto"/>
            </w:tcBorders>
          </w:tcPr>
          <w:p w14:paraId="6D7A64ED" w14:textId="1C4EC2E1" w:rsidR="00614356" w:rsidRPr="00614356" w:rsidRDefault="00614356" w:rsidP="00117C7F">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614356">
              <w:rPr>
                <w:rFonts w:cs="Arial"/>
                <w:sz w:val="22"/>
                <w:szCs w:val="22"/>
              </w:rPr>
              <w:t>YES</w:t>
            </w:r>
          </w:p>
        </w:tc>
        <w:tc>
          <w:tcPr>
            <w:tcW w:w="3172" w:type="pct"/>
            <w:tcBorders>
              <w:top w:val="single" w:sz="4" w:space="0" w:color="auto"/>
            </w:tcBorders>
          </w:tcPr>
          <w:p w14:paraId="0B7ED455" w14:textId="24474E48" w:rsidR="00614356" w:rsidRPr="00614356" w:rsidRDefault="00614356" w:rsidP="00117C7F">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614356">
              <w:rPr>
                <w:rFonts w:cs="Arial"/>
                <w:sz w:val="22"/>
                <w:szCs w:val="22"/>
              </w:rPr>
              <w:t>Attendance at the briefing is compulsory, if you submit a response and you did not attend the briefing you submission will be disqualified</w:t>
            </w:r>
          </w:p>
        </w:tc>
      </w:tr>
      <w:tr w:rsidR="008F1062" w:rsidRPr="00117C7F" w14:paraId="15FA6D22" w14:textId="77777777" w:rsidTr="00E5540C">
        <w:trPr>
          <w:trHeight w:val="278"/>
        </w:trPr>
        <w:tc>
          <w:tcPr>
            <w:cnfStyle w:val="001000000000" w:firstRow="0" w:lastRow="0" w:firstColumn="1" w:lastColumn="0" w:oddVBand="0" w:evenVBand="0" w:oddHBand="0" w:evenHBand="0" w:firstRowFirstColumn="0" w:firstRowLastColumn="0" w:lastRowFirstColumn="0" w:lastRowLastColumn="0"/>
            <w:tcW w:w="1321" w:type="pct"/>
            <w:tcBorders>
              <w:top w:val="single" w:sz="4" w:space="0" w:color="auto"/>
            </w:tcBorders>
          </w:tcPr>
          <w:p w14:paraId="10661BEC" w14:textId="253E85EB" w:rsidR="00F14872" w:rsidRPr="00117C7F" w:rsidRDefault="00F14872" w:rsidP="00117C7F">
            <w:pPr>
              <w:spacing w:line="276" w:lineRule="auto"/>
              <w:contextualSpacing/>
              <w:jc w:val="left"/>
              <w:rPr>
                <w:rFonts w:cs="Arial"/>
                <w:b w:val="0"/>
                <w:sz w:val="22"/>
                <w:szCs w:val="22"/>
                <w:lang w:val="en-ZA"/>
              </w:rPr>
            </w:pPr>
            <w:r w:rsidRPr="00117C7F">
              <w:rPr>
                <w:rFonts w:cs="Arial"/>
                <w:b w:val="0"/>
                <w:sz w:val="22"/>
                <w:szCs w:val="22"/>
                <w:lang w:val="en-ZA"/>
              </w:rPr>
              <w:t>SBD1</w:t>
            </w:r>
          </w:p>
        </w:tc>
        <w:tc>
          <w:tcPr>
            <w:tcW w:w="507" w:type="pct"/>
            <w:tcBorders>
              <w:top w:val="single" w:sz="4" w:space="0" w:color="auto"/>
            </w:tcBorders>
          </w:tcPr>
          <w:p w14:paraId="3849DEF0" w14:textId="77777777" w:rsidR="00F14872" w:rsidRPr="00117C7F" w:rsidRDefault="00F14872"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Borders>
              <w:top w:val="single" w:sz="4" w:space="0" w:color="auto"/>
            </w:tcBorders>
          </w:tcPr>
          <w:p w14:paraId="04FA6B7E" w14:textId="77777777" w:rsidR="00F14872" w:rsidRPr="00117C7F" w:rsidRDefault="00724E81"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Invitation to Bid</w:t>
            </w:r>
            <w:r w:rsidRPr="00117C7F">
              <w:rPr>
                <w:rFonts w:cs="Arial"/>
                <w:b/>
                <w:sz w:val="22"/>
                <w:szCs w:val="22"/>
                <w:lang w:val="en-ZA"/>
              </w:rPr>
              <w:t xml:space="preserve"> - </w:t>
            </w:r>
            <w:r w:rsidR="004A71C7" w:rsidRPr="00117C7F">
              <w:rPr>
                <w:rFonts w:cs="Arial"/>
                <w:sz w:val="22"/>
                <w:szCs w:val="22"/>
                <w:lang w:val="en-ZA"/>
              </w:rPr>
              <w:t xml:space="preserve">Complete and sign the supplied </w:t>
            </w:r>
            <w:r w:rsidR="00F14872" w:rsidRPr="00117C7F">
              <w:rPr>
                <w:rFonts w:cs="Arial"/>
                <w:sz w:val="22"/>
                <w:szCs w:val="22"/>
                <w:lang w:val="en-ZA"/>
              </w:rPr>
              <w:t>document</w:t>
            </w:r>
          </w:p>
        </w:tc>
      </w:tr>
      <w:tr w:rsidR="008F1062" w:rsidRPr="00117C7F" w14:paraId="3E9E36C3" w14:textId="77777777" w:rsidTr="00E5540C">
        <w:trPr>
          <w:cnfStyle w:val="000000100000" w:firstRow="0" w:lastRow="0" w:firstColumn="0" w:lastColumn="0" w:oddVBand="0" w:evenVBand="0" w:oddHBand="1" w:evenHBand="0" w:firstRowFirstColumn="0" w:firstRowLastColumn="0" w:lastRowFirstColumn="0" w:lastRowLastColumn="0"/>
          <w:trHeight w:val="1966"/>
        </w:trPr>
        <w:tc>
          <w:tcPr>
            <w:cnfStyle w:val="001000000000" w:firstRow="0" w:lastRow="0" w:firstColumn="1" w:lastColumn="0" w:oddVBand="0" w:evenVBand="0" w:oddHBand="0" w:evenHBand="0" w:firstRowFirstColumn="0" w:firstRowLastColumn="0" w:lastRowFirstColumn="0" w:lastRowLastColumn="0"/>
            <w:tcW w:w="1321" w:type="pct"/>
          </w:tcPr>
          <w:p w14:paraId="43397935" w14:textId="77777777" w:rsidR="00F14872" w:rsidRPr="00117C7F" w:rsidRDefault="00F14872" w:rsidP="00117C7F">
            <w:pPr>
              <w:spacing w:line="276" w:lineRule="auto"/>
              <w:contextualSpacing/>
              <w:jc w:val="left"/>
              <w:rPr>
                <w:rFonts w:cs="Arial"/>
                <w:b w:val="0"/>
                <w:sz w:val="22"/>
                <w:szCs w:val="22"/>
                <w:lang w:val="en-ZA"/>
              </w:rPr>
            </w:pPr>
            <w:bookmarkStart w:id="67" w:name="_Toc465663784"/>
            <w:bookmarkStart w:id="68" w:name="_Toc468740572"/>
            <w:bookmarkStart w:id="69" w:name="_Toc472611011"/>
            <w:r w:rsidRPr="00117C7F">
              <w:rPr>
                <w:rFonts w:cs="Arial"/>
                <w:b w:val="0"/>
                <w:sz w:val="22"/>
                <w:szCs w:val="22"/>
                <w:lang w:val="en-ZA"/>
              </w:rPr>
              <w:t xml:space="preserve">Tax </w:t>
            </w:r>
            <w:bookmarkEnd w:id="67"/>
            <w:bookmarkEnd w:id="68"/>
            <w:bookmarkEnd w:id="69"/>
            <w:r w:rsidR="004A71C7" w:rsidRPr="00117C7F">
              <w:rPr>
                <w:rFonts w:cs="Arial"/>
                <w:b w:val="0"/>
                <w:sz w:val="22"/>
                <w:szCs w:val="22"/>
                <w:lang w:val="en-ZA"/>
              </w:rPr>
              <w:t>Compliance</w:t>
            </w:r>
          </w:p>
        </w:tc>
        <w:tc>
          <w:tcPr>
            <w:tcW w:w="507" w:type="pct"/>
          </w:tcPr>
          <w:p w14:paraId="0EEBC784" w14:textId="77777777" w:rsidR="00F14872" w:rsidRPr="00117C7F" w:rsidRDefault="00F14872"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28781644" w14:textId="77777777" w:rsidR="001E746C" w:rsidRPr="00117C7F" w:rsidRDefault="001E746C" w:rsidP="00117C7F">
            <w:pPr>
              <w:pStyle w:val="Default"/>
              <w:spacing w:line="276" w:lineRule="auto"/>
              <w:contextualSpacing/>
              <w:jc w:val="both"/>
              <w:cnfStyle w:val="000000100000" w:firstRow="0" w:lastRow="0" w:firstColumn="0" w:lastColumn="0" w:oddVBand="0" w:evenVBand="0" w:oddHBand="1" w:evenHBand="0" w:firstRowFirstColumn="0" w:firstRowLastColumn="0" w:lastRowFirstColumn="0" w:lastRowLastColumn="0"/>
              <w:rPr>
                <w:sz w:val="22"/>
                <w:szCs w:val="22"/>
                <w:lang w:val="en-ZA"/>
              </w:rPr>
            </w:pPr>
            <w:r w:rsidRPr="00117C7F">
              <w:rPr>
                <w:sz w:val="22"/>
                <w:szCs w:val="22"/>
                <w:lang w:val="en-ZA"/>
              </w:rPr>
              <w:t>Service providers must ensure compliance with their tax obligations</w:t>
            </w:r>
            <w:r w:rsidRPr="00117C7F">
              <w:rPr>
                <w:b/>
                <w:bCs/>
                <w:sz w:val="22"/>
                <w:szCs w:val="22"/>
                <w:lang w:val="en-ZA"/>
              </w:rPr>
              <w:t xml:space="preserve">, </w:t>
            </w:r>
            <w:r w:rsidRPr="00117C7F">
              <w:rPr>
                <w:sz w:val="22"/>
                <w:szCs w:val="22"/>
                <w:lang w:val="en-ZA"/>
              </w:rPr>
              <w:t xml:space="preserve">by providing </w:t>
            </w:r>
            <w:r w:rsidRPr="00117C7F">
              <w:rPr>
                <w:b/>
                <w:bCs/>
                <w:sz w:val="22"/>
                <w:szCs w:val="22"/>
                <w:u w:val="single"/>
                <w:lang w:val="en-ZA"/>
              </w:rPr>
              <w:t>one</w:t>
            </w:r>
            <w:r w:rsidRPr="00117C7F">
              <w:rPr>
                <w:sz w:val="22"/>
                <w:szCs w:val="22"/>
                <w:lang w:val="en-ZA"/>
              </w:rPr>
              <w:t xml:space="preserve"> of these listed below: </w:t>
            </w:r>
          </w:p>
          <w:p w14:paraId="3247DEED" w14:textId="2F2D616F" w:rsidR="001E746C" w:rsidRPr="00117C7F" w:rsidRDefault="001E746C" w:rsidP="00117C7F">
            <w:pPr>
              <w:pStyle w:val="Default"/>
              <w:spacing w:line="276" w:lineRule="auto"/>
              <w:ind w:left="58" w:hanging="58"/>
              <w:contextualSpacing/>
              <w:jc w:val="both"/>
              <w:cnfStyle w:val="000000100000" w:firstRow="0" w:lastRow="0" w:firstColumn="0" w:lastColumn="0" w:oddVBand="0" w:evenVBand="0" w:oddHBand="1" w:evenHBand="0" w:firstRowFirstColumn="0" w:firstRowLastColumn="0" w:lastRowFirstColumn="0" w:lastRowLastColumn="0"/>
              <w:rPr>
                <w:sz w:val="22"/>
                <w:szCs w:val="22"/>
                <w:lang w:val="en-ZA"/>
              </w:rPr>
            </w:pPr>
            <w:r w:rsidRPr="00117C7F">
              <w:rPr>
                <w:sz w:val="22"/>
                <w:szCs w:val="22"/>
                <w:lang w:val="en-ZA"/>
              </w:rPr>
              <w:t xml:space="preserve">• Unique personal identification number (PIN) issued by SARS.       </w:t>
            </w:r>
          </w:p>
          <w:p w14:paraId="0A3FF03C" w14:textId="77777777" w:rsidR="001E746C" w:rsidRPr="00117C7F" w:rsidRDefault="001E746C" w:rsidP="00117C7F">
            <w:pPr>
              <w:pStyle w:val="Default"/>
              <w:spacing w:line="276" w:lineRule="auto"/>
              <w:contextualSpacing/>
              <w:jc w:val="both"/>
              <w:cnfStyle w:val="000000100000" w:firstRow="0" w:lastRow="0" w:firstColumn="0" w:lastColumn="0" w:oddVBand="0" w:evenVBand="0" w:oddHBand="1" w:evenHBand="0" w:firstRowFirstColumn="0" w:firstRowLastColumn="0" w:lastRowFirstColumn="0" w:lastRowLastColumn="0"/>
              <w:rPr>
                <w:sz w:val="22"/>
                <w:szCs w:val="22"/>
                <w:lang w:val="en-ZA"/>
              </w:rPr>
            </w:pPr>
            <w:r w:rsidRPr="00117C7F">
              <w:rPr>
                <w:sz w:val="22"/>
                <w:szCs w:val="22"/>
                <w:lang w:val="en-ZA"/>
              </w:rPr>
              <w:t xml:space="preserve">• A printed Tax Clearance Certificate (TCS) </w:t>
            </w:r>
          </w:p>
          <w:p w14:paraId="51EFE1DF" w14:textId="77777777" w:rsidR="001E746C" w:rsidRPr="00117C7F" w:rsidRDefault="001E746C" w:rsidP="00117C7F">
            <w:pPr>
              <w:pStyle w:val="Default"/>
              <w:spacing w:line="276" w:lineRule="auto"/>
              <w:contextualSpacing/>
              <w:jc w:val="both"/>
              <w:cnfStyle w:val="000000100000" w:firstRow="0" w:lastRow="0" w:firstColumn="0" w:lastColumn="0" w:oddVBand="0" w:evenVBand="0" w:oddHBand="1" w:evenHBand="0" w:firstRowFirstColumn="0" w:firstRowLastColumn="0" w:lastRowFirstColumn="0" w:lastRowLastColumn="0"/>
              <w:rPr>
                <w:sz w:val="22"/>
                <w:szCs w:val="22"/>
                <w:lang w:val="en-ZA"/>
              </w:rPr>
            </w:pPr>
            <w:r w:rsidRPr="00117C7F">
              <w:rPr>
                <w:sz w:val="22"/>
                <w:szCs w:val="22"/>
                <w:lang w:val="en-ZA"/>
              </w:rPr>
              <w:t xml:space="preserve">• CSD Registration number </w:t>
            </w:r>
          </w:p>
          <w:p w14:paraId="326A99E2" w14:textId="7AB90B10" w:rsidR="00BF399A" w:rsidRPr="00117C7F" w:rsidRDefault="001E746C"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 In quotes where consortia / joint ventures / sub-contractors are involved; each party must submit a separate TCS Certificate / Pin / CSD number</w:t>
            </w:r>
          </w:p>
        </w:tc>
      </w:tr>
      <w:tr w:rsidR="008F1062" w:rsidRPr="00117C7F" w14:paraId="752D113A" w14:textId="77777777" w:rsidTr="00E5540C">
        <w:trPr>
          <w:trHeight w:val="351"/>
        </w:trPr>
        <w:tc>
          <w:tcPr>
            <w:cnfStyle w:val="001000000000" w:firstRow="0" w:lastRow="0" w:firstColumn="1" w:lastColumn="0" w:oddVBand="0" w:evenVBand="0" w:oddHBand="0" w:evenHBand="0" w:firstRowFirstColumn="0" w:firstRowLastColumn="0" w:lastRowFirstColumn="0" w:lastRowLastColumn="0"/>
            <w:tcW w:w="1321" w:type="pct"/>
          </w:tcPr>
          <w:p w14:paraId="56A7B181" w14:textId="01DADA8C" w:rsidR="00F14872" w:rsidRPr="00117C7F" w:rsidRDefault="00F14872" w:rsidP="00117C7F">
            <w:pPr>
              <w:spacing w:line="276" w:lineRule="auto"/>
              <w:contextualSpacing/>
              <w:jc w:val="left"/>
              <w:rPr>
                <w:rFonts w:cs="Arial"/>
                <w:b w:val="0"/>
                <w:sz w:val="22"/>
                <w:szCs w:val="22"/>
                <w:lang w:val="en-ZA"/>
              </w:rPr>
            </w:pPr>
            <w:r w:rsidRPr="00117C7F">
              <w:rPr>
                <w:rFonts w:cs="Arial"/>
                <w:b w:val="0"/>
                <w:sz w:val="22"/>
                <w:szCs w:val="22"/>
                <w:lang w:val="en-ZA"/>
              </w:rPr>
              <w:t>SBD4</w:t>
            </w:r>
          </w:p>
        </w:tc>
        <w:tc>
          <w:tcPr>
            <w:tcW w:w="507" w:type="pct"/>
          </w:tcPr>
          <w:p w14:paraId="7A517375" w14:textId="77777777" w:rsidR="00F14872" w:rsidRPr="00117C7F" w:rsidRDefault="00F14872"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21C7484A" w14:textId="77777777" w:rsidR="00F14872" w:rsidRPr="00117C7F" w:rsidRDefault="004824E8"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Declaration of Interest</w:t>
            </w:r>
            <w:r w:rsidRPr="00117C7F">
              <w:rPr>
                <w:rFonts w:cs="Arial"/>
                <w:b/>
                <w:sz w:val="22"/>
                <w:szCs w:val="22"/>
                <w:lang w:val="en-ZA"/>
              </w:rPr>
              <w:t xml:space="preserve"> – </w:t>
            </w:r>
            <w:r w:rsidR="00F14872" w:rsidRPr="00117C7F">
              <w:rPr>
                <w:rFonts w:cs="Arial"/>
                <w:sz w:val="22"/>
                <w:szCs w:val="22"/>
                <w:lang w:val="en-ZA"/>
              </w:rPr>
              <w:t>Complete</w:t>
            </w:r>
            <w:r w:rsidRPr="00117C7F">
              <w:rPr>
                <w:rFonts w:cs="Arial"/>
                <w:sz w:val="22"/>
                <w:szCs w:val="22"/>
                <w:lang w:val="en-ZA"/>
              </w:rPr>
              <w:t xml:space="preserve"> &amp; </w:t>
            </w:r>
            <w:r w:rsidR="00F14872" w:rsidRPr="00117C7F">
              <w:rPr>
                <w:rFonts w:cs="Arial"/>
                <w:sz w:val="22"/>
                <w:szCs w:val="22"/>
                <w:lang w:val="en-ZA"/>
              </w:rPr>
              <w:t>sign the supplied document</w:t>
            </w:r>
          </w:p>
        </w:tc>
      </w:tr>
      <w:tr w:rsidR="008F1062" w:rsidRPr="00117C7F" w14:paraId="00709F9E" w14:textId="77777777" w:rsidTr="00E5540C">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321" w:type="pct"/>
          </w:tcPr>
          <w:p w14:paraId="5CFACFCF" w14:textId="43FEE907" w:rsidR="00497877" w:rsidRPr="00117C7F" w:rsidRDefault="00497877" w:rsidP="00117C7F">
            <w:pPr>
              <w:spacing w:line="276" w:lineRule="auto"/>
              <w:contextualSpacing/>
              <w:jc w:val="left"/>
              <w:rPr>
                <w:rFonts w:cs="Arial"/>
                <w:b w:val="0"/>
                <w:sz w:val="22"/>
                <w:szCs w:val="22"/>
                <w:lang w:val="en-ZA"/>
              </w:rPr>
            </w:pPr>
            <w:r w:rsidRPr="00117C7F">
              <w:rPr>
                <w:rFonts w:cs="Arial"/>
                <w:b w:val="0"/>
                <w:sz w:val="22"/>
                <w:szCs w:val="22"/>
                <w:lang w:val="en-ZA"/>
              </w:rPr>
              <w:t>SBD6.1</w:t>
            </w:r>
          </w:p>
        </w:tc>
        <w:tc>
          <w:tcPr>
            <w:tcW w:w="507" w:type="pct"/>
          </w:tcPr>
          <w:p w14:paraId="1D032E37" w14:textId="77777777" w:rsidR="00497877" w:rsidRPr="00117C7F" w:rsidRDefault="00497877"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NO</w:t>
            </w:r>
          </w:p>
        </w:tc>
        <w:tc>
          <w:tcPr>
            <w:tcW w:w="3172" w:type="pct"/>
          </w:tcPr>
          <w:p w14:paraId="1E10AAAE" w14:textId="77777777" w:rsidR="00497877" w:rsidRPr="00117C7F" w:rsidRDefault="008C2457"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Preference Points Claim Form – Complete and sign the supplied document</w:t>
            </w:r>
          </w:p>
        </w:tc>
      </w:tr>
    </w:tbl>
    <w:p w14:paraId="25FB771D" w14:textId="77777777" w:rsidR="00614356" w:rsidRDefault="00614356"/>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987"/>
        <w:gridCol w:w="6177"/>
      </w:tblGrid>
      <w:tr w:rsidR="008F1062" w:rsidRPr="00117C7F" w14:paraId="75980A03" w14:textId="77777777" w:rsidTr="00614356">
        <w:trPr>
          <w:cnfStyle w:val="100000000000" w:firstRow="1" w:lastRow="0" w:firstColumn="0" w:lastColumn="0" w:oddVBand="0" w:evenVBand="0" w:oddHBand="0" w:evenHBand="0" w:firstRowFirstColumn="0" w:firstRowLastColumn="0" w:lastRowFirstColumn="0" w:lastRowLastColumn="0"/>
          <w:trHeight w:val="485"/>
        </w:trPr>
        <w:tc>
          <w:tcPr>
            <w:cnfStyle w:val="001000000100" w:firstRow="0" w:lastRow="0" w:firstColumn="1" w:lastColumn="0" w:oddVBand="0" w:evenVBand="0" w:oddHBand="0" w:evenHBand="0" w:firstRowFirstColumn="1" w:firstRowLastColumn="0" w:lastRowFirstColumn="0" w:lastRowLastColumn="0"/>
            <w:tcW w:w="1321" w:type="pct"/>
            <w:shd w:val="clear" w:color="auto" w:fill="auto"/>
          </w:tcPr>
          <w:p w14:paraId="7BA83208" w14:textId="77777777" w:rsidR="00497877" w:rsidRPr="00614356" w:rsidRDefault="00497877" w:rsidP="00117C7F">
            <w:pPr>
              <w:spacing w:line="276" w:lineRule="auto"/>
              <w:contextualSpacing/>
              <w:jc w:val="left"/>
              <w:rPr>
                <w:rFonts w:cs="Arial"/>
                <w:b w:val="0"/>
                <w:color w:val="auto"/>
                <w:sz w:val="22"/>
                <w:szCs w:val="22"/>
                <w:lang w:val="en-ZA"/>
              </w:rPr>
            </w:pPr>
            <w:r w:rsidRPr="00614356">
              <w:rPr>
                <w:rFonts w:cs="Arial"/>
                <w:b w:val="0"/>
                <w:color w:val="auto"/>
                <w:sz w:val="22"/>
                <w:szCs w:val="22"/>
                <w:lang w:val="en-ZA"/>
              </w:rPr>
              <w:lastRenderedPageBreak/>
              <w:t>B-BBEE Certificate</w:t>
            </w:r>
          </w:p>
        </w:tc>
        <w:tc>
          <w:tcPr>
            <w:tcW w:w="507" w:type="pct"/>
            <w:shd w:val="clear" w:color="auto" w:fill="auto"/>
          </w:tcPr>
          <w:p w14:paraId="7E94619A" w14:textId="77777777" w:rsidR="00497877" w:rsidRPr="00614356" w:rsidRDefault="00497877" w:rsidP="00117C7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2"/>
                <w:szCs w:val="22"/>
                <w:lang w:val="en-ZA"/>
              </w:rPr>
            </w:pPr>
            <w:r w:rsidRPr="00614356">
              <w:rPr>
                <w:rFonts w:cs="Arial"/>
                <w:b w:val="0"/>
                <w:bCs w:val="0"/>
                <w:color w:val="auto"/>
                <w:sz w:val="22"/>
                <w:szCs w:val="22"/>
                <w:lang w:val="en-ZA"/>
              </w:rPr>
              <w:t xml:space="preserve">NO </w:t>
            </w:r>
          </w:p>
        </w:tc>
        <w:tc>
          <w:tcPr>
            <w:tcW w:w="3172" w:type="pct"/>
            <w:shd w:val="clear" w:color="auto" w:fill="auto"/>
          </w:tcPr>
          <w:p w14:paraId="506CB63C" w14:textId="0B71143A" w:rsidR="00497877" w:rsidRPr="00614356" w:rsidRDefault="002F6C33" w:rsidP="00117C7F">
            <w:pPr>
              <w:spacing w:line="276" w:lineRule="auto"/>
              <w:contextualSpacing/>
              <w:jc w:val="left"/>
              <w:cnfStyle w:val="100000000000" w:firstRow="1" w:lastRow="0" w:firstColumn="0" w:lastColumn="0" w:oddVBand="0" w:evenVBand="0" w:oddHBand="0" w:evenHBand="0" w:firstRowFirstColumn="0" w:firstRowLastColumn="0" w:lastRowFirstColumn="0" w:lastRowLastColumn="0"/>
              <w:rPr>
                <w:rFonts w:cs="Arial"/>
                <w:b w:val="0"/>
                <w:bCs w:val="0"/>
                <w:color w:val="auto"/>
                <w:sz w:val="22"/>
                <w:szCs w:val="22"/>
                <w:lang w:val="en-ZA"/>
              </w:rPr>
            </w:pPr>
            <w:r w:rsidRPr="00614356">
              <w:rPr>
                <w:rFonts w:cs="Arial"/>
                <w:b w:val="0"/>
                <w:bCs w:val="0"/>
                <w:color w:val="auto"/>
                <w:sz w:val="22"/>
                <w:szCs w:val="22"/>
                <w:lang w:val="en-ZA"/>
              </w:rPr>
              <w:t xml:space="preserve">Original and valid B-BBEE certificate – (Verified by accredited SANAS agencies). EMEs (Sworn affidavit signed by the EME representative and attested by a Commissioner of </w:t>
            </w:r>
            <w:r w:rsidR="00D05E2C" w:rsidRPr="00614356">
              <w:rPr>
                <w:rFonts w:cs="Arial"/>
                <w:b w:val="0"/>
                <w:bCs w:val="0"/>
                <w:color w:val="auto"/>
                <w:sz w:val="22"/>
                <w:szCs w:val="22"/>
                <w:lang w:val="en-ZA"/>
              </w:rPr>
              <w:t xml:space="preserve">Oaths. </w:t>
            </w:r>
            <w:r w:rsidR="00D05E2C">
              <w:rPr>
                <w:rFonts w:cs="Arial"/>
                <w:b w:val="0"/>
                <w:bCs w:val="0"/>
                <w:color w:val="auto"/>
                <w:sz w:val="22"/>
                <w:szCs w:val="22"/>
                <w:lang w:val="en-ZA"/>
              </w:rPr>
              <w:t xml:space="preserve">Non </w:t>
            </w:r>
            <w:r w:rsidRPr="00614356">
              <w:rPr>
                <w:rFonts w:cs="Arial"/>
                <w:b w:val="0"/>
                <w:bCs w:val="0"/>
                <w:color w:val="auto"/>
                <w:sz w:val="22"/>
                <w:szCs w:val="22"/>
                <w:lang w:val="en-ZA"/>
              </w:rPr>
              <w:t>submission will lead to a zero (0) score on Preference Points</w:t>
            </w:r>
            <w:r w:rsidR="001E1C67" w:rsidRPr="00614356">
              <w:rPr>
                <w:rFonts w:cs="Arial"/>
                <w:b w:val="0"/>
                <w:bCs w:val="0"/>
                <w:color w:val="auto"/>
                <w:sz w:val="22"/>
                <w:szCs w:val="22"/>
                <w:lang w:val="en-ZA"/>
              </w:rPr>
              <w:t>)</w:t>
            </w:r>
          </w:p>
        </w:tc>
      </w:tr>
      <w:tr w:rsidR="008F1062" w:rsidRPr="00117C7F" w14:paraId="4078FFA1" w14:textId="77777777" w:rsidTr="00E5540C">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321" w:type="pct"/>
          </w:tcPr>
          <w:p w14:paraId="30CD55CF" w14:textId="77777777" w:rsidR="00F14872" w:rsidRPr="00117C7F" w:rsidRDefault="00F14872" w:rsidP="00117C7F">
            <w:pPr>
              <w:spacing w:line="276" w:lineRule="auto"/>
              <w:contextualSpacing/>
              <w:jc w:val="left"/>
              <w:rPr>
                <w:rFonts w:cs="Arial"/>
                <w:b w:val="0"/>
                <w:sz w:val="22"/>
                <w:szCs w:val="22"/>
                <w:lang w:val="en-ZA"/>
              </w:rPr>
            </w:pPr>
            <w:r w:rsidRPr="00117C7F">
              <w:rPr>
                <w:rFonts w:cs="Arial"/>
                <w:b w:val="0"/>
                <w:sz w:val="22"/>
                <w:szCs w:val="22"/>
                <w:lang w:val="en-ZA"/>
              </w:rPr>
              <w:t>Registration on Central Supplier Database (CSD</w:t>
            </w:r>
            <w:r w:rsidR="00AD53C5" w:rsidRPr="00117C7F">
              <w:rPr>
                <w:rFonts w:cs="Arial"/>
                <w:b w:val="0"/>
                <w:sz w:val="22"/>
                <w:szCs w:val="22"/>
                <w:lang w:val="en-ZA"/>
              </w:rPr>
              <w:t>)</w:t>
            </w:r>
          </w:p>
        </w:tc>
        <w:tc>
          <w:tcPr>
            <w:tcW w:w="507" w:type="pct"/>
          </w:tcPr>
          <w:p w14:paraId="5061BB8B" w14:textId="77777777" w:rsidR="00F14872" w:rsidRPr="00117C7F" w:rsidRDefault="000107E3"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3E50E549" w14:textId="7D686708" w:rsidR="00F14872" w:rsidRPr="00117C7F" w:rsidRDefault="00F14872"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eastAsiaTheme="minorHAnsi" w:cs="Arial"/>
                <w:sz w:val="22"/>
                <w:szCs w:val="22"/>
                <w:lang w:val="en-ZA"/>
              </w:rPr>
              <w:t xml:space="preserve">The </w:t>
            </w:r>
            <w:r w:rsidR="00606CBA" w:rsidRPr="00117C7F">
              <w:rPr>
                <w:rFonts w:cs="Arial"/>
                <w:sz w:val="22"/>
                <w:szCs w:val="22"/>
                <w:lang w:val="en-ZA"/>
              </w:rPr>
              <w:t>service provider</w:t>
            </w:r>
            <w:r w:rsidRPr="00117C7F">
              <w:rPr>
                <w:rFonts w:eastAsiaTheme="minorHAnsi" w:cs="Arial"/>
                <w:sz w:val="22"/>
                <w:szCs w:val="22"/>
                <w:lang w:val="en-ZA"/>
              </w:rPr>
              <w:t xml:space="preserve"> must be registered on the Central Supplier Database (CSD).  </w:t>
            </w:r>
            <w:r w:rsidR="00FD3687" w:rsidRPr="00117C7F">
              <w:rPr>
                <w:rFonts w:eastAsiaTheme="minorHAnsi" w:cs="Arial"/>
                <w:sz w:val="22"/>
                <w:szCs w:val="22"/>
                <w:lang w:val="en-ZA"/>
              </w:rPr>
              <w:t xml:space="preserve">Service provider must </w:t>
            </w:r>
            <w:r w:rsidR="006B54B7" w:rsidRPr="00117C7F">
              <w:rPr>
                <w:rFonts w:eastAsiaTheme="minorHAnsi" w:cs="Arial"/>
                <w:sz w:val="22"/>
                <w:szCs w:val="22"/>
                <w:lang w:val="en-ZA"/>
              </w:rPr>
              <w:t>provide proof</w:t>
            </w:r>
            <w:r w:rsidRPr="00117C7F">
              <w:rPr>
                <w:rFonts w:eastAsiaTheme="minorHAnsi" w:cs="Arial"/>
                <w:sz w:val="22"/>
                <w:szCs w:val="22"/>
                <w:lang w:val="en-ZA"/>
              </w:rPr>
              <w:t xml:space="preserve"> of registration.</w:t>
            </w:r>
          </w:p>
        </w:tc>
      </w:tr>
      <w:tr w:rsidR="008F1062" w:rsidRPr="00117C7F" w14:paraId="23913C95" w14:textId="77777777" w:rsidTr="00E5540C">
        <w:trPr>
          <w:trHeight w:val="326"/>
        </w:trPr>
        <w:tc>
          <w:tcPr>
            <w:cnfStyle w:val="001000000000" w:firstRow="0" w:lastRow="0" w:firstColumn="1" w:lastColumn="0" w:oddVBand="0" w:evenVBand="0" w:oddHBand="0" w:evenHBand="0" w:firstRowFirstColumn="0" w:firstRowLastColumn="0" w:lastRowFirstColumn="0" w:lastRowLastColumn="0"/>
            <w:tcW w:w="1321" w:type="pct"/>
          </w:tcPr>
          <w:p w14:paraId="7CF3A2B8" w14:textId="77777777" w:rsidR="00F14872" w:rsidRPr="00117C7F" w:rsidRDefault="00F14872" w:rsidP="00117C7F">
            <w:pPr>
              <w:spacing w:line="276" w:lineRule="auto"/>
              <w:contextualSpacing/>
              <w:jc w:val="left"/>
              <w:rPr>
                <w:rFonts w:eastAsiaTheme="minorHAnsi" w:cs="Arial"/>
                <w:b w:val="0"/>
                <w:sz w:val="22"/>
                <w:szCs w:val="22"/>
                <w:lang w:val="en-ZA"/>
              </w:rPr>
            </w:pPr>
            <w:r w:rsidRPr="00117C7F">
              <w:rPr>
                <w:rFonts w:cs="Arial"/>
                <w:b w:val="0"/>
                <w:sz w:val="22"/>
                <w:szCs w:val="22"/>
                <w:lang w:val="en-ZA"/>
              </w:rPr>
              <w:t>General Condit</w:t>
            </w:r>
            <w:r w:rsidR="001907A4" w:rsidRPr="00117C7F">
              <w:rPr>
                <w:rFonts w:cs="Arial"/>
                <w:b w:val="0"/>
                <w:sz w:val="22"/>
                <w:szCs w:val="22"/>
                <w:lang w:val="en-ZA"/>
              </w:rPr>
              <w:t>i</w:t>
            </w:r>
            <w:r w:rsidRPr="00117C7F">
              <w:rPr>
                <w:rFonts w:cs="Arial"/>
                <w:b w:val="0"/>
                <w:sz w:val="22"/>
                <w:szCs w:val="22"/>
                <w:lang w:val="en-ZA"/>
              </w:rPr>
              <w:t>ons of Contract</w:t>
            </w:r>
          </w:p>
        </w:tc>
        <w:tc>
          <w:tcPr>
            <w:tcW w:w="507" w:type="pct"/>
          </w:tcPr>
          <w:p w14:paraId="29B667E1" w14:textId="1D3586AD" w:rsidR="00F14872" w:rsidRPr="00117C7F" w:rsidRDefault="00E5540C"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55BBE01B" w14:textId="77777777" w:rsidR="00F14872" w:rsidRPr="00117C7F" w:rsidRDefault="00F14872"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val="en-ZA"/>
              </w:rPr>
            </w:pPr>
            <w:r w:rsidRPr="00117C7F">
              <w:rPr>
                <w:rFonts w:eastAsiaTheme="minorHAnsi" w:cs="Arial"/>
                <w:sz w:val="22"/>
                <w:szCs w:val="22"/>
                <w:lang w:val="en-ZA"/>
              </w:rPr>
              <w:t>All pages to be signed as proof of review</w:t>
            </w:r>
          </w:p>
        </w:tc>
      </w:tr>
      <w:tr w:rsidR="000C2ACF" w:rsidRPr="00117C7F" w14:paraId="066A7463" w14:textId="77777777" w:rsidTr="00E5540C">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21" w:type="pct"/>
          </w:tcPr>
          <w:p w14:paraId="06F9D558" w14:textId="09657CDF" w:rsidR="000C2ACF" w:rsidRPr="00117C7F" w:rsidRDefault="000C2ACF" w:rsidP="00117C7F">
            <w:pPr>
              <w:spacing w:line="276" w:lineRule="auto"/>
              <w:contextualSpacing/>
              <w:jc w:val="left"/>
              <w:rPr>
                <w:rFonts w:cs="Arial"/>
                <w:b w:val="0"/>
                <w:bCs w:val="0"/>
                <w:sz w:val="22"/>
                <w:szCs w:val="22"/>
                <w:lang w:val="en-ZA"/>
              </w:rPr>
            </w:pPr>
            <w:r w:rsidRPr="00117C7F">
              <w:rPr>
                <w:rFonts w:cs="Arial"/>
                <w:b w:val="0"/>
                <w:bCs w:val="0"/>
                <w:sz w:val="22"/>
                <w:szCs w:val="22"/>
                <w:lang w:val="en-ZA"/>
              </w:rPr>
              <w:t>Proposal</w:t>
            </w:r>
          </w:p>
        </w:tc>
        <w:tc>
          <w:tcPr>
            <w:tcW w:w="507" w:type="pct"/>
          </w:tcPr>
          <w:p w14:paraId="397A4472" w14:textId="21A043FF" w:rsidR="000C2ACF" w:rsidRPr="00117C7F" w:rsidRDefault="00E5540C"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22A09B17" w14:textId="77E33457" w:rsidR="000C2ACF" w:rsidRPr="00117C7F" w:rsidRDefault="000C2ACF"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color w:val="222222"/>
                <w:sz w:val="22"/>
                <w:szCs w:val="22"/>
                <w:shd w:val="clear" w:color="auto" w:fill="FFFFFF"/>
                <w:lang w:val="en-ZA"/>
              </w:rPr>
            </w:pPr>
            <w:r w:rsidRPr="00117C7F">
              <w:rPr>
                <w:rFonts w:cs="Arial"/>
                <w:color w:val="222222"/>
                <w:sz w:val="22"/>
                <w:szCs w:val="22"/>
                <w:shd w:val="clear" w:color="auto" w:fill="FFFFFF"/>
                <w:lang w:val="en-ZA"/>
              </w:rPr>
              <w:t>Submit a proposal</w:t>
            </w:r>
            <w:r w:rsidR="00C157A3" w:rsidRPr="00117C7F">
              <w:rPr>
                <w:rFonts w:cs="Arial"/>
                <w:color w:val="222222"/>
                <w:sz w:val="22"/>
                <w:szCs w:val="22"/>
                <w:shd w:val="clear" w:color="auto" w:fill="FFFFFF"/>
                <w:lang w:val="en-ZA"/>
              </w:rPr>
              <w:t xml:space="preserve"> </w:t>
            </w:r>
            <w:r w:rsidR="0018228D" w:rsidRPr="00117C7F">
              <w:rPr>
                <w:rFonts w:cs="Arial"/>
                <w:color w:val="222222"/>
                <w:sz w:val="22"/>
                <w:szCs w:val="22"/>
                <w:shd w:val="clear" w:color="auto" w:fill="FFFFFF"/>
                <w:lang w:val="en-ZA"/>
              </w:rPr>
              <w:t>as per paragraph 10 requirements</w:t>
            </w:r>
          </w:p>
        </w:tc>
      </w:tr>
      <w:tr w:rsidR="000C2ACF" w:rsidRPr="00117C7F" w14:paraId="7FDB7056" w14:textId="77777777" w:rsidTr="00E5540C">
        <w:trPr>
          <w:trHeight w:val="199"/>
        </w:trPr>
        <w:tc>
          <w:tcPr>
            <w:cnfStyle w:val="001000000000" w:firstRow="0" w:lastRow="0" w:firstColumn="1" w:lastColumn="0" w:oddVBand="0" w:evenVBand="0" w:oddHBand="0" w:evenHBand="0" w:firstRowFirstColumn="0" w:firstRowLastColumn="0" w:lastRowFirstColumn="0" w:lastRowLastColumn="0"/>
            <w:tcW w:w="1321" w:type="pct"/>
          </w:tcPr>
          <w:p w14:paraId="079A5762" w14:textId="663BA810" w:rsidR="000C2ACF" w:rsidRPr="00117C7F" w:rsidRDefault="000C2ACF" w:rsidP="00117C7F">
            <w:pPr>
              <w:spacing w:line="276" w:lineRule="auto"/>
              <w:contextualSpacing/>
              <w:jc w:val="left"/>
              <w:rPr>
                <w:rFonts w:cs="Arial"/>
                <w:b w:val="0"/>
                <w:bCs w:val="0"/>
                <w:sz w:val="22"/>
                <w:szCs w:val="22"/>
                <w:lang w:val="en-ZA"/>
              </w:rPr>
            </w:pPr>
            <w:r w:rsidRPr="00117C7F">
              <w:rPr>
                <w:rFonts w:cs="Arial"/>
                <w:b w:val="0"/>
                <w:bCs w:val="0"/>
                <w:sz w:val="22"/>
                <w:szCs w:val="22"/>
                <w:lang w:val="en-ZA"/>
              </w:rPr>
              <w:t>References</w:t>
            </w:r>
          </w:p>
        </w:tc>
        <w:tc>
          <w:tcPr>
            <w:tcW w:w="507" w:type="pct"/>
          </w:tcPr>
          <w:p w14:paraId="4716F8C2" w14:textId="71FDC3E7" w:rsidR="000C2ACF" w:rsidRPr="00117C7F" w:rsidRDefault="00E5540C"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5752001E" w14:textId="7CA4E599" w:rsidR="000C2ACF" w:rsidRPr="00117C7F" w:rsidRDefault="00C157A3"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cs="Arial"/>
                <w:color w:val="222222"/>
                <w:sz w:val="22"/>
                <w:szCs w:val="22"/>
                <w:shd w:val="clear" w:color="auto" w:fill="FFFFFF"/>
                <w:lang w:val="en-ZA"/>
              </w:rPr>
            </w:pPr>
            <w:r w:rsidRPr="00117C7F">
              <w:rPr>
                <w:rFonts w:cs="Arial"/>
                <w:color w:val="222222"/>
                <w:sz w:val="22"/>
                <w:szCs w:val="22"/>
                <w:shd w:val="clear" w:color="auto" w:fill="FFFFFF"/>
                <w:lang w:val="en-ZA"/>
              </w:rPr>
              <w:t>Provide details of at least 3 contactable references</w:t>
            </w:r>
            <w:r w:rsidR="007B18C0" w:rsidRPr="00117C7F">
              <w:rPr>
                <w:rFonts w:cs="Arial"/>
                <w:sz w:val="22"/>
                <w:szCs w:val="22"/>
                <w:lang w:val="en-ZA"/>
              </w:rPr>
              <w:t xml:space="preserve"> Failure to submit may result in your bid being disqualified during the due diligence process.</w:t>
            </w:r>
          </w:p>
        </w:tc>
      </w:tr>
      <w:tr w:rsidR="000C2ACF" w:rsidRPr="00117C7F" w14:paraId="29585BEA" w14:textId="77777777" w:rsidTr="00E5540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321" w:type="pct"/>
          </w:tcPr>
          <w:p w14:paraId="1877B43E" w14:textId="6BF74972" w:rsidR="000C2ACF" w:rsidRPr="00117C7F" w:rsidRDefault="000C2ACF" w:rsidP="00117C7F">
            <w:pPr>
              <w:spacing w:line="276" w:lineRule="auto"/>
              <w:contextualSpacing/>
              <w:jc w:val="left"/>
              <w:rPr>
                <w:rFonts w:cs="Arial"/>
                <w:b w:val="0"/>
                <w:bCs w:val="0"/>
                <w:sz w:val="22"/>
                <w:szCs w:val="22"/>
                <w:lang w:val="en-ZA"/>
              </w:rPr>
            </w:pPr>
            <w:r w:rsidRPr="00117C7F">
              <w:rPr>
                <w:rFonts w:cs="Arial"/>
                <w:b w:val="0"/>
                <w:bCs w:val="0"/>
                <w:sz w:val="22"/>
                <w:szCs w:val="22"/>
                <w:lang w:val="en-ZA"/>
              </w:rPr>
              <w:t>Project Team &amp; CV’s</w:t>
            </w:r>
          </w:p>
        </w:tc>
        <w:tc>
          <w:tcPr>
            <w:tcW w:w="507" w:type="pct"/>
          </w:tcPr>
          <w:p w14:paraId="434A71BC" w14:textId="6A69DC49" w:rsidR="000C2ACF" w:rsidRPr="00117C7F" w:rsidRDefault="00E5540C"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19FA1084" w14:textId="3F7F12E8" w:rsidR="000C2ACF" w:rsidRPr="00117C7F" w:rsidRDefault="00C157A3"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color w:val="222222"/>
                <w:sz w:val="22"/>
                <w:szCs w:val="22"/>
                <w:shd w:val="clear" w:color="auto" w:fill="FFFFFF"/>
                <w:lang w:val="en-ZA"/>
              </w:rPr>
            </w:pPr>
            <w:r w:rsidRPr="00117C7F">
              <w:rPr>
                <w:rFonts w:cs="Arial"/>
                <w:color w:val="222222"/>
                <w:sz w:val="22"/>
                <w:szCs w:val="22"/>
                <w:shd w:val="clear" w:color="auto" w:fill="FFFFFF"/>
                <w:lang w:val="en-ZA"/>
              </w:rPr>
              <w:t xml:space="preserve">Supply list of Project Team and their CV’s </w:t>
            </w:r>
          </w:p>
        </w:tc>
      </w:tr>
      <w:tr w:rsidR="004F25E8" w:rsidRPr="00117C7F" w14:paraId="15FA913C" w14:textId="77777777" w:rsidTr="00E5540C">
        <w:trPr>
          <w:trHeight w:val="331"/>
        </w:trPr>
        <w:tc>
          <w:tcPr>
            <w:cnfStyle w:val="001000000000" w:firstRow="0" w:lastRow="0" w:firstColumn="1" w:lastColumn="0" w:oddVBand="0" w:evenVBand="0" w:oddHBand="0" w:evenHBand="0" w:firstRowFirstColumn="0" w:firstRowLastColumn="0" w:lastRowFirstColumn="0" w:lastRowLastColumn="0"/>
            <w:tcW w:w="1321" w:type="pct"/>
          </w:tcPr>
          <w:p w14:paraId="556C6999" w14:textId="1BD4DBE7" w:rsidR="004F25E8" w:rsidRPr="00117C7F" w:rsidRDefault="004F25E8" w:rsidP="00117C7F">
            <w:pPr>
              <w:spacing w:line="276" w:lineRule="auto"/>
              <w:contextualSpacing/>
              <w:jc w:val="left"/>
              <w:rPr>
                <w:rFonts w:cs="Arial"/>
                <w:b w:val="0"/>
                <w:bCs w:val="0"/>
                <w:sz w:val="22"/>
                <w:szCs w:val="22"/>
                <w:lang w:val="en-ZA"/>
              </w:rPr>
            </w:pPr>
            <w:r w:rsidRPr="00117C7F">
              <w:rPr>
                <w:rFonts w:cs="Arial"/>
                <w:b w:val="0"/>
                <w:bCs w:val="0"/>
                <w:sz w:val="22"/>
                <w:szCs w:val="22"/>
                <w:lang w:val="en-ZA"/>
              </w:rPr>
              <w:t>CIPC Report</w:t>
            </w:r>
          </w:p>
        </w:tc>
        <w:tc>
          <w:tcPr>
            <w:tcW w:w="507" w:type="pct"/>
          </w:tcPr>
          <w:p w14:paraId="3B1BECB9" w14:textId="495A770C" w:rsidR="004F25E8" w:rsidRPr="00117C7F" w:rsidRDefault="00E5540C"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39553C64" w14:textId="7F6EB890" w:rsidR="004F25E8" w:rsidRPr="00117C7F" w:rsidRDefault="004F25E8"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Please supply as evidence for Specific Goals Point</w:t>
            </w:r>
          </w:p>
        </w:tc>
      </w:tr>
      <w:tr w:rsidR="008F1062" w:rsidRPr="00117C7F" w14:paraId="440E9881" w14:textId="77777777" w:rsidTr="00E5540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21" w:type="pct"/>
          </w:tcPr>
          <w:p w14:paraId="379DEEF8" w14:textId="708A5E32" w:rsidR="006B1E51" w:rsidRPr="00117C7F" w:rsidRDefault="007B445E" w:rsidP="00117C7F">
            <w:pPr>
              <w:spacing w:line="276" w:lineRule="auto"/>
              <w:contextualSpacing/>
              <w:jc w:val="left"/>
              <w:rPr>
                <w:rFonts w:cs="Arial"/>
                <w:b w:val="0"/>
                <w:sz w:val="22"/>
                <w:szCs w:val="22"/>
                <w:lang w:val="en-ZA"/>
              </w:rPr>
            </w:pPr>
            <w:r w:rsidRPr="00117C7F">
              <w:rPr>
                <w:rFonts w:cs="Arial"/>
                <w:b w:val="0"/>
                <w:sz w:val="22"/>
                <w:szCs w:val="22"/>
                <w:lang w:val="en-ZA"/>
              </w:rPr>
              <w:t xml:space="preserve">Annexure </w:t>
            </w:r>
            <w:r w:rsidR="00C62EC3" w:rsidRPr="00117C7F">
              <w:rPr>
                <w:rFonts w:cs="Arial"/>
                <w:b w:val="0"/>
                <w:sz w:val="22"/>
                <w:szCs w:val="22"/>
                <w:lang w:val="en-ZA"/>
              </w:rPr>
              <w:t>A</w:t>
            </w:r>
          </w:p>
        </w:tc>
        <w:tc>
          <w:tcPr>
            <w:tcW w:w="507" w:type="pct"/>
          </w:tcPr>
          <w:p w14:paraId="40E56ADF" w14:textId="77777777" w:rsidR="006B1E51" w:rsidRPr="00117C7F" w:rsidRDefault="006B1E51"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eastAsiaTheme="minorHAnsi" w:cs="Arial"/>
                <w:sz w:val="22"/>
                <w:szCs w:val="22"/>
                <w:lang w:val="en-ZA"/>
              </w:rPr>
              <w:t>YES</w:t>
            </w:r>
          </w:p>
        </w:tc>
        <w:tc>
          <w:tcPr>
            <w:tcW w:w="3172" w:type="pct"/>
          </w:tcPr>
          <w:p w14:paraId="3C41D17E" w14:textId="491BCEA1" w:rsidR="006B1E51" w:rsidRPr="00117C7F" w:rsidRDefault="007B445E"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eastAsiaTheme="minorHAnsi" w:cs="Arial"/>
                <w:sz w:val="22"/>
                <w:szCs w:val="22"/>
                <w:lang w:val="en-ZA"/>
              </w:rPr>
              <w:t xml:space="preserve">Pricing Schedule - </w:t>
            </w:r>
            <w:r w:rsidR="00724E81" w:rsidRPr="00117C7F">
              <w:rPr>
                <w:rFonts w:eastAsiaTheme="minorHAnsi" w:cs="Arial"/>
                <w:sz w:val="22"/>
                <w:szCs w:val="22"/>
                <w:lang w:val="en-ZA"/>
              </w:rPr>
              <w:t xml:space="preserve">Complete and </w:t>
            </w:r>
            <w:r w:rsidRPr="00117C7F">
              <w:rPr>
                <w:rFonts w:eastAsiaTheme="minorHAnsi" w:cs="Arial"/>
                <w:sz w:val="22"/>
                <w:szCs w:val="22"/>
                <w:lang w:val="en-ZA"/>
              </w:rPr>
              <w:t>sign supplied pricing schedule</w:t>
            </w:r>
          </w:p>
        </w:tc>
      </w:tr>
      <w:tr w:rsidR="00B36327" w:rsidRPr="00117C7F" w14:paraId="5E11775D" w14:textId="77777777" w:rsidTr="00E5540C">
        <w:trPr>
          <w:trHeight w:val="441"/>
        </w:trPr>
        <w:tc>
          <w:tcPr>
            <w:cnfStyle w:val="001000000000" w:firstRow="0" w:lastRow="0" w:firstColumn="1" w:lastColumn="0" w:oddVBand="0" w:evenVBand="0" w:oddHBand="0" w:evenHBand="0" w:firstRowFirstColumn="0" w:firstRowLastColumn="0" w:lastRowFirstColumn="0" w:lastRowLastColumn="0"/>
            <w:tcW w:w="1321" w:type="pct"/>
          </w:tcPr>
          <w:p w14:paraId="1CB70E89" w14:textId="6E33CD23" w:rsidR="00B36327" w:rsidRPr="00117C7F" w:rsidRDefault="00B36327" w:rsidP="00117C7F">
            <w:pPr>
              <w:spacing w:line="276" w:lineRule="auto"/>
              <w:contextualSpacing/>
              <w:jc w:val="left"/>
              <w:rPr>
                <w:rFonts w:cs="Arial"/>
                <w:b w:val="0"/>
                <w:sz w:val="22"/>
                <w:szCs w:val="22"/>
                <w:lang w:val="en-ZA"/>
              </w:rPr>
            </w:pPr>
            <w:r w:rsidRPr="00117C7F">
              <w:rPr>
                <w:rFonts w:cs="Arial"/>
                <w:b w:val="0"/>
                <w:sz w:val="22"/>
                <w:szCs w:val="22"/>
                <w:lang w:val="en-ZA"/>
              </w:rPr>
              <w:t xml:space="preserve">Annexure </w:t>
            </w:r>
            <w:r w:rsidR="00C62EC3" w:rsidRPr="00117C7F">
              <w:rPr>
                <w:rFonts w:cs="Arial"/>
                <w:b w:val="0"/>
                <w:sz w:val="22"/>
                <w:szCs w:val="22"/>
                <w:lang w:val="en-ZA"/>
              </w:rPr>
              <w:t>B</w:t>
            </w:r>
          </w:p>
        </w:tc>
        <w:tc>
          <w:tcPr>
            <w:tcW w:w="507" w:type="pct"/>
          </w:tcPr>
          <w:p w14:paraId="35B5651A" w14:textId="51D6CEBD" w:rsidR="00B36327" w:rsidRPr="00117C7F" w:rsidRDefault="00E5540C" w:rsidP="00117C7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0AF46D4A" w14:textId="3EB491F7" w:rsidR="00B36327" w:rsidRPr="00117C7F" w:rsidRDefault="00B36327" w:rsidP="00117C7F">
            <w:pPr>
              <w:spacing w:line="276" w:lineRule="auto"/>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17C7F">
              <w:rPr>
                <w:rFonts w:cs="Arial"/>
                <w:sz w:val="22"/>
                <w:szCs w:val="22"/>
                <w:lang w:val="en-ZA"/>
              </w:rPr>
              <w:t xml:space="preserve">Service providers must </w:t>
            </w:r>
            <w:r w:rsidR="00BD6D0C" w:rsidRPr="00117C7F">
              <w:rPr>
                <w:rFonts w:cs="Arial"/>
                <w:sz w:val="22"/>
                <w:szCs w:val="22"/>
                <w:lang w:val="en-ZA"/>
              </w:rPr>
              <w:t xml:space="preserve">complete the </w:t>
            </w:r>
            <w:r w:rsidRPr="00117C7F">
              <w:rPr>
                <w:rFonts w:cs="Arial"/>
                <w:sz w:val="22"/>
                <w:szCs w:val="22"/>
                <w:lang w:val="en-ZA"/>
              </w:rPr>
              <w:t>Techni</w:t>
            </w:r>
            <w:r w:rsidR="00BD6D0C" w:rsidRPr="00117C7F">
              <w:rPr>
                <w:rFonts w:cs="Arial"/>
                <w:sz w:val="22"/>
                <w:szCs w:val="22"/>
                <w:lang w:val="en-ZA"/>
              </w:rPr>
              <w:t>cal</w:t>
            </w:r>
            <w:r w:rsidR="00F92655" w:rsidRPr="00117C7F">
              <w:rPr>
                <w:rFonts w:cs="Arial"/>
                <w:sz w:val="22"/>
                <w:szCs w:val="22"/>
                <w:lang w:val="en-ZA"/>
              </w:rPr>
              <w:t xml:space="preserve"> </w:t>
            </w:r>
            <w:r w:rsidRPr="00117C7F">
              <w:rPr>
                <w:rFonts w:cs="Arial"/>
                <w:sz w:val="22"/>
                <w:szCs w:val="22"/>
                <w:lang w:val="en-ZA"/>
              </w:rPr>
              <w:t>Evaluation Scorecard providing reference to the sections in the written proposal and submit the completed form with their proposal</w:t>
            </w:r>
          </w:p>
        </w:tc>
      </w:tr>
      <w:tr w:rsidR="00832969" w:rsidRPr="00117C7F" w14:paraId="661C7AB2" w14:textId="77777777" w:rsidTr="00E5540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21" w:type="pct"/>
          </w:tcPr>
          <w:p w14:paraId="291C4EA6" w14:textId="5E6876DA" w:rsidR="00832969" w:rsidRPr="00117C7F" w:rsidRDefault="00832969" w:rsidP="00117C7F">
            <w:pPr>
              <w:spacing w:line="276" w:lineRule="auto"/>
              <w:contextualSpacing/>
              <w:jc w:val="left"/>
              <w:rPr>
                <w:rFonts w:cs="Arial"/>
                <w:b w:val="0"/>
                <w:sz w:val="22"/>
                <w:szCs w:val="22"/>
                <w:lang w:val="en-ZA"/>
              </w:rPr>
            </w:pPr>
            <w:r w:rsidRPr="00117C7F">
              <w:rPr>
                <w:rFonts w:cs="Arial"/>
                <w:b w:val="0"/>
                <w:sz w:val="22"/>
                <w:szCs w:val="22"/>
                <w:lang w:val="en-ZA"/>
              </w:rPr>
              <w:t xml:space="preserve">Annexure </w:t>
            </w:r>
            <w:r w:rsidR="00C62EC3" w:rsidRPr="00117C7F">
              <w:rPr>
                <w:rFonts w:cs="Arial"/>
                <w:b w:val="0"/>
                <w:sz w:val="22"/>
                <w:szCs w:val="22"/>
                <w:lang w:val="en-ZA"/>
              </w:rPr>
              <w:t>C</w:t>
            </w:r>
          </w:p>
        </w:tc>
        <w:tc>
          <w:tcPr>
            <w:tcW w:w="507" w:type="pct"/>
          </w:tcPr>
          <w:p w14:paraId="3E01FD1D" w14:textId="6319319B" w:rsidR="00832969" w:rsidRPr="00117C7F" w:rsidRDefault="00832969" w:rsidP="00117C7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YES</w:t>
            </w:r>
          </w:p>
        </w:tc>
        <w:tc>
          <w:tcPr>
            <w:tcW w:w="3172" w:type="pct"/>
          </w:tcPr>
          <w:p w14:paraId="6D580DF6" w14:textId="50F8475C" w:rsidR="00832969" w:rsidRPr="00117C7F" w:rsidRDefault="00025653" w:rsidP="00117C7F">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Declaration – Complete and sign the supplied document</w:t>
            </w:r>
          </w:p>
        </w:tc>
      </w:tr>
      <w:tr w:rsidR="00565E55" w:rsidRPr="006C17C0" w14:paraId="0A6998B3" w14:textId="77777777" w:rsidTr="006C17C0">
        <w:trPr>
          <w:trHeight w:val="98"/>
        </w:trPr>
        <w:tc>
          <w:tcPr>
            <w:cnfStyle w:val="001000000000" w:firstRow="0" w:lastRow="0" w:firstColumn="1" w:lastColumn="0" w:oddVBand="0" w:evenVBand="0" w:oddHBand="0" w:evenHBand="0" w:firstRowFirstColumn="0" w:firstRowLastColumn="0" w:lastRowFirstColumn="0" w:lastRowLastColumn="0"/>
            <w:tcW w:w="1321" w:type="pct"/>
          </w:tcPr>
          <w:p w14:paraId="73AE5331" w14:textId="070EE577" w:rsidR="00565E55" w:rsidRPr="006C17C0" w:rsidRDefault="00565E55" w:rsidP="00117C7F">
            <w:pPr>
              <w:contextualSpacing/>
              <w:jc w:val="left"/>
              <w:rPr>
                <w:rFonts w:cs="Arial"/>
                <w:b w:val="0"/>
                <w:bCs w:val="0"/>
                <w:sz w:val="22"/>
                <w:szCs w:val="22"/>
              </w:rPr>
            </w:pPr>
            <w:r w:rsidRPr="006C17C0">
              <w:rPr>
                <w:rFonts w:cs="Arial"/>
                <w:b w:val="0"/>
                <w:bCs w:val="0"/>
                <w:sz w:val="22"/>
                <w:szCs w:val="22"/>
              </w:rPr>
              <w:t>Annexure D</w:t>
            </w:r>
          </w:p>
        </w:tc>
        <w:tc>
          <w:tcPr>
            <w:tcW w:w="507" w:type="pct"/>
          </w:tcPr>
          <w:p w14:paraId="01BA78A3" w14:textId="7B4AD03E" w:rsidR="00565E55" w:rsidRPr="006C17C0" w:rsidRDefault="00565E55" w:rsidP="00117C7F">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6C17C0">
              <w:rPr>
                <w:rFonts w:cs="Arial"/>
                <w:sz w:val="22"/>
                <w:szCs w:val="22"/>
              </w:rPr>
              <w:t xml:space="preserve">YES </w:t>
            </w:r>
          </w:p>
        </w:tc>
        <w:tc>
          <w:tcPr>
            <w:tcW w:w="3172" w:type="pct"/>
          </w:tcPr>
          <w:p w14:paraId="69B2C62D" w14:textId="2277F08B" w:rsidR="00565E55" w:rsidRPr="006C17C0" w:rsidRDefault="004C520E" w:rsidP="00117C7F">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6C17C0">
              <w:rPr>
                <w:rFonts w:cs="Arial"/>
                <w:sz w:val="22"/>
                <w:szCs w:val="22"/>
              </w:rPr>
              <w:t>Security L</w:t>
            </w:r>
            <w:r w:rsidR="003A7CE8" w:rsidRPr="006C17C0">
              <w:rPr>
                <w:rFonts w:cs="Arial"/>
                <w:sz w:val="22"/>
                <w:szCs w:val="22"/>
              </w:rPr>
              <w:t>evels</w:t>
            </w:r>
            <w:r w:rsidR="006C17C0" w:rsidRPr="006C17C0">
              <w:rPr>
                <w:rFonts w:cs="Arial"/>
                <w:sz w:val="22"/>
                <w:szCs w:val="22"/>
              </w:rPr>
              <w:t xml:space="preserve"> – Complete and sign the supplied document</w:t>
            </w:r>
          </w:p>
        </w:tc>
      </w:tr>
    </w:tbl>
    <w:p w14:paraId="3FD590E2" w14:textId="77777777" w:rsidR="00F83E05" w:rsidRPr="006C17C0" w:rsidRDefault="00F83E05" w:rsidP="00117C7F">
      <w:pPr>
        <w:pStyle w:val="Heading3"/>
        <w:spacing w:before="0"/>
        <w:contextualSpacing/>
        <w:rPr>
          <w:rFonts w:cs="Arial"/>
        </w:rPr>
      </w:pPr>
    </w:p>
    <w:p w14:paraId="2E80D339" w14:textId="3A539D19" w:rsidR="00955633" w:rsidRPr="00117C7F" w:rsidRDefault="00B66F70" w:rsidP="00117C7F">
      <w:pPr>
        <w:pStyle w:val="Heading3"/>
        <w:spacing w:before="0"/>
        <w:contextualSpacing/>
        <w:rPr>
          <w:rFonts w:cs="Arial"/>
        </w:rPr>
      </w:pPr>
      <w:bookmarkStart w:id="70" w:name="_Toc234907726"/>
      <w:r w:rsidRPr="00117C7F">
        <w:rPr>
          <w:rFonts w:cs="Arial"/>
        </w:rPr>
        <w:t>1</w:t>
      </w:r>
      <w:r w:rsidR="00E5540C" w:rsidRPr="00117C7F">
        <w:rPr>
          <w:rFonts w:cs="Arial"/>
        </w:rPr>
        <w:t>0</w:t>
      </w:r>
      <w:r w:rsidRPr="00117C7F">
        <w:rPr>
          <w:rFonts w:cs="Arial"/>
        </w:rPr>
        <w:t>.2</w:t>
      </w:r>
      <w:r w:rsidRPr="00117C7F">
        <w:rPr>
          <w:rFonts w:cs="Arial"/>
        </w:rPr>
        <w:tab/>
      </w:r>
      <w:r w:rsidR="00955633" w:rsidRPr="00117C7F">
        <w:rPr>
          <w:rFonts w:cs="Arial"/>
        </w:rPr>
        <w:t>Stage 2:</w:t>
      </w:r>
      <w:r w:rsidR="001907A4" w:rsidRPr="00117C7F">
        <w:rPr>
          <w:rFonts w:cs="Arial"/>
        </w:rPr>
        <w:t xml:space="preserve"> </w:t>
      </w:r>
      <w:r w:rsidR="00B36327" w:rsidRPr="00117C7F">
        <w:rPr>
          <w:rFonts w:cs="Arial"/>
        </w:rPr>
        <w:t>Technical Evaluation</w:t>
      </w:r>
      <w:bookmarkEnd w:id="70"/>
    </w:p>
    <w:p w14:paraId="1F340149" w14:textId="5A13A2F5" w:rsidR="003F799F" w:rsidRPr="00117C7F" w:rsidRDefault="003F799F" w:rsidP="00117C7F">
      <w:pPr>
        <w:spacing w:after="0"/>
        <w:contextualSpacing/>
        <w:rPr>
          <w:rFonts w:cs="Arial"/>
        </w:rPr>
      </w:pPr>
    </w:p>
    <w:p w14:paraId="3E5F88F7" w14:textId="23EFB54F" w:rsidR="00460B9E" w:rsidRPr="00117C7F" w:rsidRDefault="00460B9E" w:rsidP="00117C7F">
      <w:pPr>
        <w:spacing w:after="0"/>
        <w:contextualSpacing/>
        <w:rPr>
          <w:rFonts w:eastAsia="Times New Roman" w:cs="Arial"/>
        </w:rPr>
      </w:pPr>
      <w:r w:rsidRPr="00117C7F">
        <w:rPr>
          <w:rFonts w:cs="Arial"/>
        </w:rPr>
        <w:t xml:space="preserve">Refer to </w:t>
      </w:r>
      <w:r w:rsidRPr="00117C7F">
        <w:rPr>
          <w:rFonts w:cs="Arial"/>
          <w:b/>
          <w:bCs/>
          <w:u w:val="single"/>
        </w:rPr>
        <w:t xml:space="preserve">Annexure </w:t>
      </w:r>
      <w:r w:rsidR="00C157A3" w:rsidRPr="00117C7F">
        <w:rPr>
          <w:rFonts w:cs="Arial"/>
          <w:b/>
          <w:bCs/>
          <w:u w:val="single"/>
        </w:rPr>
        <w:t>B</w:t>
      </w:r>
      <w:r w:rsidRPr="00117C7F">
        <w:rPr>
          <w:rFonts w:cs="Arial"/>
        </w:rPr>
        <w:t xml:space="preserve"> for the </w:t>
      </w:r>
      <w:r w:rsidR="00B36327" w:rsidRPr="00117C7F">
        <w:rPr>
          <w:rFonts w:cs="Arial"/>
        </w:rPr>
        <w:t xml:space="preserve">Desktop </w:t>
      </w:r>
      <w:r w:rsidR="00BF082F" w:rsidRPr="00117C7F">
        <w:rPr>
          <w:rFonts w:cs="Arial"/>
        </w:rPr>
        <w:t xml:space="preserve">Technical </w:t>
      </w:r>
      <w:r w:rsidR="00B36327" w:rsidRPr="00117C7F">
        <w:rPr>
          <w:rFonts w:cs="Arial"/>
        </w:rPr>
        <w:t>Evaluation S</w:t>
      </w:r>
      <w:r w:rsidRPr="00117C7F">
        <w:rPr>
          <w:rFonts w:cs="Arial"/>
        </w:rPr>
        <w:t>corecard.</w:t>
      </w:r>
      <w:r w:rsidR="00C157A3" w:rsidRPr="00117C7F">
        <w:rPr>
          <w:rFonts w:cs="Arial"/>
        </w:rPr>
        <w:t xml:space="preserve"> Please complete </w:t>
      </w:r>
      <w:r w:rsidR="007B18C0" w:rsidRPr="00117C7F">
        <w:rPr>
          <w:rFonts w:cs="Arial"/>
        </w:rPr>
        <w:t xml:space="preserve">each </w:t>
      </w:r>
      <w:r w:rsidR="00C157A3" w:rsidRPr="00117C7F">
        <w:rPr>
          <w:rFonts w:cs="Arial"/>
        </w:rPr>
        <w:t xml:space="preserve">section detailing where in your proposal we can find the information requested. </w:t>
      </w:r>
      <w:r w:rsidR="00C157A3" w:rsidRPr="00117C7F">
        <w:rPr>
          <w:rFonts w:eastAsia="Times New Roman" w:cs="Arial"/>
        </w:rPr>
        <w:t>Only service providers that achieve the minimum threshold of 6</w:t>
      </w:r>
      <w:r w:rsidR="007B18C0" w:rsidRPr="00117C7F">
        <w:rPr>
          <w:rFonts w:eastAsia="Times New Roman" w:cs="Arial"/>
        </w:rPr>
        <w:t>5</w:t>
      </w:r>
      <w:r w:rsidR="00C157A3" w:rsidRPr="00117C7F">
        <w:rPr>
          <w:rFonts w:eastAsia="Times New Roman" w:cs="Arial"/>
        </w:rPr>
        <w:t xml:space="preserve"> points (of a total of 100 points) in Stage 2 will be evaluated in Stage 3</w:t>
      </w:r>
      <w:r w:rsidR="002F6C33" w:rsidRPr="00117C7F">
        <w:rPr>
          <w:rFonts w:eastAsia="Times New Roman" w:cs="Arial"/>
        </w:rPr>
        <w:t>.</w:t>
      </w:r>
    </w:p>
    <w:p w14:paraId="09BB9F6E" w14:textId="77777777" w:rsidR="00423EBE" w:rsidRPr="00117C7F" w:rsidRDefault="00423EBE" w:rsidP="00117C7F">
      <w:pPr>
        <w:spacing w:after="0"/>
        <w:contextualSpacing/>
        <w:rPr>
          <w:rFonts w:eastAsia="Times New Roman" w:cs="Arial"/>
        </w:rPr>
      </w:pPr>
    </w:p>
    <w:p w14:paraId="3D1BD61C" w14:textId="105F4C05" w:rsidR="00A963C2" w:rsidRPr="00117C7F" w:rsidRDefault="00A963C2" w:rsidP="00117C7F">
      <w:pPr>
        <w:pStyle w:val="Heading3"/>
        <w:spacing w:before="0"/>
        <w:contextualSpacing/>
        <w:rPr>
          <w:rFonts w:cs="Arial"/>
        </w:rPr>
      </w:pPr>
      <w:bookmarkStart w:id="71" w:name="_Toc234907727"/>
      <w:r w:rsidRPr="00117C7F">
        <w:rPr>
          <w:rFonts w:cs="Arial"/>
        </w:rPr>
        <w:t>1</w:t>
      </w:r>
      <w:r w:rsidR="00E5540C" w:rsidRPr="00117C7F">
        <w:rPr>
          <w:rFonts w:cs="Arial"/>
        </w:rPr>
        <w:t>0</w:t>
      </w:r>
      <w:r w:rsidRPr="00117C7F">
        <w:rPr>
          <w:rFonts w:cs="Arial"/>
        </w:rPr>
        <w:t>.3</w:t>
      </w:r>
      <w:r w:rsidRPr="00117C7F">
        <w:rPr>
          <w:rFonts w:cs="Arial"/>
        </w:rPr>
        <w:tab/>
        <w:t xml:space="preserve">Stage 3: </w:t>
      </w:r>
      <w:r w:rsidR="002F6C33" w:rsidRPr="00117C7F">
        <w:rPr>
          <w:rFonts w:cs="Arial"/>
        </w:rPr>
        <w:t>The 80/20 Preference Point System</w:t>
      </w:r>
      <w:bookmarkEnd w:id="71"/>
    </w:p>
    <w:p w14:paraId="13C28553" w14:textId="77777777" w:rsidR="002F6C33" w:rsidRPr="00117C7F" w:rsidRDefault="002F6C33" w:rsidP="00117C7F">
      <w:pPr>
        <w:spacing w:after="0"/>
        <w:contextualSpacing/>
        <w:rPr>
          <w:rFonts w:cs="Arial"/>
        </w:rPr>
      </w:pPr>
    </w:p>
    <w:p w14:paraId="3C22921C" w14:textId="77777777" w:rsidR="002F6C33" w:rsidRPr="00117C7F" w:rsidRDefault="002F6C33" w:rsidP="00117C7F">
      <w:pPr>
        <w:widowControl w:val="0"/>
        <w:tabs>
          <w:tab w:val="left" w:pos="2880"/>
          <w:tab w:val="left" w:pos="5760"/>
          <w:tab w:val="left" w:pos="7920"/>
        </w:tabs>
        <w:spacing w:after="0"/>
        <w:contextualSpacing/>
        <w:rPr>
          <w:rFonts w:eastAsia="Times New Roman" w:cs="Arial"/>
          <w:b/>
          <w:snapToGrid w:val="0"/>
        </w:rPr>
      </w:pPr>
      <w:r w:rsidRPr="00117C7F">
        <w:rPr>
          <w:rFonts w:eastAsia="Times New Roman" w:cs="Arial"/>
          <w:b/>
          <w:snapToGrid w:val="0"/>
        </w:rPr>
        <w:t>Points Awarded for Price</w:t>
      </w:r>
    </w:p>
    <w:p w14:paraId="154C0C20" w14:textId="77777777" w:rsidR="002F6C33" w:rsidRPr="00117C7F" w:rsidRDefault="002F6C33" w:rsidP="00117C7F">
      <w:pPr>
        <w:pStyle w:val="ListParagraph"/>
        <w:widowControl w:val="0"/>
        <w:tabs>
          <w:tab w:val="left" w:pos="2880"/>
          <w:tab w:val="left" w:pos="5760"/>
          <w:tab w:val="left" w:pos="7920"/>
        </w:tabs>
        <w:spacing w:after="0"/>
        <w:ind w:left="900"/>
        <w:rPr>
          <w:rFonts w:eastAsia="Times New Roman" w:cs="Arial"/>
          <w:b/>
          <w:snapToGrid w:val="0"/>
        </w:rPr>
      </w:pPr>
    </w:p>
    <w:p w14:paraId="2179D3D6" w14:textId="77777777" w:rsidR="002F6C33" w:rsidRPr="00117C7F" w:rsidRDefault="002F6C33" w:rsidP="00117C7F">
      <w:pPr>
        <w:widowControl w:val="0"/>
        <w:tabs>
          <w:tab w:val="left" w:pos="900"/>
          <w:tab w:val="left" w:pos="1260"/>
          <w:tab w:val="left" w:pos="2880"/>
          <w:tab w:val="left" w:pos="5760"/>
          <w:tab w:val="left" w:pos="7920"/>
        </w:tabs>
        <w:spacing w:after="0"/>
        <w:ind w:left="900" w:hanging="900"/>
        <w:contextualSpacing/>
        <w:rPr>
          <w:rFonts w:eastAsia="Times New Roman" w:cs="Arial"/>
          <w:snapToGrid w:val="0"/>
        </w:rPr>
      </w:pPr>
      <w:bookmarkStart w:id="72" w:name="_Hlk78214518"/>
      <w:r w:rsidRPr="00117C7F">
        <w:rPr>
          <w:rFonts w:eastAsia="Times New Roman" w:cs="Arial"/>
          <w:snapToGrid w:val="0"/>
        </w:rPr>
        <w:t>A maximum of 80 points is allocated for price on the following basis:</w:t>
      </w:r>
    </w:p>
    <w:p w14:paraId="59C072A9" w14:textId="77777777" w:rsidR="002F6C33" w:rsidRPr="00117C7F" w:rsidRDefault="002F6C33" w:rsidP="00117C7F">
      <w:pPr>
        <w:spacing w:after="0"/>
        <w:contextualSpacing/>
        <w:rPr>
          <w:rFonts w:cs="Arial"/>
          <w:b/>
          <w:bCs/>
          <w:snapToGrid w:val="0"/>
        </w:rPr>
      </w:pPr>
      <w:r w:rsidRPr="00117C7F">
        <w:rPr>
          <w:rFonts w:cs="Arial"/>
          <w:b/>
          <w:bCs/>
          <w:snapToGrid w:val="0"/>
        </w:rPr>
        <w:tab/>
      </w:r>
      <w:r w:rsidRPr="00117C7F">
        <w:rPr>
          <w:rFonts w:cs="Arial"/>
          <w:b/>
          <w:bCs/>
          <w:snapToGrid w:val="0"/>
        </w:rPr>
        <w:tab/>
      </w:r>
    </w:p>
    <w:tbl>
      <w:tblPr>
        <w:tblStyle w:val="GridTable41"/>
        <w:tblpPr w:leftFromText="181" w:rightFromText="181" w:vertAnchor="text" w:horzAnchor="margin" w:tblpY="1"/>
        <w:tblW w:w="5000" w:type="pct"/>
        <w:tblLook w:val="04A0" w:firstRow="1" w:lastRow="0" w:firstColumn="1" w:lastColumn="0" w:noHBand="0" w:noVBand="1"/>
      </w:tblPr>
      <w:tblGrid>
        <w:gridCol w:w="5236"/>
        <w:gridCol w:w="4500"/>
      </w:tblGrid>
      <w:tr w:rsidR="002F6C33" w:rsidRPr="00117C7F" w14:paraId="59460A21" w14:textId="77777777" w:rsidTr="002B6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pct"/>
          </w:tcPr>
          <w:p w14:paraId="46FBA6E5" w14:textId="77777777" w:rsidR="002F6C33" w:rsidRPr="00117C7F" w:rsidRDefault="002F6C33" w:rsidP="00117C7F">
            <w:pPr>
              <w:spacing w:line="276" w:lineRule="auto"/>
              <w:contextualSpacing/>
              <w:rPr>
                <w:rFonts w:cs="Arial"/>
                <w:sz w:val="22"/>
                <w:szCs w:val="22"/>
                <w:lang w:val="en-ZA"/>
              </w:rPr>
            </w:pPr>
            <w:bookmarkStart w:id="73" w:name="_Toc468740583"/>
            <w:bookmarkStart w:id="74" w:name="_Toc472611020"/>
            <w:r w:rsidRPr="00117C7F">
              <w:rPr>
                <w:rFonts w:cs="Arial"/>
                <w:sz w:val="22"/>
                <w:szCs w:val="22"/>
                <w:lang w:val="en-ZA"/>
              </w:rPr>
              <w:t>Criteria</w:t>
            </w:r>
            <w:bookmarkEnd w:id="73"/>
            <w:bookmarkEnd w:id="74"/>
          </w:p>
        </w:tc>
        <w:tc>
          <w:tcPr>
            <w:tcW w:w="2311" w:type="pct"/>
          </w:tcPr>
          <w:p w14:paraId="3F3E6F71" w14:textId="77777777" w:rsidR="002F6C33" w:rsidRPr="00117C7F" w:rsidRDefault="002F6C33" w:rsidP="00117C7F">
            <w:pPr>
              <w:spacing w:line="276" w:lineRule="auto"/>
              <w:contextualSpacing/>
              <w:cnfStyle w:val="100000000000" w:firstRow="1" w:lastRow="0" w:firstColumn="0" w:lastColumn="0" w:oddVBand="0" w:evenVBand="0" w:oddHBand="0" w:evenHBand="0" w:firstRowFirstColumn="0" w:firstRowLastColumn="0" w:lastRowFirstColumn="0" w:lastRowLastColumn="0"/>
              <w:rPr>
                <w:rFonts w:cs="Arial"/>
                <w:sz w:val="22"/>
                <w:szCs w:val="22"/>
                <w:lang w:val="en-ZA"/>
              </w:rPr>
            </w:pPr>
            <w:bookmarkStart w:id="75" w:name="_Toc468740584"/>
            <w:bookmarkStart w:id="76" w:name="_Toc472611021"/>
            <w:r w:rsidRPr="00117C7F">
              <w:rPr>
                <w:rFonts w:cs="Arial"/>
                <w:sz w:val="22"/>
                <w:szCs w:val="22"/>
                <w:lang w:val="en-ZA"/>
              </w:rPr>
              <w:t>Points</w:t>
            </w:r>
            <w:bookmarkEnd w:id="75"/>
            <w:bookmarkEnd w:id="76"/>
          </w:p>
        </w:tc>
      </w:tr>
      <w:tr w:rsidR="002F6C33" w:rsidRPr="00117C7F" w14:paraId="63626D62" w14:textId="77777777" w:rsidTr="002B6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pct"/>
            <w:shd w:val="clear" w:color="auto" w:fill="FFFFFF" w:themeFill="background1"/>
          </w:tcPr>
          <w:p w14:paraId="6EFF8A26" w14:textId="77777777" w:rsidR="002F6C33" w:rsidRPr="00117C7F" w:rsidRDefault="002F6C33" w:rsidP="00117C7F">
            <w:pPr>
              <w:spacing w:line="276" w:lineRule="auto"/>
              <w:contextualSpacing/>
              <w:rPr>
                <w:rFonts w:cs="Arial"/>
                <w:sz w:val="22"/>
                <w:szCs w:val="22"/>
                <w:lang w:val="en-ZA"/>
              </w:rPr>
            </w:pPr>
            <w:bookmarkStart w:id="77" w:name="_Toc468740585"/>
            <w:bookmarkStart w:id="78" w:name="_Toc472611022"/>
            <w:r w:rsidRPr="00117C7F">
              <w:rPr>
                <w:rFonts w:cs="Arial"/>
                <w:sz w:val="22"/>
                <w:szCs w:val="22"/>
                <w:lang w:val="en-ZA"/>
              </w:rPr>
              <w:t>Price Evaluation</w:t>
            </w:r>
            <w:bookmarkEnd w:id="77"/>
            <w:bookmarkEnd w:id="78"/>
          </w:p>
          <w:p w14:paraId="5C63BECD" w14:textId="77777777" w:rsidR="002F6C33" w:rsidRPr="00117C7F" w:rsidRDefault="002F6C33" w:rsidP="00117C7F">
            <w:pPr>
              <w:spacing w:line="276" w:lineRule="auto"/>
              <w:contextualSpacing/>
              <w:rPr>
                <w:rFonts w:cs="Arial"/>
                <w:i/>
                <w:sz w:val="22"/>
                <w:szCs w:val="22"/>
                <w:lang w:val="en-ZA"/>
              </w:rPr>
            </w:pPr>
            <w:bookmarkStart w:id="79" w:name="_Toc468740586"/>
            <w:bookmarkStart w:id="80" w:name="_Toc472611023"/>
            <w:r w:rsidRPr="00117C7F">
              <w:rPr>
                <w:rFonts w:cs="Arial"/>
                <w:i/>
                <w:sz w:val="22"/>
                <w:szCs w:val="22"/>
                <w:lang w:val="en-ZA"/>
              </w:rPr>
              <w:t xml:space="preserve">Ps = 80 </w:t>
            </w:r>
            <w:bookmarkEnd w:id="79"/>
            <w:bookmarkEnd w:id="80"/>
            <w:r w:rsidRPr="00117C7F">
              <w:rPr>
                <w:rFonts w:eastAsiaTheme="minorHAnsi" w:cs="Arial"/>
                <w:b w:val="0"/>
                <w:bCs w:val="0"/>
                <w:i/>
                <w:position w:val="-28"/>
                <w:sz w:val="22"/>
                <w:szCs w:val="22"/>
                <w:lang w:val="en-ZA"/>
              </w:rPr>
              <w:object w:dxaOrig="1640" w:dyaOrig="680" w14:anchorId="14BD4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5pt;height:33.95pt" o:ole="">
                  <v:imagedata r:id="rId15" o:title=""/>
                </v:shape>
                <o:OLEObject Type="Embed" ProgID="Equation.3" ShapeID="_x0000_i1025" DrawAspect="Content" ObjectID="_1845629440" r:id="rId16"/>
              </w:object>
            </w:r>
          </w:p>
        </w:tc>
        <w:tc>
          <w:tcPr>
            <w:tcW w:w="2311" w:type="pct"/>
            <w:shd w:val="clear" w:color="auto" w:fill="FFFFFF" w:themeFill="background1"/>
            <w:vAlign w:val="center"/>
          </w:tcPr>
          <w:p w14:paraId="799BA6FF" w14:textId="77777777" w:rsidR="002F6C33" w:rsidRPr="00117C7F" w:rsidRDefault="002F6C33" w:rsidP="00117C7F">
            <w:p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17C7F">
              <w:rPr>
                <w:rFonts w:cs="Arial"/>
                <w:sz w:val="22"/>
                <w:szCs w:val="22"/>
                <w:lang w:val="en-ZA"/>
              </w:rPr>
              <w:t>80</w:t>
            </w:r>
          </w:p>
        </w:tc>
      </w:tr>
    </w:tbl>
    <w:p w14:paraId="520B4668" w14:textId="77777777" w:rsidR="002F6C33" w:rsidRPr="00117C7F" w:rsidRDefault="002F6C33" w:rsidP="00117C7F">
      <w:pPr>
        <w:widowControl w:val="0"/>
        <w:tabs>
          <w:tab w:val="left" w:pos="900"/>
          <w:tab w:val="left" w:pos="1440"/>
          <w:tab w:val="left" w:pos="2340"/>
          <w:tab w:val="left" w:pos="4050"/>
          <w:tab w:val="left" w:pos="5310"/>
          <w:tab w:val="left" w:pos="7920"/>
        </w:tabs>
        <w:spacing w:after="0"/>
        <w:ind w:left="900" w:hanging="900"/>
        <w:contextualSpacing/>
        <w:rPr>
          <w:rFonts w:eastAsia="Times New Roman" w:cs="Arial"/>
          <w:snapToGrid w:val="0"/>
        </w:rPr>
      </w:pPr>
    </w:p>
    <w:p w14:paraId="2455901E" w14:textId="77777777" w:rsidR="002F6C33" w:rsidRPr="00117C7F" w:rsidRDefault="002F6C33" w:rsidP="00117C7F">
      <w:pPr>
        <w:widowControl w:val="0"/>
        <w:tabs>
          <w:tab w:val="left" w:pos="900"/>
          <w:tab w:val="left" w:pos="1620"/>
          <w:tab w:val="left" w:pos="2160"/>
          <w:tab w:val="left" w:pos="2700"/>
          <w:tab w:val="left" w:pos="7920"/>
        </w:tabs>
        <w:spacing w:after="0"/>
        <w:contextualSpacing/>
        <w:rPr>
          <w:rFonts w:eastAsia="Times New Roman" w:cs="Arial"/>
          <w:snapToGrid w:val="0"/>
        </w:rPr>
      </w:pPr>
      <w:r w:rsidRPr="00117C7F">
        <w:rPr>
          <w:rFonts w:eastAsia="Times New Roman" w:cs="Arial"/>
          <w:snapToGrid w:val="0"/>
        </w:rPr>
        <w:t>Ps</w:t>
      </w:r>
      <w:r w:rsidRPr="00117C7F">
        <w:rPr>
          <w:rFonts w:eastAsia="Times New Roman" w:cs="Arial"/>
          <w:snapToGrid w:val="0"/>
        </w:rPr>
        <w:tab/>
        <w:t>=</w:t>
      </w:r>
      <w:r w:rsidRPr="00117C7F">
        <w:rPr>
          <w:rFonts w:eastAsia="Times New Roman" w:cs="Arial"/>
          <w:snapToGrid w:val="0"/>
        </w:rPr>
        <w:tab/>
      </w:r>
      <w:r w:rsidRPr="00117C7F">
        <w:rPr>
          <w:rFonts w:cs="Arial"/>
        </w:rPr>
        <w:t>Points scored for comparative quote under consideration</w:t>
      </w:r>
    </w:p>
    <w:p w14:paraId="01869124" w14:textId="77777777" w:rsidR="002F6C33" w:rsidRPr="00117C7F" w:rsidRDefault="002F6C33" w:rsidP="00117C7F">
      <w:pPr>
        <w:spacing w:after="0"/>
        <w:contextualSpacing/>
        <w:jc w:val="left"/>
        <w:rPr>
          <w:rFonts w:cs="Arial"/>
        </w:rPr>
      </w:pPr>
      <w:r w:rsidRPr="00117C7F">
        <w:rPr>
          <w:rFonts w:eastAsia="Times New Roman" w:cs="Arial"/>
          <w:snapToGrid w:val="0"/>
        </w:rPr>
        <w:t>Pt</w:t>
      </w:r>
      <w:r w:rsidRPr="00117C7F">
        <w:rPr>
          <w:rFonts w:eastAsia="Times New Roman" w:cs="Arial"/>
          <w:snapToGrid w:val="0"/>
        </w:rPr>
        <w:tab/>
        <w:t xml:space="preserve">   =</w:t>
      </w:r>
      <w:r w:rsidRPr="00117C7F">
        <w:rPr>
          <w:rFonts w:eastAsia="Times New Roman" w:cs="Arial"/>
          <w:snapToGrid w:val="0"/>
        </w:rPr>
        <w:tab/>
        <w:t xml:space="preserve">   </w:t>
      </w:r>
      <w:r w:rsidRPr="00117C7F">
        <w:rPr>
          <w:rFonts w:cs="Arial"/>
        </w:rPr>
        <w:t>Comparative quote under consideration</w:t>
      </w:r>
    </w:p>
    <w:p w14:paraId="227AB512" w14:textId="77777777" w:rsidR="002F6C33" w:rsidRPr="00117C7F" w:rsidRDefault="002F6C33" w:rsidP="00117C7F">
      <w:pPr>
        <w:widowControl w:val="0"/>
        <w:tabs>
          <w:tab w:val="left" w:pos="900"/>
          <w:tab w:val="left" w:pos="1620"/>
          <w:tab w:val="left" w:pos="2160"/>
          <w:tab w:val="left" w:pos="2700"/>
          <w:tab w:val="left" w:pos="7920"/>
        </w:tabs>
        <w:spacing w:after="0"/>
        <w:contextualSpacing/>
        <w:rPr>
          <w:rFonts w:eastAsia="Times New Roman" w:cs="Arial"/>
          <w:snapToGrid w:val="0"/>
        </w:rPr>
      </w:pPr>
      <w:r w:rsidRPr="00117C7F">
        <w:rPr>
          <w:rFonts w:eastAsia="Times New Roman" w:cs="Arial"/>
          <w:snapToGrid w:val="0"/>
        </w:rPr>
        <w:t>Pmin</w:t>
      </w:r>
      <w:r w:rsidRPr="00117C7F">
        <w:rPr>
          <w:rFonts w:eastAsia="Times New Roman" w:cs="Arial"/>
          <w:snapToGrid w:val="0"/>
        </w:rPr>
        <w:tab/>
        <w:t>=</w:t>
      </w:r>
      <w:r w:rsidRPr="00117C7F">
        <w:rPr>
          <w:rFonts w:eastAsia="Times New Roman" w:cs="Arial"/>
          <w:snapToGrid w:val="0"/>
        </w:rPr>
        <w:tab/>
      </w:r>
      <w:r w:rsidRPr="00117C7F">
        <w:rPr>
          <w:rFonts w:cs="Arial"/>
        </w:rPr>
        <w:t>Comparative price of lowest acceptable quote</w:t>
      </w:r>
    </w:p>
    <w:bookmarkEnd w:id="72"/>
    <w:p w14:paraId="588146B6" w14:textId="77777777" w:rsidR="002F6C33" w:rsidRDefault="002F6C33" w:rsidP="00117C7F">
      <w:pPr>
        <w:widowControl w:val="0"/>
        <w:tabs>
          <w:tab w:val="left" w:pos="900"/>
          <w:tab w:val="left" w:pos="1620"/>
          <w:tab w:val="left" w:pos="2160"/>
          <w:tab w:val="left" w:pos="2700"/>
          <w:tab w:val="left" w:pos="7920"/>
        </w:tabs>
        <w:spacing w:after="0"/>
        <w:ind w:left="900"/>
        <w:contextualSpacing/>
        <w:rPr>
          <w:rFonts w:eastAsia="Times New Roman" w:cs="Arial"/>
          <w:b/>
          <w:snapToGrid w:val="0"/>
        </w:rPr>
      </w:pPr>
    </w:p>
    <w:p w14:paraId="481373EC" w14:textId="77777777" w:rsidR="00614356" w:rsidRPr="00117C7F" w:rsidRDefault="00614356" w:rsidP="00117C7F">
      <w:pPr>
        <w:widowControl w:val="0"/>
        <w:tabs>
          <w:tab w:val="left" w:pos="900"/>
          <w:tab w:val="left" w:pos="1620"/>
          <w:tab w:val="left" w:pos="2160"/>
          <w:tab w:val="left" w:pos="2700"/>
          <w:tab w:val="left" w:pos="7920"/>
        </w:tabs>
        <w:spacing w:after="0"/>
        <w:ind w:left="900"/>
        <w:contextualSpacing/>
        <w:rPr>
          <w:rFonts w:eastAsia="Times New Roman" w:cs="Arial"/>
          <w:b/>
          <w:snapToGrid w:val="0"/>
        </w:rPr>
      </w:pPr>
    </w:p>
    <w:p w14:paraId="72828AEB" w14:textId="77777777" w:rsidR="002F6C33" w:rsidRPr="00117C7F" w:rsidRDefault="002F6C33" w:rsidP="00117C7F">
      <w:pPr>
        <w:widowControl w:val="0"/>
        <w:tabs>
          <w:tab w:val="left" w:pos="2880"/>
          <w:tab w:val="left" w:pos="5760"/>
          <w:tab w:val="left" w:pos="7920"/>
        </w:tabs>
        <w:spacing w:after="0"/>
        <w:contextualSpacing/>
        <w:rPr>
          <w:rFonts w:eastAsia="Times New Roman" w:cs="Arial"/>
          <w:b/>
          <w:snapToGrid w:val="0"/>
        </w:rPr>
      </w:pPr>
      <w:r w:rsidRPr="00117C7F">
        <w:rPr>
          <w:rFonts w:eastAsia="Times New Roman" w:cs="Arial"/>
          <w:b/>
          <w:snapToGrid w:val="0"/>
        </w:rPr>
        <w:lastRenderedPageBreak/>
        <w:t xml:space="preserve">Points Awarded for Specific Goals </w:t>
      </w:r>
    </w:p>
    <w:p w14:paraId="151856F4" w14:textId="77777777" w:rsidR="002F6C33" w:rsidRPr="00614356" w:rsidRDefault="002F6C33" w:rsidP="00117C7F">
      <w:pPr>
        <w:widowControl w:val="0"/>
        <w:tabs>
          <w:tab w:val="left" w:pos="2880"/>
          <w:tab w:val="left" w:pos="5760"/>
          <w:tab w:val="left" w:pos="7920"/>
        </w:tabs>
        <w:spacing w:after="0"/>
        <w:contextualSpacing/>
        <w:rPr>
          <w:rFonts w:eastAsia="Times New Roman" w:cs="Arial"/>
          <w:b/>
          <w:snapToGrid w:val="0"/>
          <w:sz w:val="20"/>
          <w:szCs w:val="20"/>
        </w:rPr>
      </w:pPr>
    </w:p>
    <w:p w14:paraId="61CC9299" w14:textId="77777777" w:rsidR="002F6C33" w:rsidRPr="00117C7F" w:rsidRDefault="002F6C33" w:rsidP="00117C7F">
      <w:pPr>
        <w:spacing w:after="0"/>
        <w:contextualSpacing/>
        <w:jc w:val="left"/>
        <w:rPr>
          <w:rFonts w:cs="Arial"/>
        </w:rPr>
      </w:pPr>
      <w:r w:rsidRPr="00117C7F">
        <w:rPr>
          <w:rFonts w:eastAsia="Times New Roman" w:cs="Arial"/>
          <w:snapToGrid w:val="0"/>
        </w:rPr>
        <w:t xml:space="preserve">A maximum of 20 points is allocated for specific goals. </w:t>
      </w:r>
    </w:p>
    <w:p w14:paraId="0020EE1F" w14:textId="77777777" w:rsidR="002F6C33" w:rsidRPr="00614356" w:rsidRDefault="002F6C33" w:rsidP="00117C7F">
      <w:pPr>
        <w:widowControl w:val="0"/>
        <w:tabs>
          <w:tab w:val="left" w:pos="2880"/>
          <w:tab w:val="left" w:pos="5760"/>
          <w:tab w:val="left" w:pos="7920"/>
        </w:tabs>
        <w:spacing w:after="0"/>
        <w:ind w:left="720"/>
        <w:contextualSpacing/>
        <w:rPr>
          <w:rFonts w:eastAsia="Times New Roman" w:cs="Arial"/>
          <w:b/>
          <w:snapToGrid w:val="0"/>
          <w:sz w:val="20"/>
          <w:szCs w:val="20"/>
        </w:rPr>
      </w:pPr>
    </w:p>
    <w:p w14:paraId="0A5BDC61" w14:textId="7290C63A" w:rsidR="002F6C33" w:rsidRPr="00117C7F" w:rsidRDefault="007B18C0" w:rsidP="00117C7F">
      <w:pPr>
        <w:widowControl w:val="0"/>
        <w:spacing w:after="0"/>
        <w:contextualSpacing/>
        <w:jc w:val="left"/>
        <w:rPr>
          <w:rFonts w:eastAsia="Times New Roman" w:cs="Arial"/>
          <w:bCs/>
          <w:snapToGrid w:val="0"/>
        </w:rPr>
      </w:pPr>
      <w:r w:rsidRPr="00117C7F">
        <w:rPr>
          <w:rFonts w:eastAsia="Times New Roman" w:cs="Arial"/>
          <w:snapToGrid w:val="0"/>
          <w:lang w:val="en-GB"/>
        </w:rPr>
        <w:t>In terms of Regulation 3(1) of the Preferential Procurement Regulations, an organ of state, must in the proposal documents, stipulate goals in the invitation to submit the proposal for which a point may be awarded, and the number of points that will be awarded to each goal, and proof of the claim for such goal.</w:t>
      </w:r>
      <w:r w:rsidR="002F6C33" w:rsidRPr="00117C7F">
        <w:rPr>
          <w:rFonts w:eastAsia="Times New Roman" w:cs="Arial"/>
          <w:snapToGrid w:val="0"/>
        </w:rPr>
        <w:t>For the purposes of this RFQ the service provider will be allocated points based on the goals stated and must be supported by proof/ documentation.</w:t>
      </w:r>
      <w:r w:rsidR="002F6C33" w:rsidRPr="00117C7F">
        <w:rPr>
          <w:rFonts w:eastAsia="Times New Roman" w:cs="Arial"/>
          <w:b/>
          <w:snapToGrid w:val="0"/>
        </w:rPr>
        <w:t xml:space="preserve"> </w:t>
      </w:r>
      <w:r w:rsidR="002F6C33" w:rsidRPr="00117C7F">
        <w:rPr>
          <w:rFonts w:eastAsia="Times New Roman" w:cs="Arial"/>
          <w:bCs/>
          <w:snapToGrid w:val="0"/>
        </w:rPr>
        <w:t>Specific goals for the RFQ and points claimed are indicated in the table below.</w:t>
      </w:r>
    </w:p>
    <w:p w14:paraId="6CA682D8" w14:textId="77777777" w:rsidR="00A963C2" w:rsidRPr="00614356" w:rsidRDefault="00A963C2" w:rsidP="00117C7F">
      <w:pPr>
        <w:spacing w:after="0"/>
        <w:contextualSpacing/>
        <w:jc w:val="left"/>
        <w:rPr>
          <w:rFonts w:cs="Arial"/>
          <w:sz w:val="20"/>
          <w:szCs w:val="20"/>
        </w:rPr>
      </w:pPr>
      <w:bookmarkStart w:id="81" w:name="_Toc472611017"/>
    </w:p>
    <w:p w14:paraId="4AF67D3F" w14:textId="77777777" w:rsidR="00A963C2" w:rsidRPr="00117C7F" w:rsidRDefault="00A963C2" w:rsidP="00117C7F">
      <w:pPr>
        <w:spacing w:after="0"/>
        <w:contextualSpacing/>
        <w:jc w:val="left"/>
        <w:rPr>
          <w:rFonts w:cs="Arial"/>
          <w:b/>
          <w:bCs/>
          <w:u w:val="single"/>
        </w:rPr>
      </w:pPr>
      <w:r w:rsidRPr="00117C7F">
        <w:rPr>
          <w:rFonts w:cs="Arial"/>
          <w:b/>
          <w:bCs/>
          <w:u w:val="single"/>
        </w:rPr>
        <w:t>Specific Goals</w:t>
      </w:r>
    </w:p>
    <w:p w14:paraId="6D2FBF90" w14:textId="77777777" w:rsidR="00A963C2" w:rsidRPr="00614356" w:rsidRDefault="00A963C2" w:rsidP="00117C7F">
      <w:pPr>
        <w:spacing w:after="0"/>
        <w:contextualSpacing/>
        <w:jc w:val="left"/>
        <w:rPr>
          <w:rFonts w:cs="Arial"/>
          <w:sz w:val="20"/>
          <w:szCs w:val="20"/>
        </w:rPr>
      </w:pPr>
    </w:p>
    <w:p w14:paraId="5BD4E3CF" w14:textId="5CE4C808" w:rsidR="00A963C2" w:rsidRPr="00117C7F" w:rsidRDefault="00A963C2" w:rsidP="00117C7F">
      <w:pPr>
        <w:spacing w:after="0"/>
        <w:contextualSpacing/>
        <w:jc w:val="left"/>
        <w:rPr>
          <w:rFonts w:cs="Arial"/>
        </w:rPr>
      </w:pPr>
      <w:r w:rsidRPr="00117C7F">
        <w:rPr>
          <w:rFonts w:cs="Arial"/>
        </w:rPr>
        <w:t>The evaluation for pricing and specific goals will include the following:</w:t>
      </w:r>
    </w:p>
    <w:p w14:paraId="113456A4" w14:textId="77777777" w:rsidR="00A963C2" w:rsidRPr="00614356" w:rsidRDefault="00A963C2" w:rsidP="00117C7F">
      <w:pPr>
        <w:spacing w:after="0"/>
        <w:contextualSpacing/>
        <w:jc w:val="left"/>
        <w:rPr>
          <w:rFonts w:cs="Arial"/>
          <w:sz w:val="20"/>
          <w:szCs w:val="20"/>
        </w:rPr>
      </w:pPr>
    </w:p>
    <w:tbl>
      <w:tblPr>
        <w:tblW w:w="4871" w:type="pct"/>
        <w:tblLayout w:type="fixed"/>
        <w:tblLook w:val="04A0" w:firstRow="1" w:lastRow="0" w:firstColumn="1" w:lastColumn="0" w:noHBand="0" w:noVBand="1"/>
      </w:tblPr>
      <w:tblGrid>
        <w:gridCol w:w="4532"/>
        <w:gridCol w:w="1294"/>
        <w:gridCol w:w="1521"/>
        <w:gridCol w:w="2138"/>
      </w:tblGrid>
      <w:tr w:rsidR="008773CD" w:rsidRPr="00117C7F" w14:paraId="01FD0B85" w14:textId="77777777" w:rsidTr="00E5540C">
        <w:trPr>
          <w:trHeight w:val="585"/>
        </w:trPr>
        <w:tc>
          <w:tcPr>
            <w:tcW w:w="2389" w:type="pct"/>
            <w:tcBorders>
              <w:top w:val="single" w:sz="4" w:space="0" w:color="auto"/>
              <w:left w:val="single" w:sz="4" w:space="0" w:color="auto"/>
              <w:bottom w:val="single" w:sz="4" w:space="0" w:color="auto"/>
              <w:right w:val="single" w:sz="4" w:space="0" w:color="000000"/>
            </w:tcBorders>
            <w:shd w:val="clear" w:color="000000" w:fill="D9D9D9"/>
            <w:hideMark/>
          </w:tcPr>
          <w:p w14:paraId="1FEC8E46"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1. Procurement from service providers who are Black Owned</w:t>
            </w:r>
          </w:p>
        </w:tc>
        <w:tc>
          <w:tcPr>
            <w:tcW w:w="682" w:type="pct"/>
            <w:tcBorders>
              <w:top w:val="single" w:sz="4" w:space="0" w:color="auto"/>
              <w:left w:val="nil"/>
              <w:bottom w:val="single" w:sz="4" w:space="0" w:color="auto"/>
              <w:right w:val="single" w:sz="4" w:space="0" w:color="auto"/>
            </w:tcBorders>
            <w:shd w:val="clear" w:color="000000" w:fill="D9D9D9"/>
            <w:hideMark/>
          </w:tcPr>
          <w:p w14:paraId="511ACBDA" w14:textId="54F06308"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Points for specific goals</w:t>
            </w:r>
          </w:p>
        </w:tc>
        <w:tc>
          <w:tcPr>
            <w:tcW w:w="802" w:type="pct"/>
            <w:tcBorders>
              <w:top w:val="single" w:sz="4" w:space="0" w:color="auto"/>
              <w:left w:val="nil"/>
              <w:bottom w:val="single" w:sz="4" w:space="0" w:color="auto"/>
              <w:right w:val="single" w:sz="4" w:space="0" w:color="auto"/>
            </w:tcBorders>
            <w:shd w:val="clear" w:color="000000" w:fill="D9D9D9"/>
            <w:hideMark/>
          </w:tcPr>
          <w:p w14:paraId="0C0B3B6C" w14:textId="32A890C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Maximum points for goals</w:t>
            </w:r>
          </w:p>
        </w:tc>
        <w:tc>
          <w:tcPr>
            <w:tcW w:w="1127" w:type="pct"/>
            <w:tcBorders>
              <w:top w:val="single" w:sz="4" w:space="0" w:color="auto"/>
              <w:left w:val="nil"/>
              <w:bottom w:val="single" w:sz="4" w:space="0" w:color="auto"/>
              <w:right w:val="single" w:sz="4" w:space="0" w:color="000000"/>
            </w:tcBorders>
            <w:shd w:val="clear" w:color="000000" w:fill="D9D9D9"/>
            <w:noWrap/>
            <w:hideMark/>
          </w:tcPr>
          <w:p w14:paraId="25F34DD1"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Relevant Evidence</w:t>
            </w:r>
          </w:p>
        </w:tc>
      </w:tr>
      <w:tr w:rsidR="008773CD" w:rsidRPr="00117C7F" w14:paraId="4CC1D76C"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63AF9075"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91% - 100%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6145B99D"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8</w:t>
            </w:r>
          </w:p>
        </w:tc>
        <w:tc>
          <w:tcPr>
            <w:tcW w:w="802" w:type="pct"/>
            <w:vMerge w:val="restart"/>
            <w:tcBorders>
              <w:top w:val="single" w:sz="4" w:space="0" w:color="auto"/>
              <w:left w:val="single" w:sz="4" w:space="0" w:color="auto"/>
              <w:bottom w:val="single" w:sz="4" w:space="0" w:color="auto"/>
              <w:right w:val="single" w:sz="4" w:space="0" w:color="auto"/>
            </w:tcBorders>
            <w:noWrap/>
            <w:vAlign w:val="center"/>
            <w:hideMark/>
          </w:tcPr>
          <w:p w14:paraId="4AEE9619"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8</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3E0123A9" w14:textId="2BDC0EA5" w:rsidR="00A963C2" w:rsidRPr="00117C7F" w:rsidRDefault="00423EBE" w:rsidP="00117C7F">
            <w:pPr>
              <w:spacing w:after="0"/>
              <w:contextualSpacing/>
              <w:jc w:val="left"/>
              <w:rPr>
                <w:rFonts w:eastAsia="Times New Roman" w:cs="Arial"/>
                <w:color w:val="000000"/>
                <w:lang w:eastAsia="en-ZA"/>
              </w:rPr>
            </w:pPr>
            <w:r w:rsidRPr="00117C7F">
              <w:rPr>
                <w:rFonts w:eastAsia="Times New Roman" w:cs="Arial"/>
                <w:color w:val="000000"/>
                <w:lang w:eastAsia="en-ZA"/>
              </w:rPr>
              <w:t>Valid B-BBEE Certificate/Sworn Affidavit</w:t>
            </w:r>
          </w:p>
        </w:tc>
      </w:tr>
      <w:tr w:rsidR="008773CD" w:rsidRPr="00117C7F" w14:paraId="50F19F8D"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43721995"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81% - 90%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0B4C50AF"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7</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09BFFE1A"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583EB96"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1C226766"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6082B7B1"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71% - 80%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11CDE87B"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6</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35C6EBB"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C10D0AE"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4D869DF3"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6EE572C4"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61% - 70%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7370CAAD"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5</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91C4A41"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5D597FBF"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6851318C"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40664BC5"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51% - 60%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2F758BE6"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4</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B84CD65"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40C88989"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2D316BC5"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0DE6AD77"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41% - 50%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65996D65"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3</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A069A40"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A586BED"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797AF7B7"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5C002407"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0% - 40%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0C731AFB"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0</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6DEBB04"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19B96C43"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1E2D03B7" w14:textId="77777777" w:rsidTr="00E5540C">
        <w:trPr>
          <w:trHeight w:val="585"/>
        </w:trPr>
        <w:tc>
          <w:tcPr>
            <w:tcW w:w="2389" w:type="pct"/>
            <w:tcBorders>
              <w:top w:val="single" w:sz="4" w:space="0" w:color="auto"/>
              <w:left w:val="single" w:sz="4" w:space="0" w:color="auto"/>
              <w:bottom w:val="single" w:sz="4" w:space="0" w:color="auto"/>
              <w:right w:val="single" w:sz="4" w:space="0" w:color="auto"/>
            </w:tcBorders>
            <w:shd w:val="clear" w:color="000000" w:fill="D9D9D9"/>
            <w:hideMark/>
          </w:tcPr>
          <w:p w14:paraId="318B1227"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2. SMME's and B-BBEE Status Level of Contributor</w:t>
            </w:r>
          </w:p>
        </w:tc>
        <w:tc>
          <w:tcPr>
            <w:tcW w:w="682" w:type="pct"/>
            <w:tcBorders>
              <w:top w:val="single" w:sz="4" w:space="0" w:color="auto"/>
              <w:left w:val="single" w:sz="4" w:space="0" w:color="auto"/>
              <w:bottom w:val="single" w:sz="4" w:space="0" w:color="auto"/>
              <w:right w:val="single" w:sz="4" w:space="0" w:color="auto"/>
            </w:tcBorders>
            <w:shd w:val="clear" w:color="000000" w:fill="D9D9D9"/>
            <w:hideMark/>
          </w:tcPr>
          <w:p w14:paraId="3F4422E8" w14:textId="25141D99"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Points for specific goals</w:t>
            </w:r>
          </w:p>
        </w:tc>
        <w:tc>
          <w:tcPr>
            <w:tcW w:w="802" w:type="pct"/>
            <w:tcBorders>
              <w:top w:val="single" w:sz="4" w:space="0" w:color="auto"/>
              <w:left w:val="nil"/>
              <w:bottom w:val="single" w:sz="4" w:space="0" w:color="auto"/>
              <w:right w:val="single" w:sz="4" w:space="0" w:color="auto"/>
            </w:tcBorders>
            <w:shd w:val="clear" w:color="000000" w:fill="D9D9D9"/>
            <w:hideMark/>
          </w:tcPr>
          <w:p w14:paraId="33FBF5B9" w14:textId="07C70161"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Maximum points for goals</w:t>
            </w:r>
          </w:p>
        </w:tc>
        <w:tc>
          <w:tcPr>
            <w:tcW w:w="1127" w:type="pct"/>
            <w:tcBorders>
              <w:top w:val="single" w:sz="4" w:space="0" w:color="auto"/>
              <w:left w:val="nil"/>
              <w:bottom w:val="single" w:sz="4" w:space="0" w:color="auto"/>
              <w:right w:val="single" w:sz="4" w:space="0" w:color="000000"/>
            </w:tcBorders>
            <w:shd w:val="clear" w:color="000000" w:fill="D9D9D9"/>
            <w:noWrap/>
            <w:hideMark/>
          </w:tcPr>
          <w:p w14:paraId="640E9312"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Relevant Evidence</w:t>
            </w:r>
          </w:p>
        </w:tc>
      </w:tr>
      <w:tr w:rsidR="008773CD" w:rsidRPr="00117C7F" w14:paraId="03B77B7D"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3FF445B8"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Level 1 - EME/QSE</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19236D34"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4</w:t>
            </w:r>
          </w:p>
        </w:tc>
        <w:tc>
          <w:tcPr>
            <w:tcW w:w="802" w:type="pct"/>
            <w:vMerge w:val="restart"/>
            <w:tcBorders>
              <w:top w:val="single" w:sz="4" w:space="0" w:color="auto"/>
              <w:left w:val="single" w:sz="4" w:space="0" w:color="auto"/>
              <w:bottom w:val="single" w:sz="4" w:space="0" w:color="auto"/>
              <w:right w:val="single" w:sz="4" w:space="0" w:color="auto"/>
            </w:tcBorders>
            <w:noWrap/>
            <w:vAlign w:val="center"/>
            <w:hideMark/>
          </w:tcPr>
          <w:p w14:paraId="7F2110B2"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4</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328A6E55" w14:textId="759ECB1B" w:rsidR="00A963C2" w:rsidRPr="00117C7F" w:rsidRDefault="00423EBE" w:rsidP="00117C7F">
            <w:pPr>
              <w:spacing w:after="0"/>
              <w:contextualSpacing/>
              <w:jc w:val="left"/>
              <w:rPr>
                <w:rFonts w:eastAsia="Times New Roman" w:cs="Arial"/>
                <w:color w:val="000000"/>
                <w:lang w:eastAsia="en-ZA"/>
              </w:rPr>
            </w:pPr>
            <w:r w:rsidRPr="00117C7F">
              <w:rPr>
                <w:rFonts w:eastAsia="Times New Roman" w:cs="Arial"/>
                <w:color w:val="000000"/>
                <w:lang w:eastAsia="en-ZA"/>
              </w:rPr>
              <w:t>Valid B-BBEE Certificate/Sworn Affidavit</w:t>
            </w:r>
          </w:p>
        </w:tc>
      </w:tr>
      <w:tr w:rsidR="008773CD" w:rsidRPr="00117C7F" w14:paraId="6AD03EF1"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31091E43"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Level 2 - EME/QSE</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45DABE7D"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3</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3CAAC8E"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414ABA0C"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4302F5E0"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520B828F" w14:textId="69C07086"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 xml:space="preserve">Level 3 </w:t>
            </w:r>
            <w:r w:rsidR="0041496E" w:rsidRPr="00117C7F">
              <w:rPr>
                <w:rFonts w:eastAsia="Times New Roman" w:cs="Arial"/>
                <w:color w:val="000000"/>
                <w:lang w:eastAsia="en-ZA"/>
              </w:rPr>
              <w:t xml:space="preserve">- </w:t>
            </w:r>
            <w:r w:rsidRPr="00117C7F">
              <w:rPr>
                <w:rFonts w:eastAsia="Times New Roman" w:cs="Arial"/>
                <w:color w:val="000000"/>
                <w:lang w:eastAsia="en-ZA"/>
              </w:rPr>
              <w:t>EME/QSE</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1E9C8E14"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2</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7035ED8"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575A6C8B"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35240DF5" w14:textId="77777777" w:rsidTr="00E5540C">
        <w:trPr>
          <w:trHeight w:val="300"/>
        </w:trPr>
        <w:tc>
          <w:tcPr>
            <w:tcW w:w="2389" w:type="pct"/>
            <w:tcBorders>
              <w:top w:val="single" w:sz="4" w:space="0" w:color="auto"/>
              <w:left w:val="single" w:sz="4" w:space="0" w:color="auto"/>
              <w:bottom w:val="nil"/>
              <w:right w:val="single" w:sz="4" w:space="0" w:color="auto"/>
            </w:tcBorders>
            <w:noWrap/>
            <w:vAlign w:val="bottom"/>
            <w:hideMark/>
          </w:tcPr>
          <w:p w14:paraId="639F62FF"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Level 4 - EME/QSE</w:t>
            </w:r>
          </w:p>
        </w:tc>
        <w:tc>
          <w:tcPr>
            <w:tcW w:w="682" w:type="pct"/>
            <w:tcBorders>
              <w:top w:val="single" w:sz="4" w:space="0" w:color="auto"/>
              <w:left w:val="single" w:sz="4" w:space="0" w:color="auto"/>
              <w:bottom w:val="nil"/>
              <w:right w:val="single" w:sz="4" w:space="0" w:color="auto"/>
            </w:tcBorders>
            <w:noWrap/>
            <w:vAlign w:val="bottom"/>
            <w:hideMark/>
          </w:tcPr>
          <w:p w14:paraId="74A5BB8E"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1</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5193E82"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47FC7E3"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4562155D"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43383636"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 xml:space="preserve">Level 5 - 8 and non-compliant - EME/QSE </w:t>
            </w:r>
          </w:p>
        </w:tc>
        <w:tc>
          <w:tcPr>
            <w:tcW w:w="682" w:type="pct"/>
            <w:tcBorders>
              <w:top w:val="single" w:sz="4" w:space="0" w:color="auto"/>
              <w:left w:val="nil"/>
              <w:bottom w:val="single" w:sz="4" w:space="0" w:color="auto"/>
              <w:right w:val="single" w:sz="4" w:space="0" w:color="auto"/>
            </w:tcBorders>
            <w:noWrap/>
            <w:vAlign w:val="bottom"/>
            <w:hideMark/>
          </w:tcPr>
          <w:p w14:paraId="5E849706"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0</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FA2A01E"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3CE557B2"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2C4C3FEA" w14:textId="77777777" w:rsidTr="00E5540C">
        <w:trPr>
          <w:trHeight w:val="630"/>
        </w:trPr>
        <w:tc>
          <w:tcPr>
            <w:tcW w:w="2389" w:type="pct"/>
            <w:tcBorders>
              <w:top w:val="single" w:sz="4" w:space="0" w:color="auto"/>
              <w:left w:val="single" w:sz="4" w:space="0" w:color="auto"/>
              <w:bottom w:val="single" w:sz="4" w:space="0" w:color="auto"/>
              <w:right w:val="single" w:sz="4" w:space="0" w:color="auto"/>
            </w:tcBorders>
            <w:shd w:val="clear" w:color="000000" w:fill="D9D9D9"/>
            <w:noWrap/>
            <w:hideMark/>
          </w:tcPr>
          <w:p w14:paraId="50B5815C"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3. Women Ownership</w:t>
            </w:r>
          </w:p>
        </w:tc>
        <w:tc>
          <w:tcPr>
            <w:tcW w:w="682" w:type="pct"/>
            <w:tcBorders>
              <w:top w:val="single" w:sz="4" w:space="0" w:color="auto"/>
              <w:left w:val="nil"/>
              <w:bottom w:val="single" w:sz="4" w:space="0" w:color="auto"/>
              <w:right w:val="single" w:sz="4" w:space="0" w:color="auto"/>
            </w:tcBorders>
            <w:shd w:val="clear" w:color="000000" w:fill="D9D9D9"/>
            <w:hideMark/>
          </w:tcPr>
          <w:p w14:paraId="5E309610" w14:textId="0FC03B72"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Points for specific goals</w:t>
            </w:r>
          </w:p>
        </w:tc>
        <w:tc>
          <w:tcPr>
            <w:tcW w:w="802" w:type="pct"/>
            <w:tcBorders>
              <w:top w:val="single" w:sz="4" w:space="0" w:color="auto"/>
              <w:left w:val="nil"/>
              <w:bottom w:val="single" w:sz="4" w:space="0" w:color="auto"/>
              <w:right w:val="single" w:sz="4" w:space="0" w:color="auto"/>
            </w:tcBorders>
            <w:shd w:val="clear" w:color="000000" w:fill="D9D9D9"/>
            <w:hideMark/>
          </w:tcPr>
          <w:p w14:paraId="08F9D662" w14:textId="788CACF8"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Maximum points for goals</w:t>
            </w:r>
          </w:p>
        </w:tc>
        <w:tc>
          <w:tcPr>
            <w:tcW w:w="1127" w:type="pct"/>
            <w:tcBorders>
              <w:top w:val="single" w:sz="4" w:space="0" w:color="auto"/>
              <w:left w:val="nil"/>
              <w:bottom w:val="single" w:sz="4" w:space="0" w:color="auto"/>
              <w:right w:val="single" w:sz="4" w:space="0" w:color="000000"/>
            </w:tcBorders>
            <w:shd w:val="clear" w:color="000000" w:fill="D9D9D9"/>
            <w:noWrap/>
            <w:hideMark/>
          </w:tcPr>
          <w:p w14:paraId="73A216A9" w14:textId="77777777" w:rsidR="00A963C2" w:rsidRPr="00117C7F" w:rsidRDefault="00A963C2" w:rsidP="00117C7F">
            <w:pPr>
              <w:spacing w:after="0"/>
              <w:contextualSpacing/>
              <w:jc w:val="left"/>
              <w:rPr>
                <w:rFonts w:eastAsia="Times New Roman" w:cs="Arial"/>
                <w:b/>
                <w:bCs/>
                <w:color w:val="000000"/>
                <w:lang w:eastAsia="en-ZA"/>
              </w:rPr>
            </w:pPr>
            <w:r w:rsidRPr="00117C7F">
              <w:rPr>
                <w:rFonts w:eastAsia="Times New Roman" w:cs="Arial"/>
                <w:b/>
                <w:bCs/>
                <w:color w:val="000000"/>
                <w:lang w:eastAsia="en-ZA"/>
              </w:rPr>
              <w:t>Relevant Evidence</w:t>
            </w:r>
          </w:p>
        </w:tc>
      </w:tr>
      <w:tr w:rsidR="008773CD" w:rsidRPr="00117C7F" w14:paraId="0349051A"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043CCADB"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91% - 100%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2B3ED4AE"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8</w:t>
            </w:r>
          </w:p>
        </w:tc>
        <w:tc>
          <w:tcPr>
            <w:tcW w:w="802" w:type="pct"/>
            <w:vMerge w:val="restart"/>
            <w:tcBorders>
              <w:top w:val="single" w:sz="4" w:space="0" w:color="auto"/>
              <w:left w:val="single" w:sz="4" w:space="0" w:color="auto"/>
              <w:bottom w:val="single" w:sz="4" w:space="0" w:color="auto"/>
              <w:right w:val="single" w:sz="4" w:space="0" w:color="auto"/>
            </w:tcBorders>
            <w:noWrap/>
            <w:vAlign w:val="center"/>
            <w:hideMark/>
          </w:tcPr>
          <w:p w14:paraId="2471D5A1"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8</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3E1D40BA" w14:textId="7CA915BF" w:rsidR="00A963C2" w:rsidRPr="00117C7F" w:rsidRDefault="00423EBE" w:rsidP="00117C7F">
            <w:pPr>
              <w:spacing w:after="0"/>
              <w:contextualSpacing/>
              <w:jc w:val="left"/>
              <w:rPr>
                <w:rFonts w:eastAsia="Times New Roman" w:cs="Arial"/>
                <w:color w:val="000000"/>
                <w:lang w:eastAsia="en-ZA"/>
              </w:rPr>
            </w:pPr>
            <w:r w:rsidRPr="00117C7F">
              <w:rPr>
                <w:rFonts w:eastAsia="Times New Roman" w:cs="Arial"/>
                <w:color w:val="000000"/>
                <w:lang w:eastAsia="en-ZA"/>
              </w:rPr>
              <w:t>Valid B-BBEE Certificate</w:t>
            </w:r>
            <w:r w:rsidR="004B02B3" w:rsidRPr="00117C7F">
              <w:rPr>
                <w:rFonts w:eastAsia="Times New Roman" w:cs="Arial"/>
                <w:color w:val="000000"/>
                <w:lang w:eastAsia="en-ZA"/>
              </w:rPr>
              <w:t>/Sworn Affidavit</w:t>
            </w:r>
          </w:p>
        </w:tc>
      </w:tr>
      <w:tr w:rsidR="008773CD" w:rsidRPr="00117C7F" w14:paraId="0A33B90E"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23556EA5"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81% - 90%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1F826C43"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7</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9801949"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256E247"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0D5FB5A0"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7D4EF9EA"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71% - 80%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59D6902D"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6</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765E617"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3B38CEBB"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4A3C1F92"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2BC77EDD"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61% - 70%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1F5A9F8E"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5</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2A7D80F"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C18B09C"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1248A5B5"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7F940824"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51% - 60%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6D0940B1"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4</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703AAA2"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2B5C4B9"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2DD8ABD1"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0809C296"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41% - 50%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797AB6F3"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3</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3C98CE6"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162F40E1" w14:textId="77777777" w:rsidR="00A963C2" w:rsidRPr="00117C7F" w:rsidRDefault="00A963C2" w:rsidP="00117C7F">
            <w:pPr>
              <w:spacing w:after="0"/>
              <w:contextualSpacing/>
              <w:jc w:val="left"/>
              <w:rPr>
                <w:rFonts w:eastAsia="Times New Roman" w:cs="Arial"/>
                <w:color w:val="000000"/>
                <w:lang w:eastAsia="en-ZA"/>
              </w:rPr>
            </w:pPr>
          </w:p>
        </w:tc>
      </w:tr>
      <w:tr w:rsidR="008773CD" w:rsidRPr="00117C7F" w14:paraId="74895C10" w14:textId="77777777" w:rsidTr="00E5540C">
        <w:trPr>
          <w:trHeight w:val="300"/>
        </w:trPr>
        <w:tc>
          <w:tcPr>
            <w:tcW w:w="2389" w:type="pct"/>
            <w:tcBorders>
              <w:top w:val="single" w:sz="4" w:space="0" w:color="auto"/>
              <w:left w:val="single" w:sz="4" w:space="0" w:color="auto"/>
              <w:bottom w:val="single" w:sz="4" w:space="0" w:color="auto"/>
              <w:right w:val="single" w:sz="4" w:space="0" w:color="auto"/>
            </w:tcBorders>
            <w:noWrap/>
            <w:vAlign w:val="bottom"/>
            <w:hideMark/>
          </w:tcPr>
          <w:p w14:paraId="6C442D9E" w14:textId="77777777" w:rsidR="00A963C2" w:rsidRPr="00117C7F" w:rsidRDefault="00A963C2" w:rsidP="00117C7F">
            <w:pPr>
              <w:spacing w:after="0"/>
              <w:contextualSpacing/>
              <w:jc w:val="left"/>
              <w:rPr>
                <w:rFonts w:eastAsia="Times New Roman" w:cs="Arial"/>
                <w:color w:val="000000"/>
                <w:lang w:eastAsia="en-ZA"/>
              </w:rPr>
            </w:pPr>
            <w:r w:rsidRPr="00117C7F">
              <w:rPr>
                <w:rFonts w:eastAsia="Times New Roman" w:cs="Arial"/>
                <w:color w:val="000000"/>
                <w:lang w:eastAsia="en-ZA"/>
              </w:rPr>
              <w:t>0% - 40%</w:t>
            </w:r>
          </w:p>
        </w:tc>
        <w:tc>
          <w:tcPr>
            <w:tcW w:w="682" w:type="pct"/>
            <w:tcBorders>
              <w:top w:val="single" w:sz="4" w:space="0" w:color="auto"/>
              <w:left w:val="single" w:sz="4" w:space="0" w:color="auto"/>
              <w:bottom w:val="single" w:sz="4" w:space="0" w:color="auto"/>
              <w:right w:val="single" w:sz="4" w:space="0" w:color="auto"/>
            </w:tcBorders>
            <w:noWrap/>
            <w:vAlign w:val="bottom"/>
            <w:hideMark/>
          </w:tcPr>
          <w:p w14:paraId="0E96E530" w14:textId="77777777" w:rsidR="00A963C2" w:rsidRPr="00117C7F" w:rsidRDefault="00A963C2" w:rsidP="00117C7F">
            <w:pPr>
              <w:spacing w:after="0"/>
              <w:contextualSpacing/>
              <w:jc w:val="center"/>
              <w:rPr>
                <w:rFonts w:eastAsia="Times New Roman" w:cs="Arial"/>
                <w:color w:val="000000"/>
                <w:lang w:eastAsia="en-ZA"/>
              </w:rPr>
            </w:pPr>
            <w:r w:rsidRPr="00117C7F">
              <w:rPr>
                <w:rFonts w:eastAsia="Times New Roman" w:cs="Arial"/>
                <w:color w:val="000000"/>
                <w:lang w:eastAsia="en-ZA"/>
              </w:rPr>
              <w:t>0</w:t>
            </w: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DE30D5F" w14:textId="77777777" w:rsidR="00A963C2" w:rsidRPr="00117C7F" w:rsidRDefault="00A963C2" w:rsidP="00117C7F">
            <w:pPr>
              <w:spacing w:after="0"/>
              <w:contextualSpacing/>
              <w:jc w:val="left"/>
              <w:rPr>
                <w:rFonts w:eastAsia="Times New Roman" w:cs="Arial"/>
                <w:color w:val="000000"/>
                <w:lang w:eastAsia="en-ZA"/>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1A84D26D" w14:textId="77777777" w:rsidR="00A963C2" w:rsidRPr="00117C7F" w:rsidRDefault="00A963C2" w:rsidP="00117C7F">
            <w:pPr>
              <w:spacing w:after="0"/>
              <w:contextualSpacing/>
              <w:jc w:val="left"/>
              <w:rPr>
                <w:rFonts w:eastAsia="Times New Roman" w:cs="Arial"/>
                <w:color w:val="000000"/>
                <w:lang w:eastAsia="en-ZA"/>
              </w:rPr>
            </w:pPr>
          </w:p>
        </w:tc>
      </w:tr>
    </w:tbl>
    <w:p w14:paraId="53DFBF7F" w14:textId="77777777" w:rsidR="00614356" w:rsidRPr="00614356" w:rsidRDefault="00614356" w:rsidP="00117C7F">
      <w:pPr>
        <w:spacing w:after="0"/>
        <w:contextualSpacing/>
        <w:jc w:val="left"/>
        <w:rPr>
          <w:rFonts w:cs="Arial"/>
          <w:b/>
          <w:bCs/>
          <w:sz w:val="20"/>
          <w:szCs w:val="20"/>
          <w:lang w:val="en-GB"/>
        </w:rPr>
      </w:pPr>
    </w:p>
    <w:p w14:paraId="55813E46" w14:textId="6D5E4090" w:rsidR="00382983" w:rsidRDefault="00382983" w:rsidP="00117C7F">
      <w:pPr>
        <w:spacing w:after="0"/>
        <w:contextualSpacing/>
        <w:jc w:val="left"/>
        <w:rPr>
          <w:rFonts w:cs="Arial"/>
          <w:b/>
          <w:bCs/>
          <w:lang w:val="en-GB"/>
        </w:rPr>
      </w:pPr>
      <w:r w:rsidRPr="00117C7F">
        <w:rPr>
          <w:rFonts w:cs="Arial"/>
          <w:b/>
          <w:bCs/>
          <w:lang w:val="en-GB"/>
        </w:rPr>
        <w:t>(80 + 20 = 100 points)</w:t>
      </w:r>
    </w:p>
    <w:p w14:paraId="40EEA688" w14:textId="77777777" w:rsidR="00614356" w:rsidRPr="00117C7F" w:rsidRDefault="00614356" w:rsidP="00117C7F">
      <w:pPr>
        <w:spacing w:after="0"/>
        <w:contextualSpacing/>
        <w:jc w:val="left"/>
        <w:rPr>
          <w:rFonts w:cs="Arial"/>
          <w:b/>
          <w:bCs/>
          <w:lang w:val="en-GB"/>
        </w:rPr>
      </w:pPr>
    </w:p>
    <w:p w14:paraId="5A3EDBC5" w14:textId="77777777" w:rsidR="00382983" w:rsidRPr="00117C7F" w:rsidRDefault="00382983" w:rsidP="00117C7F">
      <w:pPr>
        <w:spacing w:after="0"/>
        <w:contextualSpacing/>
        <w:jc w:val="left"/>
        <w:rPr>
          <w:rFonts w:cs="Arial"/>
          <w:lang w:val="en-GB"/>
        </w:rPr>
      </w:pPr>
    </w:p>
    <w:p w14:paraId="7E04C605" w14:textId="2ABAABC2" w:rsidR="00382983" w:rsidRPr="00117C7F" w:rsidRDefault="00382983" w:rsidP="00117C7F">
      <w:pPr>
        <w:spacing w:after="0"/>
        <w:contextualSpacing/>
        <w:jc w:val="left"/>
        <w:rPr>
          <w:rFonts w:cs="Arial"/>
          <w:lang w:val="en-GB"/>
        </w:rPr>
      </w:pPr>
      <w:r w:rsidRPr="00117C7F">
        <w:rPr>
          <w:rFonts w:cs="Arial"/>
          <w:lang w:val="en-GB"/>
        </w:rPr>
        <w:lastRenderedPageBreak/>
        <w:t>The points scored for specific goals will be added to the points scored for price</w:t>
      </w:r>
      <w:r w:rsidR="007B18C0" w:rsidRPr="00117C7F">
        <w:rPr>
          <w:rFonts w:cs="Arial"/>
          <w:lang w:val="en-GB"/>
        </w:rPr>
        <w:t>.</w:t>
      </w:r>
    </w:p>
    <w:p w14:paraId="2C52EB14" w14:textId="77777777" w:rsidR="007B18C0" w:rsidRPr="00117C7F" w:rsidRDefault="007B18C0" w:rsidP="00117C7F">
      <w:pPr>
        <w:spacing w:after="0"/>
        <w:contextualSpacing/>
        <w:jc w:val="left"/>
        <w:rPr>
          <w:rFonts w:cs="Arial"/>
          <w:lang w:val="en-GB"/>
        </w:rPr>
      </w:pPr>
    </w:p>
    <w:p w14:paraId="6BBE61BF" w14:textId="541BAC4C" w:rsidR="007B18C0" w:rsidRPr="00117C7F" w:rsidRDefault="007B18C0" w:rsidP="00117C7F">
      <w:pPr>
        <w:spacing w:after="0"/>
        <w:contextualSpacing/>
        <w:rPr>
          <w:rFonts w:cs="Arial"/>
        </w:rPr>
      </w:pPr>
      <w:r w:rsidRPr="00117C7F">
        <w:rPr>
          <w:rFonts w:cs="Arial"/>
        </w:rPr>
        <w:t xml:space="preserve">To determine whether the proposal meets the criteria of an acceptable tender, The </w:t>
      </w:r>
      <w:r w:rsidR="008B0BA4" w:rsidRPr="00117C7F">
        <w:rPr>
          <w:rFonts w:cs="Arial"/>
        </w:rPr>
        <w:t>Tribunal reserves</w:t>
      </w:r>
      <w:r w:rsidRPr="00117C7F">
        <w:rPr>
          <w:rFonts w:cs="Arial"/>
        </w:rPr>
        <w:t xml:space="preserve"> the right to apply the following selection criteria, based on current case law, in determining the final outcome of the award irrespective of which bidder scores the highest final points: </w:t>
      </w:r>
    </w:p>
    <w:p w14:paraId="01B8C571" w14:textId="77777777" w:rsidR="007B18C0" w:rsidRPr="00117C7F" w:rsidRDefault="007B18C0" w:rsidP="00117C7F">
      <w:pPr>
        <w:spacing w:after="0"/>
        <w:contextualSpacing/>
        <w:rPr>
          <w:rFonts w:cs="Arial"/>
        </w:rPr>
      </w:pPr>
    </w:p>
    <w:p w14:paraId="287B3D92" w14:textId="77777777" w:rsidR="007B18C0" w:rsidRPr="00117C7F" w:rsidRDefault="007B18C0" w:rsidP="00117C7F">
      <w:pPr>
        <w:pStyle w:val="ListParagraph"/>
        <w:numPr>
          <w:ilvl w:val="0"/>
          <w:numId w:val="50"/>
        </w:numPr>
        <w:spacing w:after="0"/>
        <w:jc w:val="left"/>
        <w:rPr>
          <w:rFonts w:cs="Arial"/>
        </w:rPr>
      </w:pPr>
      <w:r w:rsidRPr="00117C7F">
        <w:rPr>
          <w:rFonts w:cs="Arial"/>
        </w:rPr>
        <w:t>The rotation of contracts amongst suppliers; following two (2) awards by the Tribunal to the same supplier within a period of 12 months.</w:t>
      </w:r>
    </w:p>
    <w:p w14:paraId="1AF5C264" w14:textId="77777777" w:rsidR="007B18C0" w:rsidRPr="00117C7F" w:rsidRDefault="007B18C0" w:rsidP="00117C7F">
      <w:pPr>
        <w:pStyle w:val="ListParagraph"/>
        <w:numPr>
          <w:ilvl w:val="0"/>
          <w:numId w:val="50"/>
        </w:numPr>
        <w:spacing w:after="0"/>
        <w:jc w:val="left"/>
        <w:rPr>
          <w:rFonts w:cs="Arial"/>
        </w:rPr>
      </w:pPr>
      <w:r w:rsidRPr="00117C7F">
        <w:rPr>
          <w:rFonts w:cs="Arial"/>
        </w:rPr>
        <w:t>The receipt of an abnormally low or high price i.e. more than 10% below the estimated price or more than 5% above the estimated price.</w:t>
      </w:r>
    </w:p>
    <w:p w14:paraId="612F3138" w14:textId="77777777" w:rsidR="007B18C0" w:rsidRPr="00117C7F" w:rsidRDefault="007B18C0" w:rsidP="00117C7F">
      <w:pPr>
        <w:tabs>
          <w:tab w:val="num" w:pos="1134"/>
        </w:tabs>
        <w:spacing w:after="0"/>
        <w:contextualSpacing/>
        <w:jc w:val="left"/>
        <w:rPr>
          <w:rFonts w:eastAsia="Times New Roman" w:cs="Arial"/>
          <w:color w:val="000000" w:themeColor="text1"/>
        </w:rPr>
      </w:pPr>
    </w:p>
    <w:p w14:paraId="498BD8D3" w14:textId="66868934" w:rsidR="007B18C0" w:rsidRPr="00117C7F" w:rsidRDefault="007B18C0" w:rsidP="00117C7F">
      <w:pPr>
        <w:tabs>
          <w:tab w:val="num" w:pos="1134"/>
        </w:tabs>
        <w:spacing w:after="0"/>
        <w:contextualSpacing/>
        <w:jc w:val="left"/>
        <w:rPr>
          <w:rFonts w:eastAsia="Times New Roman" w:cs="Arial"/>
          <w:b/>
          <w:bCs/>
          <w:color w:val="000000" w:themeColor="text1"/>
        </w:rPr>
      </w:pPr>
      <w:r w:rsidRPr="00117C7F">
        <w:rPr>
          <w:rFonts w:eastAsia="Times New Roman" w:cs="Arial"/>
          <w:color w:val="000000" w:themeColor="text1"/>
        </w:rPr>
        <w:t>A recommendation for award will then be formulated for approval by the relevant delegated authority.</w:t>
      </w:r>
    </w:p>
    <w:bookmarkEnd w:id="81"/>
    <w:p w14:paraId="3B3BBF7F" w14:textId="77777777" w:rsidR="00410CC6" w:rsidRPr="00117C7F" w:rsidRDefault="00410CC6" w:rsidP="00117C7F">
      <w:pPr>
        <w:spacing w:after="0"/>
        <w:contextualSpacing/>
        <w:rPr>
          <w:rFonts w:eastAsia="Times New Roman" w:cs="Arial"/>
        </w:rPr>
      </w:pPr>
    </w:p>
    <w:p w14:paraId="7E2E2FB1" w14:textId="4C1A45B1" w:rsidR="00410CC6" w:rsidRPr="00117C7F" w:rsidRDefault="00E5540C" w:rsidP="00117C7F">
      <w:pPr>
        <w:pStyle w:val="Heading1"/>
        <w:spacing w:before="0"/>
        <w:contextualSpacing/>
        <w:rPr>
          <w:rFonts w:eastAsia="Times New Roman" w:cs="Arial"/>
          <w:sz w:val="22"/>
          <w:szCs w:val="22"/>
        </w:rPr>
      </w:pPr>
      <w:bookmarkStart w:id="82" w:name="_Toc234907728"/>
      <w:r w:rsidRPr="00117C7F">
        <w:rPr>
          <w:rFonts w:eastAsia="Times New Roman" w:cs="Arial"/>
          <w:sz w:val="22"/>
          <w:szCs w:val="22"/>
        </w:rPr>
        <w:t>11</w:t>
      </w:r>
      <w:r w:rsidR="00410CC6" w:rsidRPr="00117C7F">
        <w:rPr>
          <w:rFonts w:eastAsia="Times New Roman" w:cs="Arial"/>
          <w:sz w:val="22"/>
          <w:szCs w:val="22"/>
        </w:rPr>
        <w:tab/>
        <w:t>SUPPLIER DUE DILIGENCE</w:t>
      </w:r>
      <w:bookmarkEnd w:id="82"/>
    </w:p>
    <w:p w14:paraId="4CE8A138" w14:textId="77777777" w:rsidR="00410CC6" w:rsidRPr="00117C7F" w:rsidRDefault="00410CC6" w:rsidP="00117C7F">
      <w:pPr>
        <w:spacing w:after="0"/>
        <w:contextualSpacing/>
        <w:rPr>
          <w:rFonts w:cs="Arial"/>
        </w:rPr>
      </w:pPr>
    </w:p>
    <w:p w14:paraId="137DCE5E" w14:textId="77777777" w:rsidR="00410CC6" w:rsidRPr="00117C7F" w:rsidRDefault="00410CC6" w:rsidP="00117C7F">
      <w:pPr>
        <w:spacing w:after="0"/>
        <w:contextualSpacing/>
        <w:jc w:val="left"/>
        <w:rPr>
          <w:rFonts w:cs="Arial"/>
        </w:rPr>
      </w:pPr>
      <w:r w:rsidRPr="00117C7F">
        <w:rPr>
          <w:rFonts w:cs="Arial"/>
        </w:rPr>
        <w:t>The Tribunal reserves the right to conduct supplier due diligence prior to final award or at any time during the contract period. This may include site visits and requests for additional information.</w:t>
      </w:r>
    </w:p>
    <w:p w14:paraId="348EF8CD" w14:textId="77777777" w:rsidR="00410CC6" w:rsidRPr="00117C7F" w:rsidRDefault="00410CC6" w:rsidP="00117C7F">
      <w:pPr>
        <w:spacing w:after="0"/>
        <w:contextualSpacing/>
        <w:jc w:val="left"/>
        <w:rPr>
          <w:rFonts w:cs="Arial"/>
        </w:rPr>
      </w:pPr>
    </w:p>
    <w:p w14:paraId="4A078768" w14:textId="77777777" w:rsidR="00410CC6" w:rsidRPr="00117C7F" w:rsidRDefault="00410CC6" w:rsidP="00117C7F">
      <w:pPr>
        <w:spacing w:after="0"/>
        <w:contextualSpacing/>
        <w:jc w:val="left"/>
        <w:rPr>
          <w:rFonts w:cs="Arial"/>
        </w:rPr>
      </w:pPr>
      <w:r w:rsidRPr="00117C7F">
        <w:rPr>
          <w:rFonts w:cs="Arial"/>
        </w:rPr>
        <w:t>The purpose of this exercise is to determine the capability and ability of the bidders to execute this contract.  The Tribunal reserves the right to utilise any one or more of the following due diligence methods:</w:t>
      </w:r>
    </w:p>
    <w:p w14:paraId="1DE2851D" w14:textId="77777777" w:rsidR="00410CC6" w:rsidRPr="00117C7F" w:rsidRDefault="00410CC6" w:rsidP="00117C7F">
      <w:pPr>
        <w:spacing w:after="0"/>
        <w:contextualSpacing/>
        <w:jc w:val="left"/>
        <w:rPr>
          <w:rFonts w:cs="Arial"/>
        </w:rPr>
      </w:pPr>
    </w:p>
    <w:p w14:paraId="16196555" w14:textId="77777777" w:rsidR="00410CC6" w:rsidRPr="00614356" w:rsidRDefault="00410CC6" w:rsidP="00117C7F">
      <w:pPr>
        <w:pStyle w:val="ListParagraph"/>
        <w:numPr>
          <w:ilvl w:val="0"/>
          <w:numId w:val="51"/>
        </w:numPr>
        <w:spacing w:after="0"/>
        <w:jc w:val="left"/>
        <w:rPr>
          <w:rFonts w:cs="Arial"/>
          <w:i/>
          <w:iCs/>
        </w:rPr>
      </w:pPr>
      <w:r w:rsidRPr="00614356">
        <w:rPr>
          <w:rFonts w:cs="Arial"/>
          <w:i/>
          <w:iCs/>
        </w:rPr>
        <w:t>Presentations</w:t>
      </w:r>
    </w:p>
    <w:p w14:paraId="67511F68" w14:textId="77777777" w:rsidR="00410CC6" w:rsidRPr="00117C7F" w:rsidRDefault="00410CC6" w:rsidP="00117C7F">
      <w:pPr>
        <w:pStyle w:val="ListParagraph"/>
        <w:spacing w:after="0"/>
        <w:jc w:val="left"/>
        <w:rPr>
          <w:rFonts w:cs="Arial"/>
        </w:rPr>
      </w:pPr>
      <w:r w:rsidRPr="00117C7F">
        <w:rPr>
          <w:rFonts w:cs="Arial"/>
        </w:rPr>
        <w:t>A set of predetermined questions based on the submitted proposal will be posed.  This will be evaluated against a grading of either consistent or not consistent with the proposal.  Should more than 20% of the responses not be consistent to the bidder’s proposal their proposal will be invalidated.</w:t>
      </w:r>
    </w:p>
    <w:p w14:paraId="2E2EB518" w14:textId="77777777" w:rsidR="00410CC6" w:rsidRPr="00614356" w:rsidRDefault="00410CC6" w:rsidP="00117C7F">
      <w:pPr>
        <w:pStyle w:val="ListParagraph"/>
        <w:numPr>
          <w:ilvl w:val="0"/>
          <w:numId w:val="51"/>
        </w:numPr>
        <w:spacing w:after="0"/>
        <w:jc w:val="left"/>
        <w:rPr>
          <w:rFonts w:cs="Arial"/>
          <w:i/>
          <w:iCs/>
        </w:rPr>
      </w:pPr>
      <w:r w:rsidRPr="00614356">
        <w:rPr>
          <w:rFonts w:cs="Arial"/>
          <w:i/>
          <w:iCs/>
        </w:rPr>
        <w:t>Site Inspection</w:t>
      </w:r>
    </w:p>
    <w:p w14:paraId="50E62B2A" w14:textId="77777777" w:rsidR="00410CC6" w:rsidRPr="00117C7F" w:rsidRDefault="00410CC6" w:rsidP="00117C7F">
      <w:pPr>
        <w:pStyle w:val="ListParagraph"/>
        <w:spacing w:after="0"/>
        <w:jc w:val="left"/>
        <w:rPr>
          <w:rFonts w:cs="Arial"/>
        </w:rPr>
      </w:pPr>
      <w:r w:rsidRPr="00117C7F">
        <w:rPr>
          <w:rFonts w:cs="Arial"/>
        </w:rPr>
        <w:t>An inspection of the office premises or kitchen location in the case of catering services.</w:t>
      </w:r>
    </w:p>
    <w:p w14:paraId="2912D51B" w14:textId="77777777" w:rsidR="00410CC6" w:rsidRPr="00117C7F" w:rsidRDefault="00410CC6" w:rsidP="00117C7F">
      <w:pPr>
        <w:pStyle w:val="ListParagraph"/>
        <w:numPr>
          <w:ilvl w:val="0"/>
          <w:numId w:val="51"/>
        </w:numPr>
        <w:spacing w:after="0"/>
        <w:jc w:val="left"/>
        <w:rPr>
          <w:rFonts w:cs="Arial"/>
        </w:rPr>
      </w:pPr>
      <w:r w:rsidRPr="00614356">
        <w:rPr>
          <w:rFonts w:cs="Arial"/>
          <w:i/>
          <w:iCs/>
        </w:rPr>
        <w:t>Investigation</w:t>
      </w:r>
    </w:p>
    <w:p w14:paraId="52864765" w14:textId="77777777" w:rsidR="00410CC6" w:rsidRPr="00117C7F" w:rsidRDefault="00410CC6" w:rsidP="00117C7F">
      <w:pPr>
        <w:pStyle w:val="ListParagraph"/>
        <w:spacing w:after="0"/>
        <w:jc w:val="left"/>
        <w:rPr>
          <w:rFonts w:cs="Arial"/>
        </w:rPr>
      </w:pPr>
      <w:r w:rsidRPr="00117C7F">
        <w:rPr>
          <w:rFonts w:cs="Arial"/>
        </w:rPr>
        <w:t>Any investigation of previous contracts carried out, availability of skills or knowledge, existing workload etc.</w:t>
      </w:r>
    </w:p>
    <w:p w14:paraId="046DDEB0" w14:textId="77777777" w:rsidR="00410CC6" w:rsidRPr="00614356" w:rsidRDefault="00410CC6" w:rsidP="00117C7F">
      <w:pPr>
        <w:pStyle w:val="ListParagraph"/>
        <w:numPr>
          <w:ilvl w:val="0"/>
          <w:numId w:val="51"/>
        </w:numPr>
        <w:spacing w:after="0"/>
        <w:jc w:val="left"/>
        <w:rPr>
          <w:rFonts w:cs="Arial"/>
          <w:i/>
          <w:iCs/>
        </w:rPr>
      </w:pPr>
      <w:r w:rsidRPr="00614356">
        <w:rPr>
          <w:rFonts w:cs="Arial"/>
          <w:i/>
          <w:iCs/>
        </w:rPr>
        <w:t xml:space="preserve">Authentication of purchase orders, appointment letters or reference letters </w:t>
      </w:r>
    </w:p>
    <w:p w14:paraId="0604B61F" w14:textId="77777777" w:rsidR="00410CC6" w:rsidRPr="00117C7F" w:rsidRDefault="00410CC6" w:rsidP="00117C7F">
      <w:pPr>
        <w:pStyle w:val="ListParagraph"/>
        <w:spacing w:after="0"/>
        <w:jc w:val="left"/>
        <w:rPr>
          <w:rFonts w:cs="Arial"/>
        </w:rPr>
      </w:pPr>
      <w:r w:rsidRPr="00117C7F">
        <w:rPr>
          <w:rFonts w:cs="Arial"/>
        </w:rPr>
        <w:t xml:space="preserve">Bidders must submit </w:t>
      </w:r>
      <w:r w:rsidRPr="00117C7F">
        <w:rPr>
          <w:rFonts w:cs="Arial"/>
          <w:b/>
          <w:bCs/>
          <w:u w:val="single"/>
        </w:rPr>
        <w:t>two signed</w:t>
      </w:r>
      <w:r w:rsidRPr="00117C7F">
        <w:rPr>
          <w:rFonts w:cs="Arial"/>
        </w:rPr>
        <w:t xml:space="preserve"> purchase orders, appointment letters or reference letters for the same or similar work undertaken even if this method is not selected for due diligence.  The documents must contain:</w:t>
      </w:r>
    </w:p>
    <w:p w14:paraId="7DCB6EDE" w14:textId="77777777" w:rsidR="00410CC6" w:rsidRPr="00117C7F" w:rsidRDefault="00410CC6" w:rsidP="00117C7F">
      <w:pPr>
        <w:pStyle w:val="ListParagraph"/>
        <w:numPr>
          <w:ilvl w:val="0"/>
          <w:numId w:val="52"/>
        </w:numPr>
        <w:spacing w:after="0"/>
        <w:jc w:val="left"/>
        <w:rPr>
          <w:rFonts w:cs="Arial"/>
        </w:rPr>
      </w:pPr>
      <w:r w:rsidRPr="00117C7F">
        <w:rPr>
          <w:rFonts w:cs="Arial"/>
        </w:rPr>
        <w:t>Valid contact details</w:t>
      </w:r>
    </w:p>
    <w:p w14:paraId="00692FEA" w14:textId="77777777" w:rsidR="00410CC6" w:rsidRPr="00117C7F" w:rsidRDefault="00410CC6" w:rsidP="00117C7F">
      <w:pPr>
        <w:pStyle w:val="ListParagraph"/>
        <w:numPr>
          <w:ilvl w:val="0"/>
          <w:numId w:val="52"/>
        </w:numPr>
        <w:spacing w:after="0"/>
        <w:jc w:val="left"/>
        <w:rPr>
          <w:rFonts w:cs="Arial"/>
        </w:rPr>
      </w:pPr>
      <w:r w:rsidRPr="00117C7F">
        <w:rPr>
          <w:rFonts w:cs="Arial"/>
        </w:rPr>
        <w:t>Be on an official letterhead</w:t>
      </w:r>
    </w:p>
    <w:p w14:paraId="5E5FE1D2" w14:textId="77777777" w:rsidR="00410CC6" w:rsidRPr="00117C7F" w:rsidRDefault="00410CC6" w:rsidP="00117C7F">
      <w:pPr>
        <w:pStyle w:val="ListParagraph"/>
        <w:numPr>
          <w:ilvl w:val="0"/>
          <w:numId w:val="52"/>
        </w:numPr>
        <w:spacing w:after="0"/>
        <w:jc w:val="left"/>
        <w:rPr>
          <w:rFonts w:cs="Arial"/>
        </w:rPr>
      </w:pPr>
      <w:r w:rsidRPr="00117C7F">
        <w:rPr>
          <w:rFonts w:cs="Arial"/>
        </w:rPr>
        <w:t xml:space="preserve">Bear the signature of a company official </w:t>
      </w:r>
    </w:p>
    <w:p w14:paraId="1F672FE0" w14:textId="77777777" w:rsidR="00410CC6" w:rsidRPr="00117C7F" w:rsidRDefault="00410CC6" w:rsidP="00117C7F">
      <w:pPr>
        <w:pStyle w:val="ListParagraph"/>
        <w:numPr>
          <w:ilvl w:val="0"/>
          <w:numId w:val="52"/>
        </w:numPr>
        <w:spacing w:after="0"/>
        <w:jc w:val="left"/>
        <w:rPr>
          <w:rFonts w:cs="Arial"/>
        </w:rPr>
      </w:pPr>
      <w:r w:rsidRPr="00117C7F">
        <w:rPr>
          <w:rFonts w:cs="Arial"/>
        </w:rPr>
        <w:t>Not be older than three years</w:t>
      </w:r>
    </w:p>
    <w:p w14:paraId="54A46C88" w14:textId="77777777" w:rsidR="00410CC6" w:rsidRPr="00117C7F" w:rsidRDefault="00410CC6" w:rsidP="00117C7F">
      <w:pPr>
        <w:spacing w:after="0"/>
        <w:contextualSpacing/>
        <w:jc w:val="left"/>
        <w:rPr>
          <w:rFonts w:cs="Arial"/>
        </w:rPr>
      </w:pPr>
    </w:p>
    <w:p w14:paraId="42E4742C" w14:textId="77777777" w:rsidR="00410CC6" w:rsidRPr="00117C7F" w:rsidRDefault="00410CC6" w:rsidP="00117C7F">
      <w:pPr>
        <w:spacing w:after="0"/>
        <w:contextualSpacing/>
        <w:jc w:val="left"/>
        <w:rPr>
          <w:rFonts w:cs="Arial"/>
        </w:rPr>
      </w:pPr>
      <w:r w:rsidRPr="00117C7F">
        <w:rPr>
          <w:rFonts w:cs="Arial"/>
        </w:rPr>
        <w:t>Should negative feedback be obtained from the aforementioned, that will render the bidder unsuitable to execute the assignment, their Proposals will be disregarded at this point, and they will not proceed for further evaluation.</w:t>
      </w:r>
    </w:p>
    <w:p w14:paraId="5149A2DC" w14:textId="77777777" w:rsidR="00410CC6" w:rsidRPr="00117C7F" w:rsidRDefault="00410CC6" w:rsidP="00117C7F">
      <w:pPr>
        <w:spacing w:after="0"/>
        <w:contextualSpacing/>
        <w:jc w:val="left"/>
        <w:rPr>
          <w:rFonts w:cs="Arial"/>
        </w:rPr>
      </w:pPr>
    </w:p>
    <w:p w14:paraId="10F9BAD3" w14:textId="77777777" w:rsidR="00410CC6" w:rsidRPr="00117C7F" w:rsidRDefault="00410CC6" w:rsidP="00117C7F">
      <w:pPr>
        <w:spacing w:after="0"/>
        <w:contextualSpacing/>
        <w:jc w:val="left"/>
        <w:rPr>
          <w:rFonts w:cs="Arial"/>
        </w:rPr>
      </w:pPr>
      <w:r w:rsidRPr="00117C7F">
        <w:rPr>
          <w:rFonts w:cs="Arial"/>
        </w:rPr>
        <w:lastRenderedPageBreak/>
        <w:t>It must be noted that if a bidder has previously undertaken work for the Tribunal to which a positive report is on record, such report may be used for the purpose of due diligence in the event that the selected method(s) above is/are unsuccessful.</w:t>
      </w:r>
    </w:p>
    <w:p w14:paraId="0F222A2F" w14:textId="77777777" w:rsidR="00410CC6" w:rsidRPr="00117C7F" w:rsidRDefault="00410CC6" w:rsidP="00117C7F">
      <w:pPr>
        <w:spacing w:after="0"/>
        <w:contextualSpacing/>
        <w:rPr>
          <w:rFonts w:eastAsia="Times New Roman" w:cs="Arial"/>
        </w:rPr>
      </w:pPr>
    </w:p>
    <w:p w14:paraId="2CB9087E" w14:textId="216F3871" w:rsidR="00410CC6" w:rsidRPr="00117C7F" w:rsidRDefault="00E5540C" w:rsidP="00117C7F">
      <w:pPr>
        <w:pStyle w:val="Heading1"/>
        <w:spacing w:before="0"/>
        <w:contextualSpacing/>
        <w:rPr>
          <w:rFonts w:eastAsia="Times New Roman" w:cs="Arial"/>
          <w:sz w:val="22"/>
          <w:szCs w:val="22"/>
        </w:rPr>
      </w:pPr>
      <w:bookmarkStart w:id="83" w:name="_Toc462070303"/>
      <w:bookmarkStart w:id="84" w:name="_Toc465663678"/>
      <w:bookmarkStart w:id="85" w:name="_Toc472610842"/>
      <w:bookmarkStart w:id="86" w:name="_Toc213056523"/>
      <w:bookmarkStart w:id="87" w:name="_Toc231889132"/>
      <w:bookmarkStart w:id="88" w:name="_Toc234907729"/>
      <w:r w:rsidRPr="00117C7F">
        <w:rPr>
          <w:rFonts w:eastAsia="Times New Roman" w:cs="Arial"/>
          <w:sz w:val="22"/>
          <w:szCs w:val="22"/>
        </w:rPr>
        <w:t>12</w:t>
      </w:r>
      <w:r w:rsidR="00410CC6" w:rsidRPr="00117C7F">
        <w:rPr>
          <w:rFonts w:eastAsia="Times New Roman" w:cs="Arial"/>
          <w:sz w:val="22"/>
          <w:szCs w:val="22"/>
        </w:rPr>
        <w:tab/>
        <w:t>COUNTER CONDITIONS</w:t>
      </w:r>
      <w:bookmarkEnd w:id="83"/>
      <w:bookmarkEnd w:id="84"/>
      <w:bookmarkEnd w:id="85"/>
      <w:bookmarkEnd w:id="86"/>
      <w:bookmarkEnd w:id="87"/>
      <w:bookmarkEnd w:id="88"/>
    </w:p>
    <w:p w14:paraId="5187A52F" w14:textId="77777777" w:rsidR="00410CC6" w:rsidRPr="00117C7F" w:rsidRDefault="00410CC6" w:rsidP="00117C7F">
      <w:pPr>
        <w:spacing w:after="0"/>
        <w:contextualSpacing/>
        <w:jc w:val="left"/>
        <w:rPr>
          <w:rFonts w:eastAsia="Times New Roman" w:cs="Arial"/>
        </w:rPr>
      </w:pPr>
      <w:bookmarkStart w:id="89" w:name="_Toc465663679"/>
    </w:p>
    <w:p w14:paraId="5BD8ECFD" w14:textId="5A7A648C" w:rsidR="00410CC6" w:rsidRPr="00117C7F" w:rsidRDefault="00410CC6" w:rsidP="00117C7F">
      <w:pPr>
        <w:spacing w:after="0"/>
        <w:contextualSpacing/>
        <w:jc w:val="left"/>
        <w:rPr>
          <w:rFonts w:eastAsia="Times New Roman" w:cs="Arial"/>
        </w:rPr>
      </w:pPr>
      <w:r w:rsidRPr="00117C7F">
        <w:rPr>
          <w:rFonts w:eastAsia="Times New Roman" w:cs="Arial"/>
        </w:rPr>
        <w:t>Attention is drawn to the fact that amendments to any of the</w:t>
      </w:r>
      <w:r w:rsidRPr="00117C7F">
        <w:rPr>
          <w:rFonts w:eastAsia="Times New Roman" w:cs="Arial"/>
          <w:color w:val="F79646" w:themeColor="accent6"/>
        </w:rPr>
        <w:t xml:space="preserve"> </w:t>
      </w:r>
      <w:r w:rsidRPr="00117C7F">
        <w:rPr>
          <w:rFonts w:eastAsia="Times New Roman" w:cs="Arial"/>
        </w:rPr>
        <w:t>conditions or setting of counter conditions by or qualifying any of the RFQs conditions will result in the invalidation of such proposal.</w:t>
      </w:r>
      <w:bookmarkEnd w:id="89"/>
    </w:p>
    <w:p w14:paraId="2C089BD9" w14:textId="77777777" w:rsidR="00410CC6" w:rsidRPr="00117C7F" w:rsidRDefault="00410CC6" w:rsidP="00117C7F">
      <w:pPr>
        <w:spacing w:after="0"/>
        <w:contextualSpacing/>
        <w:jc w:val="left"/>
        <w:rPr>
          <w:rFonts w:eastAsia="Times New Roman" w:cs="Arial"/>
        </w:rPr>
      </w:pPr>
    </w:p>
    <w:p w14:paraId="614FA9EC" w14:textId="4A411A52" w:rsidR="00410CC6" w:rsidRPr="00117C7F" w:rsidRDefault="00E5540C" w:rsidP="00117C7F">
      <w:pPr>
        <w:pStyle w:val="Heading1"/>
        <w:spacing w:before="0"/>
        <w:contextualSpacing/>
        <w:rPr>
          <w:rFonts w:eastAsia="Times New Roman" w:cs="Arial"/>
          <w:sz w:val="22"/>
          <w:szCs w:val="22"/>
        </w:rPr>
      </w:pPr>
      <w:bookmarkStart w:id="90" w:name="_Toc268861714"/>
      <w:bookmarkStart w:id="91" w:name="_Toc268873770"/>
      <w:bookmarkStart w:id="92" w:name="_Toc462070304"/>
      <w:bookmarkStart w:id="93" w:name="_Toc465663680"/>
      <w:bookmarkStart w:id="94" w:name="_Toc472610843"/>
      <w:bookmarkStart w:id="95" w:name="_Toc213056524"/>
      <w:bookmarkStart w:id="96" w:name="_Toc231889133"/>
      <w:bookmarkStart w:id="97" w:name="_Toc234907730"/>
      <w:r w:rsidRPr="00117C7F">
        <w:rPr>
          <w:rFonts w:eastAsia="Times New Roman" w:cs="Arial"/>
          <w:sz w:val="22"/>
          <w:szCs w:val="22"/>
        </w:rPr>
        <w:t>13</w:t>
      </w:r>
      <w:r w:rsidR="00410CC6" w:rsidRPr="00117C7F">
        <w:rPr>
          <w:rFonts w:eastAsia="Times New Roman" w:cs="Arial"/>
          <w:sz w:val="22"/>
          <w:szCs w:val="22"/>
        </w:rPr>
        <w:tab/>
        <w:t>FRONTING</w:t>
      </w:r>
      <w:bookmarkEnd w:id="90"/>
      <w:bookmarkEnd w:id="91"/>
      <w:bookmarkEnd w:id="92"/>
      <w:bookmarkEnd w:id="93"/>
      <w:bookmarkEnd w:id="94"/>
      <w:bookmarkEnd w:id="95"/>
      <w:bookmarkEnd w:id="96"/>
      <w:bookmarkEnd w:id="97"/>
    </w:p>
    <w:p w14:paraId="4836B79F" w14:textId="77777777" w:rsidR="00410CC6" w:rsidRPr="00117C7F" w:rsidRDefault="00410CC6" w:rsidP="00117C7F">
      <w:pPr>
        <w:spacing w:after="0"/>
        <w:ind w:left="357"/>
        <w:contextualSpacing/>
        <w:jc w:val="left"/>
        <w:rPr>
          <w:rFonts w:cs="Arial"/>
        </w:rPr>
      </w:pPr>
      <w:bookmarkStart w:id="98" w:name="_Toc268781587"/>
      <w:bookmarkStart w:id="99" w:name="_Toc268861715"/>
      <w:bookmarkStart w:id="100" w:name="_Toc465663681"/>
      <w:bookmarkStart w:id="101" w:name="_Toc468740418"/>
      <w:bookmarkStart w:id="102" w:name="_Toc472610844"/>
    </w:p>
    <w:p w14:paraId="762F3662" w14:textId="77777777" w:rsidR="00410CC6" w:rsidRPr="00117C7F" w:rsidRDefault="00410CC6" w:rsidP="00117C7F">
      <w:pPr>
        <w:pStyle w:val="ListParagraph"/>
        <w:numPr>
          <w:ilvl w:val="0"/>
          <w:numId w:val="53"/>
        </w:numPr>
        <w:spacing w:after="0"/>
        <w:ind w:left="709"/>
        <w:jc w:val="left"/>
        <w:rPr>
          <w:rFonts w:cs="Arial"/>
        </w:rPr>
      </w:pPr>
      <w:r w:rsidRPr="00117C7F">
        <w:rPr>
          <w:rFonts w:cs="Arial"/>
        </w:rPr>
        <w:t>The Tribunal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Tribunal condemns any form of fronting.</w:t>
      </w:r>
      <w:bookmarkEnd w:id="98"/>
      <w:bookmarkEnd w:id="99"/>
      <w:bookmarkEnd w:id="100"/>
      <w:bookmarkEnd w:id="101"/>
      <w:bookmarkEnd w:id="102"/>
    </w:p>
    <w:p w14:paraId="0C4655D3" w14:textId="77777777" w:rsidR="00410CC6" w:rsidRPr="00117C7F" w:rsidRDefault="00410CC6" w:rsidP="00117C7F">
      <w:pPr>
        <w:pStyle w:val="ListParagraph"/>
        <w:numPr>
          <w:ilvl w:val="0"/>
          <w:numId w:val="53"/>
        </w:numPr>
        <w:spacing w:after="0"/>
        <w:ind w:left="709"/>
        <w:jc w:val="left"/>
        <w:rPr>
          <w:rFonts w:cs="Arial"/>
          <w:b/>
        </w:rPr>
      </w:pPr>
      <w:r w:rsidRPr="00117C7F">
        <w:rPr>
          <w:rFonts w:cs="Arial"/>
        </w:rPr>
        <w:t xml:space="preserve">The Tribunal, in ensuring that service providers conduct themselves in an honest manner will, as part of the bid evaluation processes, conduct or initiate the necessary enquiries/investigations to determine the accuracy of the representation made in documents submitted in response to the bid. </w:t>
      </w:r>
    </w:p>
    <w:p w14:paraId="5A5EBB5A" w14:textId="77777777" w:rsidR="00410CC6" w:rsidRPr="00117C7F" w:rsidRDefault="00410CC6" w:rsidP="00117C7F">
      <w:pPr>
        <w:spacing w:after="0"/>
        <w:contextualSpacing/>
        <w:jc w:val="left"/>
        <w:rPr>
          <w:rFonts w:cs="Arial"/>
        </w:rPr>
      </w:pPr>
    </w:p>
    <w:p w14:paraId="5F32FB3F" w14:textId="49ECB84B" w:rsidR="00410CC6" w:rsidRPr="00117C7F" w:rsidRDefault="00410CC6" w:rsidP="00117C7F">
      <w:pPr>
        <w:spacing w:after="0"/>
        <w:contextualSpacing/>
        <w:jc w:val="left"/>
        <w:rPr>
          <w:rFonts w:cs="Arial"/>
        </w:rPr>
      </w:pPr>
      <w:r w:rsidRPr="00117C7F">
        <w:rPr>
          <w:rFonts w:cs="Arial"/>
        </w:rPr>
        <w:t>Should any of the fronting indicators as contained in the Guidelines on Complex Structures and Transactions and Fronting, issued by the Department of Trade Industry and Competition, be established during such enquiry/investigation, the onus will be on the service provider/contractor to prove that fronting does not exist. Failure to do so within a period of 14 days from date of notification may invalidate the contract and may also result in the restriction of the service provider/contractor to conduct business with the public sector for a period not exceeding ten years, in addition to any other remedies the Tribunal may have against the service provider/contractor</w:t>
      </w:r>
      <w:r w:rsidRPr="00117C7F">
        <w:rPr>
          <w:rFonts w:cs="Arial"/>
          <w:b/>
        </w:rPr>
        <w:t xml:space="preserve"> </w:t>
      </w:r>
      <w:r w:rsidRPr="00117C7F">
        <w:rPr>
          <w:rFonts w:cs="Arial"/>
        </w:rPr>
        <w:t>concerned</w:t>
      </w:r>
    </w:p>
    <w:p w14:paraId="4EC65652" w14:textId="77777777" w:rsidR="00782A58" w:rsidRPr="00117C7F" w:rsidRDefault="00782A58" w:rsidP="00117C7F">
      <w:pPr>
        <w:spacing w:after="0"/>
        <w:ind w:left="567" w:hanging="567"/>
        <w:contextualSpacing/>
        <w:jc w:val="left"/>
        <w:rPr>
          <w:rFonts w:eastAsia="Times New Roman" w:cs="Arial"/>
        </w:rPr>
      </w:pPr>
    </w:p>
    <w:p w14:paraId="27FF3989" w14:textId="7420D821" w:rsidR="00495617" w:rsidRPr="00117C7F" w:rsidRDefault="00CB38BE" w:rsidP="00117C7F">
      <w:pPr>
        <w:pStyle w:val="Heading1"/>
        <w:spacing w:before="0"/>
        <w:contextualSpacing/>
        <w:rPr>
          <w:rFonts w:eastAsia="Times New Roman" w:cs="Arial"/>
          <w:sz w:val="22"/>
          <w:szCs w:val="22"/>
        </w:rPr>
      </w:pPr>
      <w:bookmarkStart w:id="103" w:name="_Toc472611029"/>
      <w:bookmarkStart w:id="104" w:name="_Toc234907731"/>
      <w:r w:rsidRPr="00117C7F">
        <w:rPr>
          <w:rFonts w:eastAsia="Times New Roman" w:cs="Arial"/>
          <w:sz w:val="22"/>
          <w:szCs w:val="22"/>
        </w:rPr>
        <w:t>1</w:t>
      </w:r>
      <w:r w:rsidR="00E5540C" w:rsidRPr="00117C7F">
        <w:rPr>
          <w:rFonts w:eastAsia="Times New Roman" w:cs="Arial"/>
          <w:sz w:val="22"/>
          <w:szCs w:val="22"/>
        </w:rPr>
        <w:t>4</w:t>
      </w:r>
      <w:r w:rsidRPr="00117C7F">
        <w:rPr>
          <w:rFonts w:eastAsia="Times New Roman" w:cs="Arial"/>
          <w:sz w:val="22"/>
          <w:szCs w:val="22"/>
        </w:rPr>
        <w:tab/>
      </w:r>
      <w:r w:rsidR="00495617" w:rsidRPr="00117C7F">
        <w:rPr>
          <w:rFonts w:eastAsia="Times New Roman" w:cs="Arial"/>
          <w:sz w:val="22"/>
          <w:szCs w:val="22"/>
        </w:rPr>
        <w:t>GENERAL CONDITIONS OF CONTRACT</w:t>
      </w:r>
      <w:bookmarkEnd w:id="103"/>
      <w:bookmarkEnd w:id="104"/>
      <w:r w:rsidR="00495617" w:rsidRPr="00117C7F">
        <w:rPr>
          <w:rFonts w:eastAsia="Times New Roman" w:cs="Arial"/>
          <w:sz w:val="22"/>
          <w:szCs w:val="22"/>
        </w:rPr>
        <w:t xml:space="preserve"> </w:t>
      </w:r>
    </w:p>
    <w:p w14:paraId="054EFF3C" w14:textId="77777777" w:rsidR="00495617" w:rsidRPr="00117C7F" w:rsidRDefault="00495617" w:rsidP="00117C7F">
      <w:pPr>
        <w:pStyle w:val="ListParagraph"/>
        <w:spacing w:after="0"/>
        <w:rPr>
          <w:rFonts w:eastAsia="Times New Roman" w:cs="Arial"/>
        </w:rPr>
      </w:pPr>
    </w:p>
    <w:p w14:paraId="066516ED" w14:textId="77777777" w:rsidR="00D313B6" w:rsidRPr="00117C7F" w:rsidRDefault="00D313B6" w:rsidP="00117C7F">
      <w:pPr>
        <w:spacing w:after="0"/>
        <w:contextualSpacing/>
        <w:jc w:val="left"/>
        <w:rPr>
          <w:rFonts w:eastAsia="Times New Roman" w:cs="Arial"/>
        </w:rPr>
      </w:pPr>
      <w:r w:rsidRPr="00117C7F">
        <w:rPr>
          <w:rFonts w:eastAsia="Times New Roman" w:cs="Arial"/>
        </w:rPr>
        <w:t xml:space="preserve">Any award made under this bid is conditional, amongst others, upon – </w:t>
      </w:r>
    </w:p>
    <w:p w14:paraId="6F2D381E" w14:textId="77777777" w:rsidR="00D313B6" w:rsidRPr="00117C7F" w:rsidRDefault="00D313B6" w:rsidP="00117C7F">
      <w:pPr>
        <w:spacing w:after="0"/>
        <w:contextualSpacing/>
        <w:jc w:val="left"/>
        <w:rPr>
          <w:rFonts w:eastAsia="Times New Roman" w:cs="Arial"/>
        </w:rPr>
      </w:pPr>
    </w:p>
    <w:p w14:paraId="34CED5AE" w14:textId="77777777" w:rsidR="00D313B6" w:rsidRPr="00117C7F" w:rsidRDefault="00D313B6" w:rsidP="00117C7F">
      <w:pPr>
        <w:pStyle w:val="ListParagraph"/>
        <w:numPr>
          <w:ilvl w:val="0"/>
          <w:numId w:val="50"/>
        </w:numPr>
        <w:spacing w:after="0"/>
        <w:jc w:val="left"/>
        <w:rPr>
          <w:rFonts w:cs="Arial"/>
        </w:rPr>
      </w:pPr>
      <w:bookmarkStart w:id="105" w:name="_Toc468740593"/>
      <w:bookmarkStart w:id="106" w:name="_Toc472611030"/>
      <w:r w:rsidRPr="00117C7F">
        <w:rPr>
          <w:rFonts w:cs="Arial"/>
        </w:rPr>
        <w:t>The service provider accepting the terms and conditions contained in the General Conditions of Contract as the minimum terms and conditions upon which The Tribunal is prepared to enter into a contract with the successful service provider.</w:t>
      </w:r>
      <w:bookmarkEnd w:id="105"/>
      <w:bookmarkEnd w:id="106"/>
    </w:p>
    <w:p w14:paraId="7DE83492" w14:textId="77777777" w:rsidR="00D313B6" w:rsidRPr="00117C7F" w:rsidRDefault="00D313B6" w:rsidP="00117C7F">
      <w:pPr>
        <w:pStyle w:val="ListParagraph"/>
        <w:numPr>
          <w:ilvl w:val="0"/>
          <w:numId w:val="50"/>
        </w:numPr>
        <w:spacing w:after="0"/>
        <w:jc w:val="left"/>
        <w:rPr>
          <w:rFonts w:cs="Arial"/>
        </w:rPr>
      </w:pPr>
      <w:bookmarkStart w:id="107" w:name="_Toc468740594"/>
      <w:bookmarkStart w:id="108" w:name="_Toc472611031"/>
      <w:r w:rsidRPr="00117C7F">
        <w:rPr>
          <w:rFonts w:cs="Arial"/>
        </w:rPr>
        <w:t>The service provider submitting the General Conditions of Contract to the Tribunal together with its response to the bid, duly signed by an authorised representative</w:t>
      </w:r>
      <w:bookmarkEnd w:id="107"/>
      <w:bookmarkEnd w:id="108"/>
      <w:r w:rsidRPr="00117C7F">
        <w:rPr>
          <w:rFonts w:cs="Arial"/>
        </w:rPr>
        <w:t>.</w:t>
      </w:r>
    </w:p>
    <w:p w14:paraId="0B483BD8" w14:textId="77777777" w:rsidR="00442D46" w:rsidRPr="00117C7F" w:rsidRDefault="00442D46" w:rsidP="00117C7F">
      <w:pPr>
        <w:spacing w:after="0"/>
        <w:contextualSpacing/>
        <w:rPr>
          <w:rFonts w:eastAsia="Times New Roman" w:cs="Arial"/>
        </w:rPr>
      </w:pPr>
    </w:p>
    <w:p w14:paraId="27F4CD63" w14:textId="2D1D6A46" w:rsidR="00C076FF" w:rsidRPr="00117C7F" w:rsidRDefault="00B66F70" w:rsidP="00117C7F">
      <w:pPr>
        <w:pStyle w:val="Heading1"/>
        <w:spacing w:before="0"/>
        <w:contextualSpacing/>
        <w:rPr>
          <w:rFonts w:cs="Arial"/>
          <w:sz w:val="22"/>
          <w:szCs w:val="22"/>
        </w:rPr>
      </w:pPr>
      <w:bookmarkStart w:id="109" w:name="_Toc234907732"/>
      <w:bookmarkStart w:id="110" w:name="_Toc472611033"/>
      <w:r w:rsidRPr="00117C7F">
        <w:rPr>
          <w:rFonts w:cs="Arial"/>
          <w:sz w:val="22"/>
          <w:szCs w:val="22"/>
        </w:rPr>
        <w:t>1</w:t>
      </w:r>
      <w:r w:rsidR="00E5540C" w:rsidRPr="00117C7F">
        <w:rPr>
          <w:rFonts w:cs="Arial"/>
          <w:sz w:val="22"/>
          <w:szCs w:val="22"/>
        </w:rPr>
        <w:t>5</w:t>
      </w:r>
      <w:r w:rsidR="00C076FF" w:rsidRPr="00117C7F">
        <w:rPr>
          <w:rFonts w:cs="Arial"/>
          <w:sz w:val="22"/>
          <w:szCs w:val="22"/>
        </w:rPr>
        <w:tab/>
        <w:t>SERVICE LEVEL AGREEMENT</w:t>
      </w:r>
      <w:bookmarkEnd w:id="109"/>
    </w:p>
    <w:p w14:paraId="75780CED" w14:textId="77777777" w:rsidR="00975285" w:rsidRPr="00117C7F" w:rsidRDefault="00975285" w:rsidP="00117C7F">
      <w:pPr>
        <w:spacing w:after="0"/>
        <w:ind w:left="357"/>
        <w:contextualSpacing/>
        <w:rPr>
          <w:rFonts w:cs="Arial"/>
        </w:rPr>
      </w:pPr>
      <w:bookmarkStart w:id="111" w:name="_Toc468740597"/>
      <w:bookmarkStart w:id="112" w:name="_Toc472611034"/>
      <w:bookmarkEnd w:id="110"/>
    </w:p>
    <w:p w14:paraId="1994E89F" w14:textId="77777777" w:rsidR="00495617" w:rsidRPr="00117C7F" w:rsidRDefault="00495617" w:rsidP="00117C7F">
      <w:pPr>
        <w:pStyle w:val="ListParagraph"/>
        <w:numPr>
          <w:ilvl w:val="0"/>
          <w:numId w:val="3"/>
        </w:numPr>
        <w:spacing w:after="0"/>
        <w:ind w:left="714" w:hanging="357"/>
        <w:rPr>
          <w:rFonts w:cs="Arial"/>
        </w:rPr>
      </w:pPr>
      <w:bookmarkStart w:id="113" w:name="_Hlk532302004"/>
      <w:r w:rsidRPr="00117C7F">
        <w:rPr>
          <w:rFonts w:cs="Arial"/>
        </w:rPr>
        <w:t xml:space="preserve">Upon award </w:t>
      </w:r>
      <w:r w:rsidR="00CB38BE" w:rsidRPr="00117C7F">
        <w:rPr>
          <w:rFonts w:cs="Arial"/>
        </w:rPr>
        <w:t>the Tribunal</w:t>
      </w:r>
      <w:r w:rsidRPr="00117C7F">
        <w:rPr>
          <w:rFonts w:cs="Arial"/>
        </w:rPr>
        <w:t xml:space="preserve"> and the successful </w:t>
      </w:r>
      <w:r w:rsidR="00606CBA" w:rsidRPr="00117C7F">
        <w:rPr>
          <w:rFonts w:cs="Arial"/>
        </w:rPr>
        <w:t>service provider</w:t>
      </w:r>
      <w:r w:rsidRPr="00117C7F">
        <w:rPr>
          <w:rFonts w:cs="Arial"/>
        </w:rPr>
        <w:t xml:space="preserve"> will conclude a Service Level Agreement</w:t>
      </w:r>
      <w:r w:rsidR="006331A9" w:rsidRPr="00117C7F">
        <w:rPr>
          <w:rFonts w:cs="Arial"/>
        </w:rPr>
        <w:t xml:space="preserve"> (SLA)</w:t>
      </w:r>
      <w:r w:rsidRPr="00117C7F">
        <w:rPr>
          <w:rFonts w:cs="Arial"/>
        </w:rPr>
        <w:t xml:space="preserve"> regulating the specific terms and conditions applicable to the services being procured by </w:t>
      </w:r>
      <w:r w:rsidR="00CB38BE" w:rsidRPr="00117C7F">
        <w:rPr>
          <w:rFonts w:cs="Arial"/>
        </w:rPr>
        <w:t>the Tribunal</w:t>
      </w:r>
      <w:r w:rsidRPr="00117C7F">
        <w:rPr>
          <w:rFonts w:cs="Arial"/>
        </w:rPr>
        <w:t>.</w:t>
      </w:r>
      <w:bookmarkEnd w:id="111"/>
      <w:bookmarkEnd w:id="112"/>
    </w:p>
    <w:p w14:paraId="00ACCD72" w14:textId="77777777" w:rsidR="00705CD0" w:rsidRPr="00117C7F" w:rsidRDefault="00705CD0" w:rsidP="00117C7F">
      <w:pPr>
        <w:pStyle w:val="ListParagraph"/>
        <w:numPr>
          <w:ilvl w:val="0"/>
          <w:numId w:val="3"/>
        </w:numPr>
        <w:tabs>
          <w:tab w:val="left" w:pos="1841"/>
        </w:tabs>
        <w:spacing w:after="0"/>
        <w:ind w:left="714" w:hanging="357"/>
        <w:rPr>
          <w:rFonts w:cs="Arial"/>
        </w:rPr>
      </w:pPr>
      <w:bookmarkStart w:id="114" w:name="_Toc468740603"/>
      <w:bookmarkStart w:id="115" w:name="_Toc472611040"/>
      <w:bookmarkStart w:id="116" w:name="_Toc472611041"/>
      <w:r w:rsidRPr="00117C7F">
        <w:rPr>
          <w:rFonts w:cs="Arial"/>
        </w:rPr>
        <w:t>The Tribunal reserves the right to accept or reject any or all amendments or additions proposed by a service provider if such amendments or additions are unacceptable to the Tribunal or pose a risk to the organisation.</w:t>
      </w:r>
      <w:bookmarkEnd w:id="114"/>
      <w:bookmarkEnd w:id="115"/>
    </w:p>
    <w:p w14:paraId="6B6C5F64" w14:textId="21BF2A49" w:rsidR="00495617" w:rsidRPr="00117C7F" w:rsidRDefault="00333DA0" w:rsidP="00117C7F">
      <w:pPr>
        <w:pStyle w:val="Heading1"/>
        <w:spacing w:before="0"/>
        <w:contextualSpacing/>
        <w:rPr>
          <w:rFonts w:eastAsia="Times New Roman" w:cs="Arial"/>
          <w:sz w:val="22"/>
          <w:szCs w:val="22"/>
        </w:rPr>
      </w:pPr>
      <w:bookmarkStart w:id="117" w:name="_Toc234907733"/>
      <w:bookmarkEnd w:id="113"/>
      <w:r w:rsidRPr="00117C7F">
        <w:rPr>
          <w:rFonts w:eastAsia="Times New Roman" w:cs="Arial"/>
          <w:sz w:val="22"/>
          <w:szCs w:val="22"/>
        </w:rPr>
        <w:lastRenderedPageBreak/>
        <w:t>1</w:t>
      </w:r>
      <w:r w:rsidR="00E5540C" w:rsidRPr="00117C7F">
        <w:rPr>
          <w:rFonts w:eastAsia="Times New Roman" w:cs="Arial"/>
          <w:sz w:val="22"/>
          <w:szCs w:val="22"/>
        </w:rPr>
        <w:t>6</w:t>
      </w:r>
      <w:r w:rsidRPr="00117C7F">
        <w:rPr>
          <w:rFonts w:eastAsia="Times New Roman" w:cs="Arial"/>
          <w:sz w:val="22"/>
          <w:szCs w:val="22"/>
        </w:rPr>
        <w:tab/>
      </w:r>
      <w:r w:rsidR="001C7175" w:rsidRPr="00117C7F">
        <w:rPr>
          <w:rFonts w:eastAsia="Times New Roman" w:cs="Arial"/>
          <w:sz w:val="22"/>
          <w:szCs w:val="22"/>
        </w:rPr>
        <w:t>SPE</w:t>
      </w:r>
      <w:r w:rsidR="00495617" w:rsidRPr="00117C7F">
        <w:rPr>
          <w:rFonts w:eastAsia="Times New Roman" w:cs="Arial"/>
          <w:sz w:val="22"/>
          <w:szCs w:val="22"/>
        </w:rPr>
        <w:t xml:space="preserve">CIAL CONDITIONS OF THIS </w:t>
      </w:r>
      <w:bookmarkEnd w:id="116"/>
      <w:r w:rsidR="00074D11" w:rsidRPr="00117C7F">
        <w:rPr>
          <w:rFonts w:eastAsia="Times New Roman" w:cs="Arial"/>
          <w:sz w:val="22"/>
          <w:szCs w:val="22"/>
        </w:rPr>
        <w:t>RFQ</w:t>
      </w:r>
      <w:bookmarkEnd w:id="117"/>
    </w:p>
    <w:p w14:paraId="3794766D" w14:textId="77777777" w:rsidR="00975285" w:rsidRPr="00117C7F" w:rsidRDefault="00975285" w:rsidP="00117C7F">
      <w:pPr>
        <w:spacing w:after="0"/>
        <w:ind w:left="360" w:hanging="360"/>
        <w:contextualSpacing/>
        <w:rPr>
          <w:rFonts w:cs="Arial"/>
        </w:rPr>
      </w:pPr>
    </w:p>
    <w:p w14:paraId="559001BF" w14:textId="77777777" w:rsidR="00495617" w:rsidRPr="00117C7F" w:rsidRDefault="00975285" w:rsidP="00117C7F">
      <w:pPr>
        <w:spacing w:after="0"/>
        <w:ind w:left="360" w:hanging="360"/>
        <w:contextualSpacing/>
        <w:rPr>
          <w:rFonts w:cs="Arial"/>
        </w:rPr>
      </w:pPr>
      <w:r w:rsidRPr="00117C7F">
        <w:rPr>
          <w:rFonts w:cs="Arial"/>
        </w:rPr>
        <w:t xml:space="preserve">The Tribunal </w:t>
      </w:r>
      <w:r w:rsidR="00495617" w:rsidRPr="00117C7F">
        <w:rPr>
          <w:rFonts w:cs="Arial"/>
        </w:rPr>
        <w:t>reserves the right:</w:t>
      </w:r>
    </w:p>
    <w:p w14:paraId="109FE78A" w14:textId="77777777" w:rsidR="00E60D2D" w:rsidRPr="00117C7F" w:rsidRDefault="00E60D2D" w:rsidP="00117C7F">
      <w:pPr>
        <w:spacing w:after="0"/>
        <w:ind w:left="357" w:hanging="357"/>
        <w:contextualSpacing/>
        <w:rPr>
          <w:rFonts w:cs="Arial"/>
        </w:rPr>
      </w:pPr>
    </w:p>
    <w:p w14:paraId="618242DE" w14:textId="12C57FB0" w:rsidR="00E60D2D" w:rsidRPr="00117C7F" w:rsidRDefault="00E60D2D" w:rsidP="00117C7F">
      <w:pPr>
        <w:pStyle w:val="ListParagraph"/>
        <w:numPr>
          <w:ilvl w:val="0"/>
          <w:numId w:val="9"/>
        </w:numPr>
        <w:spacing w:after="0"/>
        <w:rPr>
          <w:rFonts w:cs="Arial"/>
        </w:rPr>
      </w:pPr>
      <w:r w:rsidRPr="00117C7F">
        <w:rPr>
          <w:rFonts w:cs="Arial"/>
        </w:rPr>
        <w:t xml:space="preserve">Not to appoint a service provider and is also not obliged to provide reasons for the rejections of any </w:t>
      </w:r>
      <w:r w:rsidR="006B54B7" w:rsidRPr="00117C7F">
        <w:rPr>
          <w:rFonts w:cs="Arial"/>
        </w:rPr>
        <w:t>proposal.</w:t>
      </w:r>
    </w:p>
    <w:p w14:paraId="5D4C1F28" w14:textId="3FC694ED" w:rsidR="00E60D2D" w:rsidRPr="00117C7F" w:rsidRDefault="00E60D2D" w:rsidP="00117C7F">
      <w:pPr>
        <w:pStyle w:val="ListParagraph"/>
        <w:numPr>
          <w:ilvl w:val="0"/>
          <w:numId w:val="9"/>
        </w:numPr>
        <w:spacing w:after="0"/>
        <w:rPr>
          <w:rFonts w:cs="Arial"/>
        </w:rPr>
      </w:pPr>
      <w:r w:rsidRPr="00117C7F">
        <w:rPr>
          <w:rFonts w:cs="Arial"/>
        </w:rPr>
        <w:t xml:space="preserve">Decline to consider any </w:t>
      </w:r>
      <w:r w:rsidR="008D5B37" w:rsidRPr="00117C7F">
        <w:rPr>
          <w:rFonts w:cs="Arial"/>
        </w:rPr>
        <w:t xml:space="preserve">responses </w:t>
      </w:r>
      <w:r w:rsidRPr="00117C7F">
        <w:rPr>
          <w:rFonts w:cs="Arial"/>
        </w:rPr>
        <w:t xml:space="preserve">that do not conform to any aspect of the </w:t>
      </w:r>
      <w:r w:rsidR="008D5B37" w:rsidRPr="00117C7F">
        <w:rPr>
          <w:rFonts w:cs="Arial"/>
        </w:rPr>
        <w:t>RFQ</w:t>
      </w:r>
      <w:r w:rsidRPr="00117C7F">
        <w:rPr>
          <w:rFonts w:cs="Arial"/>
        </w:rPr>
        <w:t xml:space="preserve"> </w:t>
      </w:r>
      <w:r w:rsidR="006B54B7" w:rsidRPr="00117C7F">
        <w:rPr>
          <w:rFonts w:cs="Arial"/>
        </w:rPr>
        <w:t>process.</w:t>
      </w:r>
    </w:p>
    <w:p w14:paraId="4C541992" w14:textId="16C44D67" w:rsidR="00E60D2D" w:rsidRPr="00117C7F" w:rsidRDefault="00E60D2D" w:rsidP="00117C7F">
      <w:pPr>
        <w:pStyle w:val="ListParagraph"/>
        <w:numPr>
          <w:ilvl w:val="0"/>
          <w:numId w:val="9"/>
        </w:numPr>
        <w:spacing w:after="0"/>
        <w:rPr>
          <w:rFonts w:cs="Arial"/>
        </w:rPr>
      </w:pPr>
      <w:r w:rsidRPr="00117C7F">
        <w:rPr>
          <w:rFonts w:cs="Arial"/>
        </w:rPr>
        <w:t xml:space="preserve">Request further information from any service provider after the closing date, for clarity </w:t>
      </w:r>
      <w:r w:rsidR="006B54B7" w:rsidRPr="00117C7F">
        <w:rPr>
          <w:rFonts w:cs="Arial"/>
        </w:rPr>
        <w:t>purposes.</w:t>
      </w:r>
    </w:p>
    <w:p w14:paraId="5165E049" w14:textId="46C38F1A" w:rsidR="00495617" w:rsidRPr="00117C7F" w:rsidRDefault="00495617" w:rsidP="00117C7F">
      <w:pPr>
        <w:pStyle w:val="ListParagraph"/>
        <w:numPr>
          <w:ilvl w:val="0"/>
          <w:numId w:val="9"/>
        </w:numPr>
        <w:spacing w:after="0"/>
        <w:rPr>
          <w:rFonts w:cs="Arial"/>
        </w:rPr>
      </w:pPr>
      <w:bookmarkStart w:id="118" w:name="_Toc468740608"/>
      <w:bookmarkStart w:id="119" w:name="_Toc472611045"/>
      <w:r w:rsidRPr="00117C7F">
        <w:rPr>
          <w:rFonts w:cs="Arial"/>
        </w:rPr>
        <w:t xml:space="preserve">To carry out site inspections, product evaluations or explanatory meetings </w:t>
      </w:r>
      <w:r w:rsidR="003F5506" w:rsidRPr="00117C7F">
        <w:rPr>
          <w:rFonts w:cs="Arial"/>
        </w:rPr>
        <w:t>to</w:t>
      </w:r>
      <w:r w:rsidRPr="00117C7F">
        <w:rPr>
          <w:rFonts w:cs="Arial"/>
        </w:rPr>
        <w:t xml:space="preserve"> verify the nature and quality of the s</w:t>
      </w:r>
      <w:r w:rsidR="005341C8" w:rsidRPr="00117C7F">
        <w:rPr>
          <w:rFonts w:cs="Arial"/>
        </w:rPr>
        <w:t xml:space="preserve">ervices offered by the </w:t>
      </w:r>
      <w:r w:rsidR="00606CBA" w:rsidRPr="00117C7F">
        <w:rPr>
          <w:rFonts w:cs="Arial"/>
        </w:rPr>
        <w:t>service provider</w:t>
      </w:r>
      <w:r w:rsidRPr="00117C7F">
        <w:rPr>
          <w:rFonts w:cs="Arial"/>
        </w:rPr>
        <w:t xml:space="preserve">, whether before or after adjudication of the </w:t>
      </w:r>
      <w:r w:rsidR="008D5B37" w:rsidRPr="00117C7F">
        <w:rPr>
          <w:rFonts w:cs="Arial"/>
        </w:rPr>
        <w:t xml:space="preserve">responses </w:t>
      </w:r>
      <w:bookmarkEnd w:id="118"/>
      <w:bookmarkEnd w:id="119"/>
      <w:r w:rsidR="006B54B7" w:rsidRPr="00117C7F">
        <w:rPr>
          <w:rFonts w:cs="Arial"/>
        </w:rPr>
        <w:t>received.</w:t>
      </w:r>
    </w:p>
    <w:p w14:paraId="4C5A4016" w14:textId="54EABC43" w:rsidR="00495617" w:rsidRPr="00117C7F" w:rsidRDefault="00495617" w:rsidP="00117C7F">
      <w:pPr>
        <w:pStyle w:val="ListParagraph"/>
        <w:numPr>
          <w:ilvl w:val="0"/>
          <w:numId w:val="9"/>
        </w:numPr>
        <w:spacing w:after="0"/>
        <w:rPr>
          <w:rFonts w:cs="Arial"/>
        </w:rPr>
      </w:pPr>
      <w:bookmarkStart w:id="120" w:name="_Toc468740609"/>
      <w:bookmarkStart w:id="121" w:name="_Toc472611046"/>
      <w:r w:rsidRPr="00117C7F">
        <w:rPr>
          <w:rFonts w:cs="Arial"/>
        </w:rPr>
        <w:t xml:space="preserve">To correct any mistakes at any stage of the </w:t>
      </w:r>
      <w:r w:rsidR="008D5B37" w:rsidRPr="00117C7F">
        <w:rPr>
          <w:rFonts w:cs="Arial"/>
        </w:rPr>
        <w:t xml:space="preserve">RFQ process </w:t>
      </w:r>
      <w:r w:rsidRPr="00117C7F">
        <w:rPr>
          <w:rFonts w:cs="Arial"/>
        </w:rPr>
        <w:t xml:space="preserve">that may have been in the </w:t>
      </w:r>
      <w:r w:rsidR="008D5B37" w:rsidRPr="00117C7F">
        <w:rPr>
          <w:rFonts w:cs="Arial"/>
        </w:rPr>
        <w:t xml:space="preserve">RFQ </w:t>
      </w:r>
      <w:r w:rsidRPr="00117C7F">
        <w:rPr>
          <w:rFonts w:cs="Arial"/>
        </w:rPr>
        <w:t xml:space="preserve">documents or occurred at any stage of the </w:t>
      </w:r>
      <w:r w:rsidR="008D5B37" w:rsidRPr="00117C7F">
        <w:rPr>
          <w:rFonts w:cs="Arial"/>
        </w:rPr>
        <w:t xml:space="preserve">RFQ </w:t>
      </w:r>
      <w:bookmarkEnd w:id="120"/>
      <w:bookmarkEnd w:id="121"/>
      <w:r w:rsidR="006B54B7" w:rsidRPr="00117C7F">
        <w:rPr>
          <w:rFonts w:cs="Arial"/>
        </w:rPr>
        <w:t>process.</w:t>
      </w:r>
    </w:p>
    <w:p w14:paraId="3D597797" w14:textId="58513541" w:rsidR="00495617" w:rsidRPr="00117C7F" w:rsidRDefault="00495617" w:rsidP="00117C7F">
      <w:pPr>
        <w:pStyle w:val="ListParagraph"/>
        <w:numPr>
          <w:ilvl w:val="0"/>
          <w:numId w:val="9"/>
        </w:numPr>
        <w:spacing w:after="0"/>
        <w:rPr>
          <w:rFonts w:cs="Arial"/>
        </w:rPr>
      </w:pPr>
      <w:bookmarkStart w:id="122" w:name="_Toc468740610"/>
      <w:bookmarkStart w:id="123" w:name="_Toc472611047"/>
      <w:r w:rsidRPr="00117C7F">
        <w:rPr>
          <w:rFonts w:cs="Arial"/>
        </w:rPr>
        <w:t xml:space="preserve">To cancel and/or terminate the </w:t>
      </w:r>
      <w:r w:rsidR="008D5B37" w:rsidRPr="00117C7F">
        <w:rPr>
          <w:rFonts w:cs="Arial"/>
        </w:rPr>
        <w:t xml:space="preserve">RFQ </w:t>
      </w:r>
      <w:r w:rsidRPr="00117C7F">
        <w:rPr>
          <w:rFonts w:cs="Arial"/>
        </w:rPr>
        <w:t xml:space="preserve">process at any stage, including after the </w:t>
      </w:r>
      <w:r w:rsidR="00147507" w:rsidRPr="00117C7F">
        <w:rPr>
          <w:rFonts w:cs="Arial"/>
        </w:rPr>
        <w:t xml:space="preserve">closing date </w:t>
      </w:r>
      <w:r w:rsidRPr="00117C7F">
        <w:rPr>
          <w:rFonts w:cs="Arial"/>
        </w:rPr>
        <w:t xml:space="preserve">and/or after presentations have been made, and/or after </w:t>
      </w:r>
      <w:r w:rsidR="008D5B37" w:rsidRPr="00117C7F">
        <w:rPr>
          <w:rFonts w:cs="Arial"/>
        </w:rPr>
        <w:t xml:space="preserve">proposals </w:t>
      </w:r>
      <w:r w:rsidRPr="00117C7F">
        <w:rPr>
          <w:rFonts w:cs="Arial"/>
        </w:rPr>
        <w:t>have been evaluated and/</w:t>
      </w:r>
      <w:r w:rsidR="005341C8" w:rsidRPr="00117C7F">
        <w:rPr>
          <w:rFonts w:cs="Arial"/>
        </w:rPr>
        <w:t xml:space="preserve">or after the preferred </w:t>
      </w:r>
      <w:r w:rsidR="00606CBA" w:rsidRPr="00117C7F">
        <w:rPr>
          <w:rFonts w:cs="Arial"/>
        </w:rPr>
        <w:t>service provider</w:t>
      </w:r>
      <w:r w:rsidRPr="00117C7F">
        <w:rPr>
          <w:rFonts w:cs="Arial"/>
        </w:rPr>
        <w:t xml:space="preserve"> have been notified of their status as </w:t>
      </w:r>
      <w:bookmarkEnd w:id="122"/>
      <w:bookmarkEnd w:id="123"/>
      <w:r w:rsidR="006B54B7" w:rsidRPr="00117C7F">
        <w:rPr>
          <w:rFonts w:cs="Arial"/>
        </w:rPr>
        <w:t>such.</w:t>
      </w:r>
    </w:p>
    <w:p w14:paraId="4ADD0A5C" w14:textId="77777777" w:rsidR="007B18C0" w:rsidRPr="00117C7F" w:rsidRDefault="007B18C0" w:rsidP="00117C7F">
      <w:pPr>
        <w:pStyle w:val="ListParagraph"/>
        <w:numPr>
          <w:ilvl w:val="0"/>
          <w:numId w:val="9"/>
        </w:numPr>
        <w:spacing w:after="0"/>
        <w:jc w:val="left"/>
        <w:rPr>
          <w:rFonts w:cs="Arial"/>
        </w:rPr>
      </w:pPr>
      <w:r w:rsidRPr="00117C7F">
        <w:rPr>
          <w:rFonts w:cs="Arial"/>
        </w:rPr>
        <w:t>To solely accept signed agreements as acceptable proof of the existence of a joint venture and/or consortium arrangement. The joint venture and/or consortium agreements must clearly set out the roles and responsibilities of the Lead Partner and the joint venture and/or consortium party. The agreement must also clearly identify the Lead Partner, who shall be given the power of attorney to bind the other party/parties in respect of matters pertaining to the joint venture and/or consortium arrangement.</w:t>
      </w:r>
    </w:p>
    <w:p w14:paraId="6351BFB0" w14:textId="77777777" w:rsidR="007B18C0" w:rsidRPr="00117C7F" w:rsidRDefault="007B18C0" w:rsidP="00117C7F">
      <w:pPr>
        <w:pStyle w:val="ListParagraph"/>
        <w:spacing w:after="0"/>
        <w:jc w:val="left"/>
        <w:rPr>
          <w:rFonts w:cs="Arial"/>
        </w:rPr>
      </w:pPr>
    </w:p>
    <w:p w14:paraId="52339D60" w14:textId="77777777" w:rsidR="007B18C0" w:rsidRPr="00117C7F" w:rsidRDefault="007B18C0" w:rsidP="00117C7F">
      <w:pPr>
        <w:pStyle w:val="Heading1"/>
        <w:spacing w:before="0"/>
        <w:contextualSpacing/>
        <w:jc w:val="left"/>
        <w:rPr>
          <w:rFonts w:eastAsia="Times New Roman" w:cs="Arial"/>
          <w:sz w:val="22"/>
          <w:szCs w:val="22"/>
        </w:rPr>
      </w:pPr>
      <w:bookmarkStart w:id="124" w:name="_Toc231889149"/>
      <w:bookmarkStart w:id="125" w:name="_Toc234907734"/>
      <w:r w:rsidRPr="00117C7F">
        <w:rPr>
          <w:rFonts w:eastAsia="Times New Roman" w:cs="Arial"/>
          <w:sz w:val="22"/>
          <w:szCs w:val="22"/>
        </w:rPr>
        <w:t>17</w:t>
      </w:r>
      <w:r w:rsidRPr="00117C7F">
        <w:rPr>
          <w:rFonts w:eastAsia="Times New Roman" w:cs="Arial"/>
          <w:sz w:val="22"/>
          <w:szCs w:val="22"/>
        </w:rPr>
        <w:tab/>
        <w:t>PRICE NEGOTIATION AND ARITHMETICAL ERRORS</w:t>
      </w:r>
      <w:bookmarkEnd w:id="124"/>
      <w:bookmarkEnd w:id="125"/>
      <w:r w:rsidRPr="00117C7F">
        <w:rPr>
          <w:rFonts w:eastAsia="Times New Roman" w:cs="Arial"/>
          <w:sz w:val="22"/>
          <w:szCs w:val="22"/>
        </w:rPr>
        <w:t xml:space="preserve"> </w:t>
      </w:r>
    </w:p>
    <w:p w14:paraId="21294EEF" w14:textId="77777777" w:rsidR="007B18C0" w:rsidRPr="00117C7F" w:rsidRDefault="007B18C0" w:rsidP="00117C7F">
      <w:pPr>
        <w:spacing w:after="0"/>
        <w:contextualSpacing/>
        <w:jc w:val="left"/>
        <w:rPr>
          <w:rFonts w:cs="Arial"/>
        </w:rPr>
      </w:pPr>
      <w:r w:rsidRPr="00117C7F">
        <w:rPr>
          <w:rFonts w:cs="Arial"/>
        </w:rPr>
        <w:tab/>
      </w:r>
    </w:p>
    <w:p w14:paraId="48C5DF3F" w14:textId="77777777" w:rsidR="007B18C0" w:rsidRPr="00117C7F" w:rsidRDefault="007B18C0" w:rsidP="00117C7F">
      <w:pPr>
        <w:tabs>
          <w:tab w:val="num" w:pos="1134"/>
        </w:tabs>
        <w:spacing w:after="0"/>
        <w:contextualSpacing/>
        <w:jc w:val="left"/>
        <w:rPr>
          <w:rFonts w:eastAsia="Times New Roman" w:cs="Arial"/>
          <w:color w:val="000000" w:themeColor="text1"/>
        </w:rPr>
      </w:pPr>
      <w:r w:rsidRPr="00117C7F">
        <w:rPr>
          <w:rFonts w:eastAsia="Times New Roman" w:cs="Arial"/>
          <w:color w:val="000000" w:themeColor="text1"/>
        </w:rPr>
        <w:t>The award of this proposal may be subjected to price negotiation with the preferred bidders following a competitive selection process.</w:t>
      </w:r>
    </w:p>
    <w:p w14:paraId="6A12451B" w14:textId="77777777" w:rsidR="007B18C0" w:rsidRPr="00117C7F" w:rsidRDefault="007B18C0" w:rsidP="00117C7F">
      <w:pPr>
        <w:tabs>
          <w:tab w:val="num" w:pos="1134"/>
        </w:tabs>
        <w:spacing w:after="0"/>
        <w:contextualSpacing/>
        <w:jc w:val="left"/>
        <w:rPr>
          <w:rFonts w:eastAsia="Times New Roman" w:cs="Arial"/>
          <w:color w:val="000000" w:themeColor="text1"/>
        </w:rPr>
      </w:pPr>
    </w:p>
    <w:p w14:paraId="59F2191D" w14:textId="77777777" w:rsidR="007B18C0" w:rsidRPr="00117C7F" w:rsidRDefault="007B18C0" w:rsidP="00117C7F">
      <w:pPr>
        <w:tabs>
          <w:tab w:val="num" w:pos="1134"/>
        </w:tabs>
        <w:spacing w:after="0"/>
        <w:contextualSpacing/>
        <w:jc w:val="left"/>
        <w:rPr>
          <w:rFonts w:eastAsia="Times New Roman" w:cs="Arial"/>
          <w:color w:val="000000" w:themeColor="text1"/>
        </w:rPr>
      </w:pPr>
      <w:r w:rsidRPr="00117C7F">
        <w:rPr>
          <w:rFonts w:eastAsia="Times New Roman" w:cs="Arial"/>
          <w:color w:val="000000" w:themeColor="text1"/>
        </w:rPr>
        <w:t>The total of the prices stated by the bidder will, subject to the paragraph below be binding</w:t>
      </w:r>
      <w:r w:rsidRPr="00117C7F">
        <w:rPr>
          <w:rFonts w:eastAsia="Times New Roman" w:cs="Arial"/>
        </w:rPr>
        <w:t xml:space="preserve">.  </w:t>
      </w:r>
      <w:hyperlink r:id="rId17" w:history="1">
        <w:r w:rsidRPr="00117C7F">
          <w:rPr>
            <w:rStyle w:val="Hyperlink"/>
            <w:rFonts w:eastAsia="Times New Roman" w:cs="Arial"/>
            <w:color w:val="auto"/>
            <w:u w:val="none"/>
          </w:rPr>
          <w:t>The</w:t>
        </w:r>
      </w:hyperlink>
      <w:r w:rsidRPr="00117C7F">
        <w:rPr>
          <w:rFonts w:eastAsia="Times New Roman" w:cs="Arial"/>
        </w:rPr>
        <w:t> </w:t>
      </w:r>
      <w:r w:rsidRPr="00117C7F">
        <w:rPr>
          <w:rFonts w:eastAsia="Times New Roman" w:cs="Arial"/>
          <w:color w:val="000000" w:themeColor="text1"/>
        </w:rPr>
        <w:t xml:space="preserve">total quoted price as submitted and recorded during the tender opening will be absolute and final and will not be the subject of correction, adjustment or amendment in any way by any person or entity. </w:t>
      </w:r>
    </w:p>
    <w:p w14:paraId="37BA547D" w14:textId="77777777" w:rsidR="007B18C0" w:rsidRPr="00117C7F" w:rsidRDefault="007B18C0" w:rsidP="00117C7F">
      <w:pPr>
        <w:tabs>
          <w:tab w:val="num" w:pos="1134"/>
        </w:tabs>
        <w:spacing w:after="0"/>
        <w:contextualSpacing/>
        <w:jc w:val="left"/>
        <w:rPr>
          <w:rFonts w:eastAsia="Times New Roman" w:cs="Arial"/>
          <w:color w:val="000000" w:themeColor="text1"/>
        </w:rPr>
      </w:pPr>
    </w:p>
    <w:p w14:paraId="024808EB" w14:textId="273A1D57" w:rsidR="007B18C0" w:rsidRPr="00117C7F" w:rsidRDefault="007B18C0" w:rsidP="00117C7F">
      <w:pPr>
        <w:tabs>
          <w:tab w:val="num" w:pos="1134"/>
        </w:tabs>
        <w:spacing w:after="0"/>
        <w:contextualSpacing/>
        <w:jc w:val="left"/>
        <w:rPr>
          <w:rFonts w:eastAsia="Times New Roman" w:cs="Arial"/>
          <w:color w:val="000000" w:themeColor="text1"/>
        </w:rPr>
      </w:pPr>
      <w:r w:rsidRPr="00117C7F">
        <w:rPr>
          <w:rFonts w:eastAsia="Times New Roman" w:cs="Arial"/>
          <w:color w:val="000000" w:themeColor="text1"/>
        </w:rPr>
        <w:t>Any errors in the submitted proposal arising from a clear miscalculation of the total of the unit price and quantity, with the unit price remaining unchanged, subtotal and total bid price will not automatically lead to disqualification of the proposal as non-responsive. In the event of a miscalculation, the Tribunal may correct the miscalculation based on the submitted pricing. The corrected proposal price will be communicated to the bidder. The bidder may withdraw the proposal but may not change the total tendered price. The Tribunal may reject the proposal if the bidder does not accept the corrected total of the prices.</w:t>
      </w:r>
    </w:p>
    <w:p w14:paraId="208ADA1E" w14:textId="77777777" w:rsidR="007B18C0" w:rsidRPr="00117C7F" w:rsidRDefault="007B18C0" w:rsidP="00117C7F">
      <w:pPr>
        <w:tabs>
          <w:tab w:val="num" w:pos="1134"/>
        </w:tabs>
        <w:spacing w:after="0"/>
        <w:contextualSpacing/>
        <w:jc w:val="left"/>
        <w:rPr>
          <w:rFonts w:eastAsia="Times New Roman" w:cs="Arial"/>
          <w:color w:val="000000" w:themeColor="text1"/>
        </w:rPr>
      </w:pPr>
    </w:p>
    <w:p w14:paraId="09DE73F7" w14:textId="77777777" w:rsidR="007B18C0" w:rsidRDefault="007B18C0" w:rsidP="00117C7F">
      <w:pPr>
        <w:tabs>
          <w:tab w:val="num" w:pos="1134"/>
        </w:tabs>
        <w:spacing w:after="0"/>
        <w:contextualSpacing/>
        <w:jc w:val="left"/>
        <w:rPr>
          <w:rFonts w:eastAsia="Times New Roman" w:cs="Arial"/>
          <w:color w:val="000000" w:themeColor="text1"/>
        </w:rPr>
      </w:pPr>
      <w:r w:rsidRPr="00117C7F">
        <w:rPr>
          <w:rFonts w:eastAsia="Times New Roman" w:cs="Arial"/>
          <w:color w:val="000000" w:themeColor="text1"/>
        </w:rPr>
        <w:t xml:space="preserve">If there is a discrepancy between words and figures, the amount in words shall prevail. </w:t>
      </w:r>
    </w:p>
    <w:p w14:paraId="4436ADA3" w14:textId="77777777" w:rsidR="00614356" w:rsidRDefault="00614356" w:rsidP="00117C7F">
      <w:pPr>
        <w:tabs>
          <w:tab w:val="num" w:pos="1134"/>
        </w:tabs>
        <w:spacing w:after="0"/>
        <w:contextualSpacing/>
        <w:jc w:val="left"/>
        <w:rPr>
          <w:rFonts w:eastAsia="Times New Roman" w:cs="Arial"/>
          <w:color w:val="000000" w:themeColor="text1"/>
        </w:rPr>
      </w:pPr>
    </w:p>
    <w:p w14:paraId="60E19378" w14:textId="77777777" w:rsidR="00614356" w:rsidRDefault="00614356" w:rsidP="00117C7F">
      <w:pPr>
        <w:tabs>
          <w:tab w:val="num" w:pos="1134"/>
        </w:tabs>
        <w:spacing w:after="0"/>
        <w:contextualSpacing/>
        <w:jc w:val="left"/>
        <w:rPr>
          <w:rFonts w:eastAsia="Times New Roman" w:cs="Arial"/>
          <w:color w:val="000000" w:themeColor="text1"/>
        </w:rPr>
      </w:pPr>
    </w:p>
    <w:p w14:paraId="55242B5C" w14:textId="77777777" w:rsidR="00614356" w:rsidRPr="00117C7F" w:rsidRDefault="00614356" w:rsidP="00117C7F">
      <w:pPr>
        <w:tabs>
          <w:tab w:val="num" w:pos="1134"/>
        </w:tabs>
        <w:spacing w:after="0"/>
        <w:contextualSpacing/>
        <w:jc w:val="left"/>
        <w:rPr>
          <w:rFonts w:eastAsia="Times New Roman" w:cs="Arial"/>
          <w:color w:val="000000" w:themeColor="text1"/>
        </w:rPr>
      </w:pPr>
    </w:p>
    <w:p w14:paraId="58A1AD26" w14:textId="77777777" w:rsidR="0018228D" w:rsidRPr="00117C7F" w:rsidRDefault="0018228D" w:rsidP="00117C7F">
      <w:pPr>
        <w:tabs>
          <w:tab w:val="num" w:pos="1134"/>
        </w:tabs>
        <w:spacing w:after="0"/>
        <w:contextualSpacing/>
        <w:jc w:val="left"/>
        <w:rPr>
          <w:rFonts w:eastAsia="Times New Roman" w:cs="Arial"/>
          <w:color w:val="000000" w:themeColor="text1"/>
        </w:rPr>
      </w:pPr>
    </w:p>
    <w:p w14:paraId="25D4BDCE" w14:textId="77777777" w:rsidR="007B18C0" w:rsidRPr="00117C7F" w:rsidRDefault="007B18C0" w:rsidP="00117C7F">
      <w:pPr>
        <w:pStyle w:val="Heading1"/>
        <w:spacing w:before="0"/>
        <w:contextualSpacing/>
        <w:jc w:val="left"/>
        <w:rPr>
          <w:rFonts w:eastAsia="Times New Roman" w:cs="Arial"/>
          <w:sz w:val="22"/>
          <w:szCs w:val="22"/>
        </w:rPr>
      </w:pPr>
      <w:bookmarkStart w:id="126" w:name="_Toc231889150"/>
      <w:bookmarkStart w:id="127" w:name="_Toc234907735"/>
      <w:r w:rsidRPr="00117C7F">
        <w:rPr>
          <w:rFonts w:eastAsia="Times New Roman" w:cs="Arial"/>
          <w:sz w:val="22"/>
          <w:szCs w:val="22"/>
        </w:rPr>
        <w:lastRenderedPageBreak/>
        <w:t>18</w:t>
      </w:r>
      <w:r w:rsidRPr="00117C7F">
        <w:rPr>
          <w:rFonts w:eastAsia="Times New Roman" w:cs="Arial"/>
          <w:sz w:val="22"/>
          <w:szCs w:val="22"/>
        </w:rPr>
        <w:tab/>
        <w:t>PROTECTION OF PERSONAL INFORMATION</w:t>
      </w:r>
      <w:bookmarkEnd w:id="126"/>
      <w:bookmarkEnd w:id="127"/>
      <w:r w:rsidRPr="00117C7F">
        <w:rPr>
          <w:rFonts w:eastAsia="Times New Roman" w:cs="Arial"/>
          <w:sz w:val="22"/>
          <w:szCs w:val="22"/>
        </w:rPr>
        <w:t xml:space="preserve"> </w:t>
      </w:r>
    </w:p>
    <w:p w14:paraId="6D825815" w14:textId="77777777" w:rsidR="007B18C0" w:rsidRPr="00117C7F" w:rsidRDefault="007B18C0" w:rsidP="00117C7F">
      <w:pPr>
        <w:spacing w:after="0"/>
        <w:contextualSpacing/>
        <w:jc w:val="left"/>
        <w:rPr>
          <w:rFonts w:cs="Arial"/>
        </w:rPr>
      </w:pPr>
      <w:r w:rsidRPr="00117C7F">
        <w:rPr>
          <w:rFonts w:cs="Arial"/>
        </w:rPr>
        <w:tab/>
      </w:r>
    </w:p>
    <w:p w14:paraId="3C7A0C13" w14:textId="77777777" w:rsidR="007B18C0" w:rsidRPr="00117C7F" w:rsidRDefault="007B18C0" w:rsidP="00117C7F">
      <w:pPr>
        <w:spacing w:after="0"/>
        <w:contextualSpacing/>
        <w:jc w:val="left"/>
        <w:rPr>
          <w:rFonts w:cs="Arial"/>
        </w:rPr>
      </w:pPr>
      <w:r w:rsidRPr="00117C7F">
        <w:rPr>
          <w:rFonts w:cs="Arial"/>
        </w:rPr>
        <w:t xml:space="preserve">All bidders agree that: </w:t>
      </w:r>
    </w:p>
    <w:p w14:paraId="312E04DA" w14:textId="77777777" w:rsidR="007B18C0" w:rsidRPr="00117C7F" w:rsidRDefault="007B18C0" w:rsidP="00117C7F">
      <w:pPr>
        <w:pStyle w:val="ListParagraph"/>
        <w:numPr>
          <w:ilvl w:val="0"/>
          <w:numId w:val="55"/>
        </w:numPr>
        <w:spacing w:after="0"/>
        <w:jc w:val="left"/>
        <w:rPr>
          <w:rFonts w:cs="Arial"/>
        </w:rPr>
      </w:pPr>
      <w:r w:rsidRPr="00117C7F">
        <w:rPr>
          <w:rFonts w:cs="Arial"/>
        </w:rPr>
        <w:t xml:space="preserve">personal information of persons related to or linked with bidders or respondents to this request for quotations/request for proposals or tender document is/may be required to fulfil the requirements for submitting a bid. </w:t>
      </w:r>
    </w:p>
    <w:p w14:paraId="4D7CF1C4" w14:textId="77777777" w:rsidR="007B18C0" w:rsidRPr="00117C7F" w:rsidRDefault="007B18C0" w:rsidP="00117C7F">
      <w:pPr>
        <w:pStyle w:val="ListParagraph"/>
        <w:numPr>
          <w:ilvl w:val="0"/>
          <w:numId w:val="55"/>
        </w:numPr>
        <w:spacing w:after="0"/>
        <w:jc w:val="left"/>
        <w:rPr>
          <w:rFonts w:cs="Arial"/>
        </w:rPr>
      </w:pPr>
      <w:r w:rsidRPr="00117C7F">
        <w:rPr>
          <w:rFonts w:cs="Arial"/>
        </w:rPr>
        <w:t>The Tribunal may collect, keep and process such information provided that the aforesaid uses shall be for purposes of evaluating the bid submitted. Where the information is sought to be used for other purposes, further and specific consent shall be obtained.</w:t>
      </w:r>
    </w:p>
    <w:p w14:paraId="4D53CC7C" w14:textId="77777777" w:rsidR="007B18C0" w:rsidRPr="00117C7F" w:rsidRDefault="007B18C0" w:rsidP="00117C7F">
      <w:pPr>
        <w:spacing w:after="0"/>
        <w:contextualSpacing/>
        <w:jc w:val="left"/>
        <w:rPr>
          <w:rFonts w:cs="Arial"/>
        </w:rPr>
      </w:pPr>
    </w:p>
    <w:p w14:paraId="22D89A8C" w14:textId="77777777" w:rsidR="007B18C0" w:rsidRPr="00117C7F" w:rsidRDefault="007B18C0" w:rsidP="00117C7F">
      <w:pPr>
        <w:spacing w:after="0"/>
        <w:contextualSpacing/>
        <w:jc w:val="left"/>
        <w:rPr>
          <w:rFonts w:cs="Arial"/>
        </w:rPr>
      </w:pPr>
      <w:r w:rsidRPr="00117C7F">
        <w:rPr>
          <w:rFonts w:cs="Arial"/>
        </w:rPr>
        <w:t xml:space="preserve">Bidders shall note that any personal information that they may disclose to or share with the Tribunal pursuant to this request/Bid may be processed by the Tribunal in terms of the Protection of Personal Information Act, No.4 of 2013 and Regulations promulgated thereunder (“POPI Act”). By disclosing or sharing any personal information, the bidder is unconditionally consenting to the processing thereof by the Tribunal, its stakeholders or partners of such personal information for purposes related to this request/Bid. </w:t>
      </w:r>
    </w:p>
    <w:p w14:paraId="6AADBD1B" w14:textId="77777777" w:rsidR="007B18C0" w:rsidRPr="00117C7F" w:rsidRDefault="007B18C0" w:rsidP="00117C7F">
      <w:pPr>
        <w:spacing w:after="0"/>
        <w:contextualSpacing/>
        <w:jc w:val="left"/>
        <w:rPr>
          <w:rFonts w:cs="Arial"/>
        </w:rPr>
      </w:pPr>
    </w:p>
    <w:p w14:paraId="263CA341" w14:textId="77777777" w:rsidR="007B18C0" w:rsidRPr="00117C7F" w:rsidRDefault="007B18C0" w:rsidP="00117C7F">
      <w:pPr>
        <w:spacing w:after="0"/>
        <w:contextualSpacing/>
        <w:jc w:val="left"/>
        <w:rPr>
          <w:rFonts w:cs="Arial"/>
        </w:rPr>
      </w:pPr>
      <w:r w:rsidRPr="00117C7F">
        <w:rPr>
          <w:rFonts w:cs="Arial"/>
        </w:rPr>
        <w:t>Further, the bidder declares all consents required by the POPI Act or any other law applicable in respect of all personal information disclosed has been duly and legally obtained. Thus, the bidder hereby indemnifies the Tribunal against any civil or criminal action, administrative fine or other penalty or loss that may arise as a result of the processing of any personal information disclosed to the Tribunal pursuant hereto.</w:t>
      </w:r>
    </w:p>
    <w:p w14:paraId="3D8FEC56" w14:textId="77777777" w:rsidR="007B18C0" w:rsidRPr="00117C7F" w:rsidRDefault="007B18C0" w:rsidP="00117C7F">
      <w:pPr>
        <w:pStyle w:val="ListParagraph"/>
        <w:spacing w:after="0"/>
        <w:rPr>
          <w:rFonts w:cs="Arial"/>
        </w:rPr>
      </w:pPr>
    </w:p>
    <w:p w14:paraId="3B4ECA33" w14:textId="6E6DFE47" w:rsidR="00495617" w:rsidRPr="00117C7F" w:rsidRDefault="00B66F70" w:rsidP="00117C7F">
      <w:pPr>
        <w:pStyle w:val="Heading1"/>
        <w:spacing w:before="0"/>
        <w:contextualSpacing/>
        <w:rPr>
          <w:rFonts w:eastAsia="Times New Roman" w:cs="Arial"/>
          <w:sz w:val="22"/>
          <w:szCs w:val="22"/>
        </w:rPr>
      </w:pPr>
      <w:bookmarkStart w:id="128" w:name="_Toc472611049"/>
      <w:bookmarkStart w:id="129" w:name="_Toc234907736"/>
      <w:r w:rsidRPr="00117C7F">
        <w:rPr>
          <w:rFonts w:eastAsia="Times New Roman" w:cs="Arial"/>
          <w:sz w:val="22"/>
          <w:szCs w:val="22"/>
        </w:rPr>
        <w:t>1</w:t>
      </w:r>
      <w:r w:rsidR="00E5540C" w:rsidRPr="00117C7F">
        <w:rPr>
          <w:rFonts w:eastAsia="Times New Roman" w:cs="Arial"/>
          <w:sz w:val="22"/>
          <w:szCs w:val="22"/>
        </w:rPr>
        <w:t>9</w:t>
      </w:r>
      <w:r w:rsidR="00975285" w:rsidRPr="00117C7F">
        <w:rPr>
          <w:rFonts w:eastAsia="Times New Roman" w:cs="Arial"/>
          <w:sz w:val="22"/>
          <w:szCs w:val="22"/>
        </w:rPr>
        <w:tab/>
      </w:r>
      <w:bookmarkEnd w:id="128"/>
      <w:r w:rsidR="00975285" w:rsidRPr="00117C7F">
        <w:rPr>
          <w:rFonts w:eastAsia="Times New Roman" w:cs="Arial"/>
          <w:sz w:val="22"/>
          <w:szCs w:val="22"/>
        </w:rPr>
        <w:t>DECLARATION REQUIREMENTS</w:t>
      </w:r>
      <w:bookmarkEnd w:id="129"/>
    </w:p>
    <w:p w14:paraId="58AFE0D1" w14:textId="77777777" w:rsidR="009D6960" w:rsidRPr="00117C7F" w:rsidRDefault="00001598" w:rsidP="00117C7F">
      <w:pPr>
        <w:tabs>
          <w:tab w:val="left" w:pos="6599"/>
        </w:tabs>
        <w:spacing w:after="0"/>
        <w:ind w:left="360" w:hanging="360"/>
        <w:contextualSpacing/>
        <w:rPr>
          <w:rFonts w:cs="Arial"/>
        </w:rPr>
      </w:pPr>
      <w:r w:rsidRPr="00117C7F">
        <w:rPr>
          <w:rFonts w:cs="Arial"/>
        </w:rPr>
        <w:tab/>
      </w:r>
      <w:r w:rsidRPr="00117C7F">
        <w:rPr>
          <w:rFonts w:cs="Arial"/>
        </w:rPr>
        <w:tab/>
      </w:r>
    </w:p>
    <w:p w14:paraId="6E50870B" w14:textId="77777777" w:rsidR="00480CBD" w:rsidRPr="00117C7F" w:rsidRDefault="001C7175" w:rsidP="00117C7F">
      <w:pPr>
        <w:spacing w:after="0"/>
        <w:ind w:left="357" w:hanging="357"/>
        <w:contextualSpacing/>
        <w:rPr>
          <w:rFonts w:cs="Arial"/>
        </w:rPr>
      </w:pPr>
      <w:bookmarkStart w:id="130" w:name="_Toc468740616"/>
      <w:bookmarkStart w:id="131" w:name="_Toc472611050"/>
      <w:bookmarkStart w:id="132" w:name="_Toc468740624"/>
      <w:bookmarkStart w:id="133" w:name="_Toc472611058"/>
      <w:r w:rsidRPr="00117C7F">
        <w:rPr>
          <w:rFonts w:cs="Arial"/>
        </w:rPr>
        <w:t>In the proposal submitted service provider</w:t>
      </w:r>
      <w:r w:rsidR="00E008F3" w:rsidRPr="00117C7F">
        <w:rPr>
          <w:rFonts w:cs="Arial"/>
        </w:rPr>
        <w:t>s</w:t>
      </w:r>
      <w:r w:rsidRPr="00117C7F">
        <w:rPr>
          <w:rFonts w:cs="Arial"/>
        </w:rPr>
        <w:t xml:space="preserve"> are required to declare and confirm that they</w:t>
      </w:r>
    </w:p>
    <w:p w14:paraId="22599806" w14:textId="77777777" w:rsidR="001C7175" w:rsidRPr="00117C7F" w:rsidRDefault="001C7175" w:rsidP="00117C7F">
      <w:pPr>
        <w:spacing w:after="0"/>
        <w:ind w:left="357" w:hanging="357"/>
        <w:contextualSpacing/>
        <w:rPr>
          <w:rFonts w:cs="Arial"/>
        </w:rPr>
      </w:pPr>
      <w:r w:rsidRPr="00117C7F">
        <w:rPr>
          <w:rFonts w:cs="Arial"/>
        </w:rPr>
        <w:t xml:space="preserve">will: </w:t>
      </w:r>
      <w:bookmarkEnd w:id="130"/>
      <w:bookmarkEnd w:id="131"/>
    </w:p>
    <w:p w14:paraId="6229EEBA" w14:textId="77777777" w:rsidR="001C7175" w:rsidRPr="00117C7F" w:rsidRDefault="001C7175" w:rsidP="00117C7F">
      <w:pPr>
        <w:spacing w:after="0"/>
        <w:ind w:left="357" w:hanging="357"/>
        <w:contextualSpacing/>
        <w:rPr>
          <w:rFonts w:cs="Arial"/>
        </w:rPr>
      </w:pPr>
    </w:p>
    <w:p w14:paraId="7DB83985" w14:textId="28A40D95" w:rsidR="001C7175" w:rsidRPr="00117C7F" w:rsidRDefault="001C7175" w:rsidP="00117C7F">
      <w:pPr>
        <w:numPr>
          <w:ilvl w:val="0"/>
          <w:numId w:val="6"/>
        </w:numPr>
        <w:spacing w:after="0"/>
        <w:contextualSpacing/>
        <w:jc w:val="left"/>
        <w:rPr>
          <w:rFonts w:cs="Arial"/>
        </w:rPr>
      </w:pPr>
      <w:bookmarkStart w:id="134" w:name="_Toc468740617"/>
      <w:bookmarkStart w:id="135" w:name="_Toc472611051"/>
      <w:r w:rsidRPr="00117C7F">
        <w:rPr>
          <w:rFonts w:cs="Arial"/>
        </w:rPr>
        <w:t xml:space="preserve">Act honestly, fairly, and with due skill, </w:t>
      </w:r>
      <w:r w:rsidR="00C157A3" w:rsidRPr="00117C7F">
        <w:rPr>
          <w:rFonts w:cs="Arial"/>
        </w:rPr>
        <w:t>care,</w:t>
      </w:r>
      <w:r w:rsidRPr="00117C7F">
        <w:rPr>
          <w:rFonts w:cs="Arial"/>
        </w:rPr>
        <w:t xml:space="preserve"> and diligence, in the interests of the </w:t>
      </w:r>
      <w:bookmarkEnd w:id="134"/>
      <w:bookmarkEnd w:id="135"/>
      <w:r w:rsidR="006B54B7" w:rsidRPr="00117C7F">
        <w:rPr>
          <w:rFonts w:cs="Arial"/>
        </w:rPr>
        <w:t>Tribunal.</w:t>
      </w:r>
    </w:p>
    <w:p w14:paraId="1F83AF5C" w14:textId="4576D6B7" w:rsidR="001C7175" w:rsidRPr="00117C7F" w:rsidRDefault="001C7175" w:rsidP="00117C7F">
      <w:pPr>
        <w:numPr>
          <w:ilvl w:val="0"/>
          <w:numId w:val="6"/>
        </w:numPr>
        <w:spacing w:after="0"/>
        <w:contextualSpacing/>
        <w:jc w:val="left"/>
        <w:rPr>
          <w:rFonts w:cs="Arial"/>
        </w:rPr>
      </w:pPr>
      <w:bookmarkStart w:id="136" w:name="_Toc468740618"/>
      <w:bookmarkStart w:id="137" w:name="_Toc472611052"/>
      <w:r w:rsidRPr="00117C7F">
        <w:rPr>
          <w:rFonts w:cs="Arial"/>
        </w:rPr>
        <w:t xml:space="preserve">Have and </w:t>
      </w:r>
      <w:r w:rsidR="00697FD7" w:rsidRPr="00117C7F">
        <w:rPr>
          <w:rFonts w:cs="Arial"/>
        </w:rPr>
        <w:t>effectively employ</w:t>
      </w:r>
      <w:r w:rsidRPr="00117C7F">
        <w:rPr>
          <w:rFonts w:cs="Arial"/>
        </w:rPr>
        <w:t xml:space="preserve"> the resources, </w:t>
      </w:r>
      <w:r w:rsidR="003F5506" w:rsidRPr="00117C7F">
        <w:rPr>
          <w:rFonts w:cs="Arial"/>
        </w:rPr>
        <w:t>procedures,</w:t>
      </w:r>
      <w:r w:rsidRPr="00117C7F">
        <w:rPr>
          <w:rFonts w:cs="Arial"/>
        </w:rPr>
        <w:t xml:space="preserve"> and appropriate technological systems for the proper performance of the </w:t>
      </w:r>
      <w:bookmarkEnd w:id="136"/>
      <w:bookmarkEnd w:id="137"/>
      <w:r w:rsidR="006B54B7" w:rsidRPr="00117C7F">
        <w:rPr>
          <w:rFonts w:cs="Arial"/>
        </w:rPr>
        <w:t>services.</w:t>
      </w:r>
    </w:p>
    <w:p w14:paraId="19EB22A2" w14:textId="620BDF3D" w:rsidR="001C7175" w:rsidRPr="00117C7F" w:rsidRDefault="001C7175" w:rsidP="00117C7F">
      <w:pPr>
        <w:numPr>
          <w:ilvl w:val="0"/>
          <w:numId w:val="6"/>
        </w:numPr>
        <w:spacing w:after="0"/>
        <w:ind w:left="714" w:hanging="357"/>
        <w:contextualSpacing/>
        <w:jc w:val="left"/>
        <w:rPr>
          <w:rFonts w:cs="Arial"/>
        </w:rPr>
      </w:pPr>
      <w:bookmarkStart w:id="138" w:name="_Toc468740619"/>
      <w:bookmarkStart w:id="139" w:name="_Toc472611053"/>
      <w:r w:rsidRPr="00117C7F">
        <w:rPr>
          <w:rFonts w:cs="Arial"/>
        </w:rPr>
        <w:t xml:space="preserve">Act with circumspection and treat the Tribunal fairly in a situation of conflicting </w:t>
      </w:r>
      <w:bookmarkEnd w:id="138"/>
      <w:bookmarkEnd w:id="139"/>
      <w:r w:rsidR="006B54B7" w:rsidRPr="00117C7F">
        <w:rPr>
          <w:rFonts w:cs="Arial"/>
        </w:rPr>
        <w:t>interests.</w:t>
      </w:r>
    </w:p>
    <w:p w14:paraId="6C9C5BE5" w14:textId="563D2877" w:rsidR="001C7175" w:rsidRPr="00117C7F" w:rsidRDefault="001C7175" w:rsidP="00117C7F">
      <w:pPr>
        <w:numPr>
          <w:ilvl w:val="0"/>
          <w:numId w:val="6"/>
        </w:numPr>
        <w:spacing w:after="0"/>
        <w:ind w:left="714" w:hanging="357"/>
        <w:contextualSpacing/>
        <w:jc w:val="left"/>
        <w:rPr>
          <w:rFonts w:cs="Arial"/>
        </w:rPr>
      </w:pPr>
      <w:bookmarkStart w:id="140" w:name="_Toc468740620"/>
      <w:bookmarkStart w:id="141" w:name="_Toc472611054"/>
      <w:r w:rsidRPr="00117C7F">
        <w:rPr>
          <w:rFonts w:cs="Arial"/>
        </w:rPr>
        <w:t xml:space="preserve">Comply with all applicable statutory or common law requirements applicable to the conduct of </w:t>
      </w:r>
      <w:bookmarkEnd w:id="140"/>
      <w:bookmarkEnd w:id="141"/>
      <w:r w:rsidR="006B54B7" w:rsidRPr="00117C7F">
        <w:rPr>
          <w:rFonts w:cs="Arial"/>
        </w:rPr>
        <w:t>business.</w:t>
      </w:r>
    </w:p>
    <w:p w14:paraId="457E3F20" w14:textId="36CA0A13" w:rsidR="001C7175" w:rsidRPr="00117C7F" w:rsidRDefault="001C7175" w:rsidP="00117C7F">
      <w:pPr>
        <w:numPr>
          <w:ilvl w:val="0"/>
          <w:numId w:val="6"/>
        </w:numPr>
        <w:spacing w:after="0"/>
        <w:contextualSpacing/>
        <w:jc w:val="left"/>
        <w:rPr>
          <w:rFonts w:cs="Arial"/>
        </w:rPr>
      </w:pPr>
      <w:bookmarkStart w:id="142" w:name="_Toc468740621"/>
      <w:bookmarkStart w:id="143" w:name="_Toc472611055"/>
      <w:r w:rsidRPr="00117C7F">
        <w:rPr>
          <w:rFonts w:cs="Arial"/>
        </w:rPr>
        <w:t xml:space="preserve">Make adequate disclosures of relevant material information including disclosures of actual or potential own interests, in relation to dealings with the </w:t>
      </w:r>
      <w:bookmarkEnd w:id="142"/>
      <w:bookmarkEnd w:id="143"/>
      <w:r w:rsidR="006B54B7" w:rsidRPr="00117C7F">
        <w:rPr>
          <w:rFonts w:cs="Arial"/>
        </w:rPr>
        <w:t>Tribunal.</w:t>
      </w:r>
    </w:p>
    <w:p w14:paraId="17488DDD" w14:textId="7EBB4FC4" w:rsidR="001C7175" w:rsidRPr="00117C7F" w:rsidRDefault="001C7175" w:rsidP="00117C7F">
      <w:pPr>
        <w:numPr>
          <w:ilvl w:val="0"/>
          <w:numId w:val="6"/>
        </w:numPr>
        <w:spacing w:after="0"/>
        <w:contextualSpacing/>
        <w:jc w:val="left"/>
        <w:rPr>
          <w:rFonts w:cs="Arial"/>
        </w:rPr>
      </w:pPr>
      <w:bookmarkStart w:id="144" w:name="_Toc468740622"/>
      <w:bookmarkStart w:id="145" w:name="_Toc472611056"/>
      <w:r w:rsidRPr="00117C7F">
        <w:rPr>
          <w:rFonts w:cs="Arial"/>
        </w:rPr>
        <w:t xml:space="preserve">Avoidance of fraudulent and misleading advertising, </w:t>
      </w:r>
      <w:r w:rsidR="00697FD7" w:rsidRPr="00117C7F">
        <w:rPr>
          <w:rFonts w:cs="Arial"/>
        </w:rPr>
        <w:t>canvassing,</w:t>
      </w:r>
      <w:r w:rsidRPr="00117C7F">
        <w:rPr>
          <w:rFonts w:cs="Arial"/>
        </w:rPr>
        <w:t xml:space="preserve"> and </w:t>
      </w:r>
      <w:bookmarkEnd w:id="144"/>
      <w:bookmarkEnd w:id="145"/>
      <w:r w:rsidR="006B54B7" w:rsidRPr="00117C7F">
        <w:rPr>
          <w:rFonts w:cs="Arial"/>
        </w:rPr>
        <w:t>marketing.</w:t>
      </w:r>
    </w:p>
    <w:p w14:paraId="55770597" w14:textId="77777777" w:rsidR="001C7175" w:rsidRPr="00117C7F" w:rsidRDefault="001C7175" w:rsidP="00117C7F">
      <w:pPr>
        <w:numPr>
          <w:ilvl w:val="0"/>
          <w:numId w:val="6"/>
        </w:numPr>
        <w:spacing w:after="0"/>
        <w:contextualSpacing/>
        <w:jc w:val="left"/>
        <w:rPr>
          <w:rFonts w:cs="Arial"/>
        </w:rPr>
      </w:pPr>
      <w:bookmarkStart w:id="146" w:name="_Toc468740623"/>
      <w:bookmarkStart w:id="147" w:name="_Toc472611057"/>
      <w:r w:rsidRPr="00117C7F">
        <w:rPr>
          <w:rFonts w:cs="Arial"/>
        </w:rPr>
        <w:t>Conduct their business activities with transparency and consistently uphold the interests and needs of the Tribunal as a client before any other consideration; and</w:t>
      </w:r>
      <w:bookmarkEnd w:id="146"/>
      <w:bookmarkEnd w:id="147"/>
    </w:p>
    <w:p w14:paraId="521E556F" w14:textId="77777777" w:rsidR="001C7175" w:rsidRPr="00117C7F" w:rsidRDefault="001C7175" w:rsidP="00117C7F">
      <w:pPr>
        <w:numPr>
          <w:ilvl w:val="0"/>
          <w:numId w:val="6"/>
        </w:numPr>
        <w:spacing w:after="0"/>
        <w:contextualSpacing/>
        <w:jc w:val="left"/>
        <w:rPr>
          <w:rFonts w:cs="Arial"/>
        </w:rPr>
      </w:pPr>
      <w:r w:rsidRPr="00117C7F">
        <w:rPr>
          <w:rFonts w:cs="Arial"/>
        </w:rPr>
        <w:t>Ensure that any information acquired by the service providers from the Tribunal will not be used or disclosed unless the written consent of the client has been obtained to do so.</w:t>
      </w:r>
    </w:p>
    <w:p w14:paraId="70C06C85" w14:textId="77777777" w:rsidR="001C7175" w:rsidRPr="00117C7F" w:rsidRDefault="001C7175" w:rsidP="00117C7F">
      <w:pPr>
        <w:spacing w:after="0"/>
        <w:ind w:left="720"/>
        <w:contextualSpacing/>
        <w:rPr>
          <w:rFonts w:cs="Arial"/>
        </w:rPr>
      </w:pPr>
    </w:p>
    <w:p w14:paraId="21102B6C" w14:textId="251094F8" w:rsidR="001C7175" w:rsidRPr="00117C7F" w:rsidRDefault="001C7175" w:rsidP="00117C7F">
      <w:pPr>
        <w:spacing w:after="0"/>
        <w:contextualSpacing/>
        <w:rPr>
          <w:rFonts w:cs="Arial"/>
          <w:b/>
          <w:u w:val="single"/>
        </w:rPr>
      </w:pPr>
      <w:r w:rsidRPr="00117C7F">
        <w:rPr>
          <w:rFonts w:cs="Arial"/>
        </w:rPr>
        <w:t xml:space="preserve">The declaration is found on </w:t>
      </w:r>
      <w:r w:rsidR="00480CBD" w:rsidRPr="00117C7F">
        <w:rPr>
          <w:rFonts w:cs="Arial"/>
          <w:b/>
          <w:u w:val="single"/>
        </w:rPr>
        <w:t>Annexure</w:t>
      </w:r>
      <w:r w:rsidR="00E008F3" w:rsidRPr="00117C7F">
        <w:rPr>
          <w:rFonts w:cs="Arial"/>
          <w:b/>
          <w:u w:val="single"/>
        </w:rPr>
        <w:t xml:space="preserve"> </w:t>
      </w:r>
      <w:r w:rsidR="002B5537" w:rsidRPr="00117C7F">
        <w:rPr>
          <w:rFonts w:cs="Arial"/>
          <w:b/>
          <w:u w:val="single"/>
        </w:rPr>
        <w:t>C</w:t>
      </w:r>
      <w:r w:rsidR="00623616" w:rsidRPr="00117C7F">
        <w:rPr>
          <w:rFonts w:cs="Arial"/>
          <w:b/>
          <w:u w:val="single"/>
        </w:rPr>
        <w:t>.</w:t>
      </w:r>
    </w:p>
    <w:p w14:paraId="045E8084" w14:textId="77777777" w:rsidR="001C7175" w:rsidRPr="00117C7F" w:rsidRDefault="001C7175" w:rsidP="00117C7F">
      <w:pPr>
        <w:spacing w:after="0"/>
        <w:contextualSpacing/>
        <w:rPr>
          <w:rFonts w:cs="Arial"/>
          <w:b/>
          <w:u w:val="single"/>
        </w:rPr>
      </w:pPr>
    </w:p>
    <w:p w14:paraId="3874F6DC" w14:textId="6C52C125" w:rsidR="00E008F3" w:rsidRPr="00117C7F" w:rsidRDefault="001C7175" w:rsidP="00117C7F">
      <w:pPr>
        <w:spacing w:after="0"/>
        <w:contextualSpacing/>
        <w:rPr>
          <w:rFonts w:cs="Arial"/>
        </w:rPr>
      </w:pPr>
      <w:r w:rsidRPr="00117C7F">
        <w:rPr>
          <w:rFonts w:cs="Arial"/>
        </w:rPr>
        <w:t xml:space="preserve">The successful service provider on appointment will be required to sign </w:t>
      </w:r>
      <w:r w:rsidR="00A5409C" w:rsidRPr="00117C7F">
        <w:rPr>
          <w:rFonts w:cs="Arial"/>
        </w:rPr>
        <w:t xml:space="preserve">a </w:t>
      </w:r>
      <w:r w:rsidRPr="00117C7F">
        <w:rPr>
          <w:rFonts w:cs="Arial"/>
        </w:rPr>
        <w:t>non-disclosure agreement that remains in place for three years after the contract has expired</w:t>
      </w:r>
      <w:r w:rsidR="00E008F3" w:rsidRPr="00117C7F">
        <w:rPr>
          <w:rFonts w:cs="Arial"/>
        </w:rPr>
        <w:t>.</w:t>
      </w:r>
    </w:p>
    <w:p w14:paraId="6B33AFE6" w14:textId="0C5F0CC0" w:rsidR="00A963C2" w:rsidRPr="00117C7F" w:rsidRDefault="001C7175" w:rsidP="00117C7F">
      <w:pPr>
        <w:spacing w:after="0"/>
        <w:contextualSpacing/>
        <w:rPr>
          <w:rFonts w:cs="Arial"/>
          <w:b/>
          <w:u w:val="single"/>
        </w:rPr>
      </w:pPr>
      <w:r w:rsidRPr="00117C7F">
        <w:rPr>
          <w:rFonts w:cs="Arial"/>
        </w:rPr>
        <w:t xml:space="preserve"> </w:t>
      </w:r>
    </w:p>
    <w:p w14:paraId="7D98F0E8" w14:textId="6CD4994E" w:rsidR="00495617" w:rsidRPr="00117C7F" w:rsidRDefault="00E5540C" w:rsidP="00117C7F">
      <w:pPr>
        <w:pStyle w:val="Heading1"/>
        <w:spacing w:before="0"/>
        <w:contextualSpacing/>
        <w:rPr>
          <w:rFonts w:cs="Arial"/>
          <w:sz w:val="22"/>
          <w:szCs w:val="22"/>
        </w:rPr>
      </w:pPr>
      <w:bookmarkStart w:id="148" w:name="_Toc472611059"/>
      <w:bookmarkStart w:id="149" w:name="_Toc234907737"/>
      <w:bookmarkEnd w:id="132"/>
      <w:bookmarkEnd w:id="133"/>
      <w:r w:rsidRPr="00117C7F">
        <w:rPr>
          <w:rFonts w:cs="Arial"/>
          <w:sz w:val="22"/>
          <w:szCs w:val="22"/>
        </w:rPr>
        <w:lastRenderedPageBreak/>
        <w:t>20</w:t>
      </w:r>
      <w:r w:rsidR="00F8066D" w:rsidRPr="00117C7F">
        <w:rPr>
          <w:rFonts w:cs="Arial"/>
          <w:sz w:val="22"/>
          <w:szCs w:val="22"/>
        </w:rPr>
        <w:tab/>
      </w:r>
      <w:r w:rsidR="00495617" w:rsidRPr="00117C7F">
        <w:rPr>
          <w:rFonts w:cs="Arial"/>
          <w:sz w:val="22"/>
          <w:szCs w:val="22"/>
        </w:rPr>
        <w:t>CONFLICT OF INTEREST, CORRUPTION AND FRAUD</w:t>
      </w:r>
      <w:bookmarkEnd w:id="148"/>
      <w:bookmarkEnd w:id="149"/>
    </w:p>
    <w:p w14:paraId="6F5EF861" w14:textId="77777777" w:rsidR="00142252" w:rsidRPr="00117C7F" w:rsidRDefault="00142252" w:rsidP="00117C7F">
      <w:pPr>
        <w:spacing w:after="0"/>
        <w:contextualSpacing/>
        <w:rPr>
          <w:rFonts w:cs="Arial"/>
        </w:rPr>
      </w:pPr>
      <w:bookmarkStart w:id="150" w:name="_Toc468740626"/>
      <w:bookmarkStart w:id="151" w:name="_Toc472611060"/>
    </w:p>
    <w:p w14:paraId="296B8412" w14:textId="77777777" w:rsidR="001C7175" w:rsidRPr="00117C7F" w:rsidRDefault="001C7175" w:rsidP="00117C7F">
      <w:pPr>
        <w:spacing w:after="0"/>
        <w:contextualSpacing/>
        <w:rPr>
          <w:rFonts w:cs="Arial"/>
        </w:rPr>
      </w:pPr>
      <w:bookmarkStart w:id="152" w:name="_Toc472611069"/>
      <w:bookmarkEnd w:id="150"/>
      <w:bookmarkEnd w:id="151"/>
      <w:r w:rsidRPr="00117C7F">
        <w:rPr>
          <w:rFonts w:cs="Arial"/>
        </w:rPr>
        <w:t>The Tribunal reserves its right to disqualify any service provider who either itself or any of whose members (save for such members who hold a minority interest in the service provider through shares listed on any recognised stock exchange), indirect members (being any person or entity who indirectly holds at least a 15% interest in the service provider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1CB6707F" w14:textId="77777777" w:rsidR="001C7175" w:rsidRPr="00117C7F" w:rsidRDefault="001C7175" w:rsidP="00117C7F">
      <w:pPr>
        <w:spacing w:after="0"/>
        <w:contextualSpacing/>
        <w:rPr>
          <w:rFonts w:cs="Arial"/>
        </w:rPr>
      </w:pPr>
    </w:p>
    <w:p w14:paraId="1E067654" w14:textId="7EC29451" w:rsidR="001C7175" w:rsidRPr="00117C7F" w:rsidRDefault="001C7175" w:rsidP="00117C7F">
      <w:pPr>
        <w:numPr>
          <w:ilvl w:val="0"/>
          <w:numId w:val="7"/>
        </w:numPr>
        <w:spacing w:after="0"/>
        <w:ind w:left="714" w:hanging="357"/>
        <w:contextualSpacing/>
        <w:jc w:val="left"/>
        <w:rPr>
          <w:rFonts w:cs="Arial"/>
        </w:rPr>
      </w:pPr>
      <w:bookmarkStart w:id="153" w:name="_Toc468740627"/>
      <w:bookmarkStart w:id="154" w:name="_Toc472611061"/>
      <w:r w:rsidRPr="00117C7F">
        <w:rPr>
          <w:rFonts w:cs="Arial"/>
        </w:rPr>
        <w:t xml:space="preserve">engages in any collusive tendering, anti-competitive conduct, or any other similar conduct, including but not limited to any collusion with any other service provider in respect of the subject matter of this </w:t>
      </w:r>
      <w:bookmarkEnd w:id="153"/>
      <w:bookmarkEnd w:id="154"/>
      <w:r w:rsidR="006B54B7" w:rsidRPr="00117C7F">
        <w:rPr>
          <w:rFonts w:cs="Arial"/>
        </w:rPr>
        <w:t>RFQ.</w:t>
      </w:r>
    </w:p>
    <w:p w14:paraId="78F64536" w14:textId="4E5DF382" w:rsidR="001C7175" w:rsidRPr="00117C7F" w:rsidRDefault="001C7175" w:rsidP="00117C7F">
      <w:pPr>
        <w:numPr>
          <w:ilvl w:val="0"/>
          <w:numId w:val="7"/>
        </w:numPr>
        <w:spacing w:after="0"/>
        <w:ind w:left="714" w:hanging="357"/>
        <w:contextualSpacing/>
        <w:jc w:val="left"/>
        <w:rPr>
          <w:rFonts w:cs="Arial"/>
        </w:rPr>
      </w:pPr>
      <w:bookmarkStart w:id="155" w:name="_Toc468740628"/>
      <w:bookmarkStart w:id="156" w:name="_Toc472611062"/>
      <w:r w:rsidRPr="00117C7F">
        <w:rPr>
          <w:rFonts w:cs="Arial"/>
        </w:rPr>
        <w:t xml:space="preserve">seeks any assistance, other than assistance officially provided by a Government Entity, from any employee, </w:t>
      </w:r>
      <w:r w:rsidR="00D87315" w:rsidRPr="00117C7F">
        <w:rPr>
          <w:rFonts w:cs="Arial"/>
        </w:rPr>
        <w:t>advisor,</w:t>
      </w:r>
      <w:r w:rsidRPr="00117C7F">
        <w:rPr>
          <w:rFonts w:cs="Arial"/>
        </w:rPr>
        <w:t xml:space="preserve"> or other representative of a Government Entity </w:t>
      </w:r>
      <w:r w:rsidR="009910D7" w:rsidRPr="00117C7F">
        <w:rPr>
          <w:rFonts w:cs="Arial"/>
        </w:rPr>
        <w:t>to</w:t>
      </w:r>
      <w:r w:rsidRPr="00117C7F">
        <w:rPr>
          <w:rFonts w:cs="Arial"/>
        </w:rPr>
        <w:t xml:space="preserve"> obtain any unlawful advantage in relation to procurement or services provided or to be provided to a Government </w:t>
      </w:r>
      <w:bookmarkEnd w:id="155"/>
      <w:bookmarkEnd w:id="156"/>
      <w:r w:rsidR="006B54B7" w:rsidRPr="00117C7F">
        <w:rPr>
          <w:rFonts w:cs="Arial"/>
        </w:rPr>
        <w:t>Entity.</w:t>
      </w:r>
    </w:p>
    <w:p w14:paraId="1ACA1A83" w14:textId="4643F71A" w:rsidR="001C7175" w:rsidRPr="00117C7F" w:rsidRDefault="001C7175" w:rsidP="00117C7F">
      <w:pPr>
        <w:numPr>
          <w:ilvl w:val="0"/>
          <w:numId w:val="7"/>
        </w:numPr>
        <w:spacing w:after="0"/>
        <w:ind w:left="714" w:hanging="357"/>
        <w:contextualSpacing/>
        <w:jc w:val="left"/>
        <w:rPr>
          <w:rFonts w:cs="Arial"/>
        </w:rPr>
      </w:pPr>
      <w:bookmarkStart w:id="157" w:name="_Toc468740629"/>
      <w:bookmarkStart w:id="158" w:name="_Toc472611063"/>
      <w:r w:rsidRPr="00117C7F">
        <w:rPr>
          <w:rFonts w:cs="Arial"/>
        </w:rPr>
        <w:t xml:space="preserve">makes or offers any gift, gratuity, anything of value or other inducement, whether lawful or unlawful, to any of the Tribunal officers, directors, employees, </w:t>
      </w:r>
      <w:r w:rsidR="00697FD7" w:rsidRPr="00117C7F">
        <w:rPr>
          <w:rFonts w:cs="Arial"/>
        </w:rPr>
        <w:t>advisors,</w:t>
      </w:r>
      <w:r w:rsidRPr="00117C7F">
        <w:rPr>
          <w:rFonts w:cs="Arial"/>
        </w:rPr>
        <w:t xml:space="preserve"> or other </w:t>
      </w:r>
      <w:bookmarkEnd w:id="157"/>
      <w:bookmarkEnd w:id="158"/>
      <w:r w:rsidR="006B54B7" w:rsidRPr="00117C7F">
        <w:rPr>
          <w:rFonts w:cs="Arial"/>
        </w:rPr>
        <w:t>representatives.</w:t>
      </w:r>
    </w:p>
    <w:p w14:paraId="5667CAA9" w14:textId="729FD4F8" w:rsidR="001C7175" w:rsidRPr="00117C7F" w:rsidRDefault="001C7175" w:rsidP="00117C7F">
      <w:pPr>
        <w:numPr>
          <w:ilvl w:val="0"/>
          <w:numId w:val="7"/>
        </w:numPr>
        <w:spacing w:after="0"/>
        <w:ind w:left="714" w:hanging="357"/>
        <w:contextualSpacing/>
        <w:jc w:val="left"/>
        <w:rPr>
          <w:rFonts w:cs="Arial"/>
        </w:rPr>
      </w:pPr>
      <w:bookmarkStart w:id="159" w:name="_Toc468740630"/>
      <w:bookmarkStart w:id="160" w:name="_Toc472611064"/>
      <w:r w:rsidRPr="00117C7F">
        <w:rPr>
          <w:rFonts w:cs="Arial"/>
        </w:rPr>
        <w:t xml:space="preserve">makes or offers any gift, gratuity, anything of any value or other inducement, to any Government Entity's officers, directors, employees, </w:t>
      </w:r>
      <w:r w:rsidR="00D87315" w:rsidRPr="00117C7F">
        <w:rPr>
          <w:rFonts w:cs="Arial"/>
        </w:rPr>
        <w:t>advisors,</w:t>
      </w:r>
      <w:r w:rsidRPr="00117C7F">
        <w:rPr>
          <w:rFonts w:cs="Arial"/>
        </w:rPr>
        <w:t xml:space="preserve"> or other representatives </w:t>
      </w:r>
      <w:r w:rsidR="009910D7" w:rsidRPr="00117C7F">
        <w:rPr>
          <w:rFonts w:cs="Arial"/>
        </w:rPr>
        <w:t>to</w:t>
      </w:r>
      <w:r w:rsidRPr="00117C7F">
        <w:rPr>
          <w:rFonts w:cs="Arial"/>
        </w:rPr>
        <w:t xml:space="preserve"> obtain any unlawful advantage in relation to procurement or services provided or to be provided to a Government </w:t>
      </w:r>
      <w:bookmarkEnd w:id="159"/>
      <w:bookmarkEnd w:id="160"/>
      <w:r w:rsidR="006B54B7" w:rsidRPr="00117C7F">
        <w:rPr>
          <w:rFonts w:cs="Arial"/>
        </w:rPr>
        <w:t>Entity.</w:t>
      </w:r>
    </w:p>
    <w:p w14:paraId="66D6A2A3" w14:textId="1E938426" w:rsidR="001C7175" w:rsidRPr="00117C7F" w:rsidRDefault="001C7175" w:rsidP="00117C7F">
      <w:pPr>
        <w:numPr>
          <w:ilvl w:val="0"/>
          <w:numId w:val="7"/>
        </w:numPr>
        <w:spacing w:after="0"/>
        <w:ind w:left="714" w:hanging="357"/>
        <w:contextualSpacing/>
        <w:jc w:val="left"/>
        <w:rPr>
          <w:rFonts w:cs="Arial"/>
        </w:rPr>
      </w:pPr>
      <w:bookmarkStart w:id="161" w:name="_Toc468740631"/>
      <w:bookmarkStart w:id="162" w:name="_Toc472611065"/>
      <w:r w:rsidRPr="00117C7F">
        <w:rPr>
          <w:rFonts w:cs="Arial"/>
        </w:rPr>
        <w:t xml:space="preserve">accepts anything of value or an inducement that would or may provide financial gain, </w:t>
      </w:r>
      <w:r w:rsidR="00697FD7" w:rsidRPr="00117C7F">
        <w:rPr>
          <w:rFonts w:cs="Arial"/>
        </w:rPr>
        <w:t>advantage,</w:t>
      </w:r>
      <w:r w:rsidRPr="00117C7F">
        <w:rPr>
          <w:rFonts w:cs="Arial"/>
        </w:rPr>
        <w:t xml:space="preserve"> or benefit in relation to procurement or services provided or to be provided to a Government </w:t>
      </w:r>
      <w:bookmarkEnd w:id="161"/>
      <w:bookmarkEnd w:id="162"/>
      <w:r w:rsidR="006B54B7" w:rsidRPr="00117C7F">
        <w:rPr>
          <w:rFonts w:cs="Arial"/>
        </w:rPr>
        <w:t>Entity.</w:t>
      </w:r>
    </w:p>
    <w:p w14:paraId="532A40F9" w14:textId="05FC15CB" w:rsidR="001C7175" w:rsidRPr="00117C7F" w:rsidRDefault="001C7175" w:rsidP="00117C7F">
      <w:pPr>
        <w:numPr>
          <w:ilvl w:val="0"/>
          <w:numId w:val="7"/>
        </w:numPr>
        <w:spacing w:after="0"/>
        <w:ind w:left="714" w:hanging="357"/>
        <w:contextualSpacing/>
        <w:jc w:val="left"/>
        <w:rPr>
          <w:rFonts w:cs="Arial"/>
        </w:rPr>
      </w:pPr>
      <w:bookmarkStart w:id="163" w:name="_Toc468740632"/>
      <w:bookmarkStart w:id="164" w:name="_Toc472611066"/>
      <w:r w:rsidRPr="00117C7F">
        <w:rPr>
          <w:rFonts w:cs="Arial"/>
        </w:rPr>
        <w:t xml:space="preserve">pays or agrees to pay to any person any fee, commission, percentage, brokerage fee, </w:t>
      </w:r>
      <w:r w:rsidR="009910D7" w:rsidRPr="00117C7F">
        <w:rPr>
          <w:rFonts w:cs="Arial"/>
        </w:rPr>
        <w:t>gift,</w:t>
      </w:r>
      <w:r w:rsidRPr="00117C7F">
        <w:rPr>
          <w:rFonts w:cs="Arial"/>
        </w:rPr>
        <w:t xml:space="preserve"> or any other consideration, that is contingent upon or results from, the award of any tender, contract, right or entitlement which is in any way related to procurement or the rendering of any services to a Government </w:t>
      </w:r>
      <w:bookmarkEnd w:id="163"/>
      <w:bookmarkEnd w:id="164"/>
      <w:r w:rsidR="006B54B7" w:rsidRPr="00117C7F">
        <w:rPr>
          <w:rFonts w:cs="Arial"/>
        </w:rPr>
        <w:t>Entity.</w:t>
      </w:r>
    </w:p>
    <w:p w14:paraId="170B70AB" w14:textId="77777777" w:rsidR="001C7175" w:rsidRPr="00117C7F" w:rsidRDefault="001C7175" w:rsidP="00117C7F">
      <w:pPr>
        <w:numPr>
          <w:ilvl w:val="0"/>
          <w:numId w:val="7"/>
        </w:numPr>
        <w:spacing w:after="0"/>
        <w:ind w:left="714" w:hanging="357"/>
        <w:contextualSpacing/>
        <w:jc w:val="left"/>
        <w:rPr>
          <w:rFonts w:cs="Arial"/>
        </w:rPr>
      </w:pPr>
      <w:bookmarkStart w:id="165" w:name="_Toc468740633"/>
      <w:bookmarkStart w:id="166" w:name="_Toc472611067"/>
      <w:r w:rsidRPr="00117C7F">
        <w:rPr>
          <w:rFonts w:cs="Arial"/>
        </w:rPr>
        <w:t>has in the past engaged in any matter referred to above; or</w:t>
      </w:r>
      <w:bookmarkEnd w:id="165"/>
      <w:bookmarkEnd w:id="166"/>
    </w:p>
    <w:p w14:paraId="2CEE0C4A" w14:textId="77777777" w:rsidR="001C7175" w:rsidRPr="00117C7F" w:rsidRDefault="001C7175" w:rsidP="00117C7F">
      <w:pPr>
        <w:numPr>
          <w:ilvl w:val="0"/>
          <w:numId w:val="7"/>
        </w:numPr>
        <w:spacing w:after="0"/>
        <w:ind w:left="714" w:hanging="357"/>
        <w:contextualSpacing/>
        <w:jc w:val="left"/>
        <w:rPr>
          <w:rFonts w:cs="Arial"/>
        </w:rPr>
      </w:pPr>
      <w:bookmarkStart w:id="167" w:name="_Toc468740634"/>
      <w:bookmarkStart w:id="168" w:name="_Toc472611068"/>
      <w:r w:rsidRPr="00117C7F">
        <w:rPr>
          <w:rFonts w:cs="Arial"/>
        </w:rPr>
        <w:t xml:space="preserve">has been found guilty in a court of law on charges of fraud and/or forgery, regardless of </w:t>
      </w:r>
      <w:r w:rsidR="008A7CF7" w:rsidRPr="00117C7F">
        <w:rPr>
          <w:rFonts w:cs="Arial"/>
        </w:rPr>
        <w:t>whether</w:t>
      </w:r>
      <w:r w:rsidRPr="00117C7F">
        <w:rPr>
          <w:rFonts w:cs="Arial"/>
        </w:rPr>
        <w:t xml:space="preserve"> a prison term was imposed and despite such service provider, member or director’s name not specifically appearing on the List of Tender Defaulters kept at National Treasury.</w:t>
      </w:r>
      <w:bookmarkEnd w:id="167"/>
      <w:bookmarkEnd w:id="168"/>
    </w:p>
    <w:p w14:paraId="435A4741" w14:textId="77777777" w:rsidR="001C7175" w:rsidRPr="00117C7F" w:rsidRDefault="001C7175" w:rsidP="00117C7F">
      <w:pPr>
        <w:spacing w:after="0"/>
        <w:contextualSpacing/>
        <w:rPr>
          <w:rFonts w:cs="Arial"/>
        </w:rPr>
      </w:pPr>
    </w:p>
    <w:p w14:paraId="796C5051" w14:textId="77777777" w:rsidR="001C7175" w:rsidRPr="00117C7F" w:rsidRDefault="001C7175" w:rsidP="00117C7F">
      <w:pPr>
        <w:spacing w:after="0"/>
        <w:contextualSpacing/>
        <w:rPr>
          <w:rFonts w:cs="Arial"/>
        </w:rPr>
      </w:pPr>
      <w:r w:rsidRPr="00117C7F">
        <w:rPr>
          <w:rFonts w:cs="Arial"/>
        </w:rPr>
        <w:t xml:space="preserve">During the period of the contract the successful </w:t>
      </w:r>
      <w:r w:rsidR="00606CBA" w:rsidRPr="00117C7F">
        <w:rPr>
          <w:rFonts w:cs="Arial"/>
        </w:rPr>
        <w:t>service provider</w:t>
      </w:r>
      <w:r w:rsidRPr="00117C7F">
        <w:rPr>
          <w:rFonts w:cs="Arial"/>
        </w:rPr>
        <w:t xml:space="preserve"> will be required to sign an anti-fraud </w:t>
      </w:r>
      <w:r w:rsidR="00A5409C" w:rsidRPr="00117C7F">
        <w:rPr>
          <w:rFonts w:cs="Arial"/>
        </w:rPr>
        <w:t>statement</w:t>
      </w:r>
      <w:r w:rsidRPr="00117C7F">
        <w:rPr>
          <w:rFonts w:cs="Arial"/>
        </w:rPr>
        <w:t xml:space="preserve"> prepared by the Tribunal.</w:t>
      </w:r>
    </w:p>
    <w:p w14:paraId="4B522D1C" w14:textId="77777777" w:rsidR="008D416A" w:rsidRPr="00117C7F" w:rsidRDefault="008D416A" w:rsidP="00117C7F">
      <w:pPr>
        <w:spacing w:after="0"/>
        <w:contextualSpacing/>
        <w:rPr>
          <w:rFonts w:cs="Arial"/>
        </w:rPr>
      </w:pPr>
    </w:p>
    <w:p w14:paraId="2A99646A" w14:textId="3D1F79DC" w:rsidR="00495617" w:rsidRPr="00117C7F" w:rsidRDefault="00E5540C" w:rsidP="00117C7F">
      <w:pPr>
        <w:pStyle w:val="Heading1"/>
        <w:spacing w:before="0"/>
        <w:contextualSpacing/>
        <w:rPr>
          <w:rFonts w:eastAsia="Times New Roman" w:cs="Arial"/>
          <w:sz w:val="22"/>
          <w:szCs w:val="22"/>
        </w:rPr>
      </w:pPr>
      <w:bookmarkStart w:id="169" w:name="_Toc234907738"/>
      <w:r w:rsidRPr="00117C7F">
        <w:rPr>
          <w:rFonts w:eastAsia="Times New Roman" w:cs="Arial"/>
          <w:sz w:val="22"/>
          <w:szCs w:val="22"/>
        </w:rPr>
        <w:t>21</w:t>
      </w:r>
      <w:r w:rsidR="00F8066D" w:rsidRPr="00117C7F">
        <w:rPr>
          <w:rFonts w:eastAsia="Times New Roman" w:cs="Arial"/>
          <w:sz w:val="22"/>
          <w:szCs w:val="22"/>
        </w:rPr>
        <w:tab/>
      </w:r>
      <w:r w:rsidR="00495617" w:rsidRPr="00117C7F">
        <w:rPr>
          <w:rFonts w:eastAsia="Times New Roman" w:cs="Arial"/>
          <w:sz w:val="22"/>
          <w:szCs w:val="22"/>
        </w:rPr>
        <w:t>MISREPRESENTATION DURING THE LIFECYCLE OF THE CONTRACT</w:t>
      </w:r>
      <w:bookmarkEnd w:id="152"/>
      <w:bookmarkEnd w:id="169"/>
    </w:p>
    <w:p w14:paraId="59ADF6CC" w14:textId="77777777" w:rsidR="00F8066D" w:rsidRPr="00117C7F" w:rsidRDefault="00F8066D" w:rsidP="00117C7F">
      <w:pPr>
        <w:spacing w:after="0"/>
        <w:contextualSpacing/>
        <w:rPr>
          <w:rFonts w:cs="Arial"/>
        </w:rPr>
      </w:pPr>
      <w:bookmarkStart w:id="170" w:name="_Toc468740636"/>
      <w:bookmarkStart w:id="171" w:name="_Toc472611070"/>
    </w:p>
    <w:p w14:paraId="01E1C41C" w14:textId="77777777" w:rsidR="00495617" w:rsidRPr="00117C7F" w:rsidRDefault="00495617" w:rsidP="00117C7F">
      <w:pPr>
        <w:spacing w:after="0"/>
        <w:contextualSpacing/>
        <w:rPr>
          <w:rFonts w:cs="Arial"/>
        </w:rPr>
      </w:pPr>
      <w:r w:rsidRPr="00117C7F">
        <w:rPr>
          <w:rFonts w:cs="Arial"/>
        </w:rPr>
        <w:t xml:space="preserve">The </w:t>
      </w:r>
      <w:r w:rsidR="00606CBA" w:rsidRPr="00117C7F">
        <w:rPr>
          <w:rFonts w:cs="Arial"/>
        </w:rPr>
        <w:t>service provider</w:t>
      </w:r>
      <w:r w:rsidRPr="00117C7F">
        <w:rPr>
          <w:rFonts w:cs="Arial"/>
        </w:rPr>
        <w:t xml:space="preserve"> should note that the terms of its </w:t>
      </w:r>
      <w:r w:rsidR="008D5B37" w:rsidRPr="00117C7F">
        <w:rPr>
          <w:rFonts w:cs="Arial"/>
        </w:rPr>
        <w:t xml:space="preserve">proposal </w:t>
      </w:r>
      <w:r w:rsidRPr="00117C7F">
        <w:rPr>
          <w:rFonts w:cs="Arial"/>
        </w:rPr>
        <w:t xml:space="preserve">will be incorporated in the proposed contract by reference and that </w:t>
      </w:r>
      <w:r w:rsidR="00F8066D" w:rsidRPr="00117C7F">
        <w:rPr>
          <w:rFonts w:cs="Arial"/>
        </w:rPr>
        <w:t xml:space="preserve">the Tribunal </w:t>
      </w:r>
      <w:r w:rsidRPr="00117C7F">
        <w:rPr>
          <w:rFonts w:cs="Arial"/>
        </w:rPr>
        <w:t xml:space="preserve">relies upon the </w:t>
      </w:r>
      <w:r w:rsidR="00606CBA" w:rsidRPr="00117C7F">
        <w:rPr>
          <w:rFonts w:cs="Arial"/>
        </w:rPr>
        <w:t>service provider</w:t>
      </w:r>
      <w:r w:rsidRPr="00117C7F">
        <w:rPr>
          <w:rFonts w:cs="Arial"/>
        </w:rPr>
        <w:t xml:space="preserve">’s </w:t>
      </w:r>
      <w:r w:rsidR="008D5B37" w:rsidRPr="00117C7F">
        <w:rPr>
          <w:rFonts w:cs="Arial"/>
        </w:rPr>
        <w:t xml:space="preserve">response </w:t>
      </w:r>
      <w:r w:rsidRPr="00117C7F">
        <w:rPr>
          <w:rFonts w:cs="Arial"/>
        </w:rPr>
        <w:t xml:space="preserve">as a material representation in making an award to a successful </w:t>
      </w:r>
      <w:r w:rsidR="00606CBA" w:rsidRPr="00117C7F">
        <w:rPr>
          <w:rFonts w:cs="Arial"/>
        </w:rPr>
        <w:t>service provider</w:t>
      </w:r>
      <w:r w:rsidRPr="00117C7F">
        <w:rPr>
          <w:rFonts w:cs="Arial"/>
        </w:rPr>
        <w:t xml:space="preserve"> and in concluding an agreement with the </w:t>
      </w:r>
      <w:r w:rsidR="00606CBA" w:rsidRPr="00117C7F">
        <w:rPr>
          <w:rFonts w:cs="Arial"/>
        </w:rPr>
        <w:t>service provider</w:t>
      </w:r>
      <w:r w:rsidRPr="00117C7F">
        <w:rPr>
          <w:rFonts w:cs="Arial"/>
        </w:rPr>
        <w:t>.</w:t>
      </w:r>
      <w:bookmarkEnd w:id="170"/>
      <w:bookmarkEnd w:id="171"/>
    </w:p>
    <w:p w14:paraId="4D2D0B09" w14:textId="77777777" w:rsidR="00F8066D" w:rsidRPr="00117C7F" w:rsidRDefault="00F8066D" w:rsidP="00117C7F">
      <w:pPr>
        <w:spacing w:after="0"/>
        <w:contextualSpacing/>
        <w:rPr>
          <w:rFonts w:cs="Arial"/>
        </w:rPr>
      </w:pPr>
    </w:p>
    <w:p w14:paraId="540D4032" w14:textId="77777777" w:rsidR="00F8066D" w:rsidRPr="00117C7F" w:rsidRDefault="00495617" w:rsidP="00117C7F">
      <w:pPr>
        <w:spacing w:after="0"/>
        <w:contextualSpacing/>
        <w:rPr>
          <w:rFonts w:cs="Arial"/>
        </w:rPr>
      </w:pPr>
      <w:bookmarkStart w:id="172" w:name="_Toc468740637"/>
      <w:bookmarkStart w:id="173" w:name="_Toc472611071"/>
      <w:r w:rsidRPr="00117C7F">
        <w:rPr>
          <w:rFonts w:cs="Arial"/>
        </w:rPr>
        <w:lastRenderedPageBreak/>
        <w:t xml:space="preserve">It follows therefore that misrepresentations in </w:t>
      </w:r>
      <w:r w:rsidR="008D5B37" w:rsidRPr="00117C7F">
        <w:rPr>
          <w:rFonts w:cs="Arial"/>
        </w:rPr>
        <w:t xml:space="preserve">the proposal </w:t>
      </w:r>
      <w:r w:rsidRPr="00117C7F">
        <w:rPr>
          <w:rFonts w:cs="Arial"/>
        </w:rPr>
        <w:t xml:space="preserve">may give rise to service termination and a claim by </w:t>
      </w:r>
      <w:r w:rsidR="00F8066D" w:rsidRPr="00117C7F">
        <w:rPr>
          <w:rFonts w:cs="Arial"/>
        </w:rPr>
        <w:t xml:space="preserve">the Tribunal </w:t>
      </w:r>
      <w:r w:rsidRPr="00117C7F">
        <w:rPr>
          <w:rFonts w:cs="Arial"/>
        </w:rPr>
        <w:t xml:space="preserve">against the </w:t>
      </w:r>
      <w:r w:rsidR="00606CBA" w:rsidRPr="00117C7F">
        <w:rPr>
          <w:rFonts w:cs="Arial"/>
        </w:rPr>
        <w:t>service provider</w:t>
      </w:r>
      <w:r w:rsidRPr="00117C7F">
        <w:rPr>
          <w:rFonts w:cs="Arial"/>
        </w:rPr>
        <w:t xml:space="preserve"> notwithstanding the conclusion of the Service Level Agreement</w:t>
      </w:r>
      <w:r w:rsidR="008D5B37" w:rsidRPr="00117C7F">
        <w:rPr>
          <w:rFonts w:cs="Arial"/>
        </w:rPr>
        <w:t xml:space="preserve"> (SLA)</w:t>
      </w:r>
      <w:r w:rsidRPr="00117C7F">
        <w:rPr>
          <w:rFonts w:cs="Arial"/>
        </w:rPr>
        <w:t xml:space="preserve"> between </w:t>
      </w:r>
      <w:r w:rsidR="00F8066D" w:rsidRPr="00117C7F">
        <w:rPr>
          <w:rFonts w:cs="Arial"/>
        </w:rPr>
        <w:t xml:space="preserve">the Tribunal </w:t>
      </w:r>
      <w:r w:rsidRPr="00117C7F">
        <w:rPr>
          <w:rFonts w:cs="Arial"/>
        </w:rPr>
        <w:t xml:space="preserve">and the </w:t>
      </w:r>
      <w:r w:rsidR="00606CBA" w:rsidRPr="00117C7F">
        <w:rPr>
          <w:rFonts w:cs="Arial"/>
        </w:rPr>
        <w:t>service provider</w:t>
      </w:r>
      <w:r w:rsidRPr="00117C7F">
        <w:rPr>
          <w:rFonts w:cs="Arial"/>
        </w:rPr>
        <w:t xml:space="preserve"> for the provision of the </w:t>
      </w:r>
      <w:r w:rsidR="008D5B37" w:rsidRPr="00117C7F">
        <w:rPr>
          <w:rFonts w:cs="Arial"/>
        </w:rPr>
        <w:t>s</w:t>
      </w:r>
      <w:r w:rsidRPr="00117C7F">
        <w:rPr>
          <w:rFonts w:cs="Arial"/>
        </w:rPr>
        <w:t>ervice in question.</w:t>
      </w:r>
    </w:p>
    <w:p w14:paraId="1B64AC89" w14:textId="77777777" w:rsidR="00F8066D" w:rsidRPr="00117C7F" w:rsidRDefault="00F8066D" w:rsidP="00117C7F">
      <w:pPr>
        <w:spacing w:after="0"/>
        <w:contextualSpacing/>
        <w:rPr>
          <w:rFonts w:cs="Arial"/>
        </w:rPr>
      </w:pPr>
    </w:p>
    <w:p w14:paraId="003BCC9B" w14:textId="77777777" w:rsidR="00495617" w:rsidRPr="00117C7F" w:rsidRDefault="00495617" w:rsidP="00117C7F">
      <w:pPr>
        <w:spacing w:after="0"/>
        <w:contextualSpacing/>
        <w:rPr>
          <w:rFonts w:cs="Arial"/>
        </w:rPr>
      </w:pPr>
      <w:r w:rsidRPr="00117C7F">
        <w:rPr>
          <w:rFonts w:cs="Arial"/>
        </w:rPr>
        <w:t xml:space="preserve">In the event of a conflict between the </w:t>
      </w:r>
      <w:r w:rsidR="00606CBA" w:rsidRPr="00117C7F">
        <w:rPr>
          <w:rFonts w:cs="Arial"/>
        </w:rPr>
        <w:t>service provider</w:t>
      </w:r>
      <w:r w:rsidRPr="00117C7F">
        <w:rPr>
          <w:rFonts w:cs="Arial"/>
        </w:rPr>
        <w:t xml:space="preserve">’s proposal and the </w:t>
      </w:r>
      <w:r w:rsidR="008D5B37" w:rsidRPr="00117C7F">
        <w:rPr>
          <w:rFonts w:cs="Arial"/>
        </w:rPr>
        <w:t xml:space="preserve">SLA </w:t>
      </w:r>
      <w:r w:rsidRPr="00117C7F">
        <w:rPr>
          <w:rFonts w:cs="Arial"/>
        </w:rPr>
        <w:t xml:space="preserve">concluded between the parties, the </w:t>
      </w:r>
      <w:r w:rsidR="008D5B37" w:rsidRPr="00117C7F">
        <w:rPr>
          <w:rFonts w:cs="Arial"/>
        </w:rPr>
        <w:t xml:space="preserve">SLA </w:t>
      </w:r>
      <w:r w:rsidRPr="00117C7F">
        <w:rPr>
          <w:rFonts w:cs="Arial"/>
        </w:rPr>
        <w:t>will prevail.</w:t>
      </w:r>
      <w:bookmarkEnd w:id="172"/>
      <w:bookmarkEnd w:id="173"/>
    </w:p>
    <w:p w14:paraId="6827895E" w14:textId="77777777" w:rsidR="00F85B4F" w:rsidRPr="00117C7F" w:rsidRDefault="00F85B4F" w:rsidP="00117C7F">
      <w:pPr>
        <w:spacing w:after="0"/>
        <w:contextualSpacing/>
        <w:rPr>
          <w:rFonts w:cs="Arial"/>
        </w:rPr>
      </w:pPr>
    </w:p>
    <w:p w14:paraId="1124F8B4" w14:textId="3CB2ABE6" w:rsidR="00495617" w:rsidRPr="00117C7F" w:rsidRDefault="00E5540C" w:rsidP="00117C7F">
      <w:pPr>
        <w:pStyle w:val="Heading1"/>
        <w:spacing w:before="0"/>
        <w:contextualSpacing/>
        <w:rPr>
          <w:rFonts w:eastAsia="Times New Roman" w:cs="Arial"/>
          <w:sz w:val="22"/>
          <w:szCs w:val="22"/>
        </w:rPr>
      </w:pPr>
      <w:bookmarkStart w:id="174" w:name="_Toc472611072"/>
      <w:bookmarkStart w:id="175" w:name="_Toc234907739"/>
      <w:r w:rsidRPr="00117C7F">
        <w:rPr>
          <w:rFonts w:eastAsia="Times New Roman" w:cs="Arial"/>
          <w:sz w:val="22"/>
          <w:szCs w:val="22"/>
        </w:rPr>
        <w:t>22</w:t>
      </w:r>
      <w:r w:rsidR="00F8066D" w:rsidRPr="00117C7F">
        <w:rPr>
          <w:rFonts w:eastAsia="Times New Roman" w:cs="Arial"/>
          <w:sz w:val="22"/>
          <w:szCs w:val="22"/>
        </w:rPr>
        <w:tab/>
      </w:r>
      <w:r w:rsidR="00495617" w:rsidRPr="00117C7F">
        <w:rPr>
          <w:rFonts w:eastAsia="Times New Roman" w:cs="Arial"/>
          <w:sz w:val="22"/>
          <w:szCs w:val="22"/>
        </w:rPr>
        <w:t>PREPARATION COSTS</w:t>
      </w:r>
      <w:bookmarkEnd w:id="174"/>
      <w:bookmarkEnd w:id="175"/>
    </w:p>
    <w:p w14:paraId="5265D32E" w14:textId="77777777" w:rsidR="00F8066D" w:rsidRPr="00117C7F" w:rsidRDefault="00F8066D" w:rsidP="00117C7F">
      <w:pPr>
        <w:spacing w:after="0"/>
        <w:contextualSpacing/>
        <w:rPr>
          <w:rFonts w:cs="Arial"/>
        </w:rPr>
      </w:pPr>
    </w:p>
    <w:p w14:paraId="27635FFD" w14:textId="5B4E5D3A" w:rsidR="00F8066D" w:rsidRPr="00117C7F" w:rsidRDefault="00495617" w:rsidP="00117C7F">
      <w:pPr>
        <w:spacing w:after="0"/>
        <w:contextualSpacing/>
        <w:rPr>
          <w:rFonts w:cs="Arial"/>
        </w:rPr>
      </w:pPr>
      <w:r w:rsidRPr="00117C7F">
        <w:rPr>
          <w:rFonts w:cs="Arial"/>
        </w:rPr>
        <w:t xml:space="preserve">The </w:t>
      </w:r>
      <w:r w:rsidR="00606CBA" w:rsidRPr="00117C7F">
        <w:rPr>
          <w:rFonts w:cs="Arial"/>
        </w:rPr>
        <w:t>service provider</w:t>
      </w:r>
      <w:r w:rsidRPr="00117C7F">
        <w:rPr>
          <w:rFonts w:cs="Arial"/>
        </w:rPr>
        <w:t xml:space="preserve"> will bear all its costs in preparing, </w:t>
      </w:r>
      <w:r w:rsidR="00697FD7" w:rsidRPr="00117C7F">
        <w:rPr>
          <w:rFonts w:cs="Arial"/>
        </w:rPr>
        <w:t>submitting,</w:t>
      </w:r>
      <w:r w:rsidRPr="00117C7F">
        <w:rPr>
          <w:rFonts w:cs="Arial"/>
        </w:rPr>
        <w:t xml:space="preserve"> and presenting any response to this </w:t>
      </w:r>
      <w:r w:rsidR="00AB09F7" w:rsidRPr="00117C7F">
        <w:rPr>
          <w:rFonts w:cs="Arial"/>
        </w:rPr>
        <w:t>RFQ</w:t>
      </w:r>
      <w:r w:rsidRPr="00117C7F">
        <w:rPr>
          <w:rFonts w:cs="Arial"/>
        </w:rPr>
        <w:t xml:space="preserve"> and all other costs incurred by it throughout the </w:t>
      </w:r>
      <w:r w:rsidR="008D5B37" w:rsidRPr="00117C7F">
        <w:rPr>
          <w:rFonts w:cs="Arial"/>
        </w:rPr>
        <w:t xml:space="preserve">RFQ </w:t>
      </w:r>
      <w:r w:rsidRPr="00117C7F">
        <w:rPr>
          <w:rFonts w:cs="Arial"/>
        </w:rPr>
        <w:t xml:space="preserve">process. </w:t>
      </w:r>
    </w:p>
    <w:p w14:paraId="2A663584" w14:textId="77777777" w:rsidR="00F8066D" w:rsidRPr="00117C7F" w:rsidRDefault="00F8066D" w:rsidP="00117C7F">
      <w:pPr>
        <w:spacing w:after="0"/>
        <w:contextualSpacing/>
        <w:rPr>
          <w:rFonts w:cs="Arial"/>
        </w:rPr>
      </w:pPr>
    </w:p>
    <w:p w14:paraId="2E1FE32B" w14:textId="77777777" w:rsidR="00495617" w:rsidRPr="00117C7F" w:rsidRDefault="00495617" w:rsidP="00117C7F">
      <w:pPr>
        <w:spacing w:after="0"/>
        <w:contextualSpacing/>
        <w:rPr>
          <w:rFonts w:cs="Arial"/>
        </w:rPr>
      </w:pPr>
      <w:r w:rsidRPr="00117C7F">
        <w:rPr>
          <w:rFonts w:cs="Arial"/>
        </w:rPr>
        <w:t xml:space="preserve">Furthermore, no statement in this </w:t>
      </w:r>
      <w:r w:rsidR="003F7177" w:rsidRPr="00117C7F">
        <w:rPr>
          <w:rFonts w:cs="Arial"/>
        </w:rPr>
        <w:t xml:space="preserve">RFQ </w:t>
      </w:r>
      <w:r w:rsidRPr="00117C7F">
        <w:rPr>
          <w:rFonts w:cs="Arial"/>
        </w:rPr>
        <w:t xml:space="preserve">will be construed as placing </w:t>
      </w:r>
      <w:r w:rsidR="00F8066D" w:rsidRPr="00117C7F">
        <w:rPr>
          <w:rFonts w:cs="Arial"/>
        </w:rPr>
        <w:t>the Tribunal</w:t>
      </w:r>
      <w:r w:rsidR="00AB09F7" w:rsidRPr="00117C7F">
        <w:rPr>
          <w:rFonts w:cs="Arial"/>
        </w:rPr>
        <w:t xml:space="preserve"> or </w:t>
      </w:r>
      <w:r w:rsidRPr="00117C7F">
        <w:rPr>
          <w:rFonts w:cs="Arial"/>
        </w:rPr>
        <w:t>its emp</w:t>
      </w:r>
      <w:r w:rsidR="00AB09F7" w:rsidRPr="00117C7F">
        <w:rPr>
          <w:rFonts w:cs="Arial"/>
        </w:rPr>
        <w:t>loyees</w:t>
      </w:r>
      <w:r w:rsidR="00D506B2" w:rsidRPr="00117C7F">
        <w:rPr>
          <w:rFonts w:cs="Arial"/>
        </w:rPr>
        <w:t xml:space="preserve"> </w:t>
      </w:r>
      <w:r w:rsidRPr="00117C7F">
        <w:rPr>
          <w:rFonts w:cs="Arial"/>
        </w:rPr>
        <w:t>under any obligation whatsoever, including in respect of costs, expenses or l</w:t>
      </w:r>
      <w:r w:rsidR="00AB09F7" w:rsidRPr="00117C7F">
        <w:rPr>
          <w:rFonts w:cs="Arial"/>
        </w:rPr>
        <w:t xml:space="preserve">osses incurred by the </w:t>
      </w:r>
      <w:r w:rsidR="00606CBA" w:rsidRPr="00117C7F">
        <w:rPr>
          <w:rFonts w:cs="Arial"/>
        </w:rPr>
        <w:t>service provider</w:t>
      </w:r>
      <w:r w:rsidR="00AB09F7" w:rsidRPr="00117C7F">
        <w:rPr>
          <w:rFonts w:cs="Arial"/>
        </w:rPr>
        <w:t xml:space="preserve"> </w:t>
      </w:r>
      <w:r w:rsidRPr="00117C7F">
        <w:rPr>
          <w:rFonts w:cs="Arial"/>
        </w:rPr>
        <w:t xml:space="preserve">in the preparation of their response to this </w:t>
      </w:r>
      <w:r w:rsidR="003F7177" w:rsidRPr="00117C7F">
        <w:rPr>
          <w:rFonts w:cs="Arial"/>
        </w:rPr>
        <w:t>RFQ</w:t>
      </w:r>
      <w:r w:rsidRPr="00117C7F">
        <w:rPr>
          <w:rFonts w:cs="Arial"/>
        </w:rPr>
        <w:t>.</w:t>
      </w:r>
    </w:p>
    <w:p w14:paraId="185AB6C6" w14:textId="77777777" w:rsidR="00623616" w:rsidRPr="00117C7F" w:rsidRDefault="00623616" w:rsidP="00117C7F">
      <w:pPr>
        <w:spacing w:after="0"/>
        <w:contextualSpacing/>
        <w:rPr>
          <w:rFonts w:cs="Arial"/>
        </w:rPr>
      </w:pPr>
    </w:p>
    <w:p w14:paraId="6B228EB6" w14:textId="397B627A" w:rsidR="00495617" w:rsidRPr="00117C7F" w:rsidRDefault="00E5540C" w:rsidP="00117C7F">
      <w:pPr>
        <w:pStyle w:val="Heading1"/>
        <w:spacing w:before="0"/>
        <w:contextualSpacing/>
        <w:rPr>
          <w:rFonts w:eastAsia="Times New Roman" w:cs="Arial"/>
          <w:sz w:val="22"/>
          <w:szCs w:val="22"/>
        </w:rPr>
      </w:pPr>
      <w:bookmarkStart w:id="176" w:name="_Toc472611073"/>
      <w:bookmarkStart w:id="177" w:name="_Toc234907740"/>
      <w:r w:rsidRPr="00117C7F">
        <w:rPr>
          <w:rFonts w:eastAsia="Times New Roman" w:cs="Arial"/>
          <w:sz w:val="22"/>
          <w:szCs w:val="22"/>
        </w:rPr>
        <w:t>23</w:t>
      </w:r>
      <w:r w:rsidR="00F8066D" w:rsidRPr="00117C7F">
        <w:rPr>
          <w:rFonts w:eastAsia="Times New Roman" w:cs="Arial"/>
          <w:sz w:val="22"/>
          <w:szCs w:val="22"/>
        </w:rPr>
        <w:tab/>
      </w:r>
      <w:r w:rsidR="00495617" w:rsidRPr="00117C7F">
        <w:rPr>
          <w:rFonts w:eastAsia="Times New Roman" w:cs="Arial"/>
          <w:sz w:val="22"/>
          <w:szCs w:val="22"/>
        </w:rPr>
        <w:t>INDEMNITY</w:t>
      </w:r>
      <w:bookmarkEnd w:id="176"/>
      <w:bookmarkEnd w:id="177"/>
    </w:p>
    <w:p w14:paraId="27C9D295" w14:textId="77777777" w:rsidR="00F8066D" w:rsidRPr="00117C7F" w:rsidRDefault="00F8066D" w:rsidP="00117C7F">
      <w:pPr>
        <w:spacing w:after="0"/>
        <w:contextualSpacing/>
        <w:rPr>
          <w:rFonts w:cs="Arial"/>
        </w:rPr>
      </w:pPr>
    </w:p>
    <w:p w14:paraId="04A0585A" w14:textId="77777777" w:rsidR="00495617" w:rsidRPr="00117C7F" w:rsidRDefault="00495617" w:rsidP="00117C7F">
      <w:pPr>
        <w:spacing w:after="0"/>
        <w:contextualSpacing/>
        <w:rPr>
          <w:rFonts w:cs="Arial"/>
        </w:rPr>
      </w:pPr>
      <w:r w:rsidRPr="00117C7F">
        <w:rPr>
          <w:rFonts w:cs="Arial"/>
        </w:rPr>
        <w:t xml:space="preserve">If a </w:t>
      </w:r>
      <w:r w:rsidR="00606CBA" w:rsidRPr="00117C7F">
        <w:rPr>
          <w:rFonts w:cs="Arial"/>
        </w:rPr>
        <w:t>service provider</w:t>
      </w:r>
      <w:r w:rsidRPr="00117C7F">
        <w:rPr>
          <w:rFonts w:cs="Arial"/>
        </w:rPr>
        <w:t xml:space="preserve"> breaches the conditions of this </w:t>
      </w:r>
      <w:r w:rsidR="003F7177" w:rsidRPr="00117C7F">
        <w:rPr>
          <w:rFonts w:cs="Arial"/>
        </w:rPr>
        <w:t>RFQ</w:t>
      </w:r>
      <w:r w:rsidRPr="00117C7F">
        <w:rPr>
          <w:rFonts w:cs="Arial"/>
        </w:rPr>
        <w:t xml:space="preserve"> and, as a result of that breach, </w:t>
      </w:r>
      <w:r w:rsidR="00F8066D" w:rsidRPr="00117C7F">
        <w:rPr>
          <w:rFonts w:cs="Arial"/>
        </w:rPr>
        <w:t>the Tribunal</w:t>
      </w:r>
      <w:r w:rsidRPr="00117C7F">
        <w:rPr>
          <w:rFonts w:cs="Arial"/>
        </w:rPr>
        <w:t xml:space="preserve"> incurs costs or damages (including, without limitation, the cost of any investigations, procedural impairment, repetition of all or part of the </w:t>
      </w:r>
      <w:r w:rsidR="003F7177" w:rsidRPr="00117C7F">
        <w:rPr>
          <w:rFonts w:cs="Arial"/>
        </w:rPr>
        <w:t xml:space="preserve">RFQ </w:t>
      </w:r>
      <w:r w:rsidRPr="00117C7F">
        <w:rPr>
          <w:rFonts w:cs="Arial"/>
        </w:rPr>
        <w:t xml:space="preserve">process and/or enforcement of intellectual property rights or confidentiality obligations), then the </w:t>
      </w:r>
      <w:r w:rsidR="00606CBA" w:rsidRPr="00117C7F">
        <w:rPr>
          <w:rFonts w:cs="Arial"/>
        </w:rPr>
        <w:t>service provider</w:t>
      </w:r>
      <w:r w:rsidRPr="00117C7F">
        <w:rPr>
          <w:rFonts w:cs="Arial"/>
        </w:rPr>
        <w:t xml:space="preserve"> indemnifies and holds </w:t>
      </w:r>
      <w:r w:rsidR="00F8066D" w:rsidRPr="00117C7F">
        <w:rPr>
          <w:rFonts w:cs="Arial"/>
        </w:rPr>
        <w:t xml:space="preserve">the Tribunal </w:t>
      </w:r>
      <w:r w:rsidRPr="00117C7F">
        <w:rPr>
          <w:rFonts w:cs="Arial"/>
        </w:rPr>
        <w:t xml:space="preserve">harmless from any and all such costs which </w:t>
      </w:r>
      <w:r w:rsidR="00F8066D" w:rsidRPr="00117C7F">
        <w:rPr>
          <w:rFonts w:cs="Arial"/>
        </w:rPr>
        <w:t>the Tribunal</w:t>
      </w:r>
      <w:r w:rsidRPr="00117C7F">
        <w:rPr>
          <w:rFonts w:cs="Arial"/>
        </w:rPr>
        <w:t xml:space="preserve"> may incur and for any damages or losses </w:t>
      </w:r>
      <w:r w:rsidR="00F8066D" w:rsidRPr="00117C7F">
        <w:rPr>
          <w:rFonts w:cs="Arial"/>
        </w:rPr>
        <w:t xml:space="preserve">the Tribunal </w:t>
      </w:r>
      <w:r w:rsidRPr="00117C7F">
        <w:rPr>
          <w:rFonts w:cs="Arial"/>
        </w:rPr>
        <w:t>may suffer.</w:t>
      </w:r>
    </w:p>
    <w:p w14:paraId="10E5960C" w14:textId="77777777" w:rsidR="00F85B4F" w:rsidRPr="00117C7F" w:rsidRDefault="00F85B4F" w:rsidP="00117C7F">
      <w:pPr>
        <w:spacing w:after="0"/>
        <w:contextualSpacing/>
        <w:rPr>
          <w:rFonts w:cs="Arial"/>
        </w:rPr>
      </w:pPr>
    </w:p>
    <w:p w14:paraId="166A2D58" w14:textId="0AA75813" w:rsidR="00495617" w:rsidRPr="00117C7F" w:rsidRDefault="00E5540C" w:rsidP="00117C7F">
      <w:pPr>
        <w:pStyle w:val="Heading1"/>
        <w:spacing w:before="0"/>
        <w:contextualSpacing/>
        <w:rPr>
          <w:rFonts w:eastAsia="Times New Roman" w:cs="Arial"/>
          <w:sz w:val="22"/>
          <w:szCs w:val="22"/>
        </w:rPr>
      </w:pPr>
      <w:bookmarkStart w:id="178" w:name="_Toc472611074"/>
      <w:bookmarkStart w:id="179" w:name="_Toc234907741"/>
      <w:r w:rsidRPr="00117C7F">
        <w:rPr>
          <w:rFonts w:eastAsia="Times New Roman" w:cs="Arial"/>
          <w:sz w:val="22"/>
          <w:szCs w:val="22"/>
        </w:rPr>
        <w:t>24</w:t>
      </w:r>
      <w:r w:rsidR="00F8066D" w:rsidRPr="00117C7F">
        <w:rPr>
          <w:rFonts w:eastAsia="Times New Roman" w:cs="Arial"/>
          <w:sz w:val="22"/>
          <w:szCs w:val="22"/>
        </w:rPr>
        <w:tab/>
      </w:r>
      <w:r w:rsidR="00495617" w:rsidRPr="00117C7F">
        <w:rPr>
          <w:rFonts w:eastAsia="Times New Roman" w:cs="Arial"/>
          <w:sz w:val="22"/>
          <w:szCs w:val="22"/>
        </w:rPr>
        <w:t>PRECEDENCE</w:t>
      </w:r>
      <w:bookmarkEnd w:id="178"/>
      <w:bookmarkEnd w:id="179"/>
    </w:p>
    <w:p w14:paraId="025A48BD" w14:textId="77777777" w:rsidR="00F8066D" w:rsidRPr="00117C7F" w:rsidRDefault="00F8066D" w:rsidP="00117C7F">
      <w:pPr>
        <w:spacing w:after="0"/>
        <w:contextualSpacing/>
        <w:rPr>
          <w:rFonts w:cs="Arial"/>
        </w:rPr>
      </w:pPr>
    </w:p>
    <w:p w14:paraId="5CA51DE0" w14:textId="630829E3" w:rsidR="00495617" w:rsidRPr="00117C7F" w:rsidRDefault="00495617" w:rsidP="00117C7F">
      <w:pPr>
        <w:spacing w:after="0"/>
        <w:contextualSpacing/>
        <w:rPr>
          <w:rFonts w:cs="Arial"/>
        </w:rPr>
      </w:pPr>
      <w:r w:rsidRPr="00117C7F">
        <w:rPr>
          <w:rFonts w:cs="Arial"/>
        </w:rPr>
        <w:t>This document will prevail over any information provided whether oral or written, unless such written information provided, expressly amends this document by reference.</w:t>
      </w:r>
    </w:p>
    <w:p w14:paraId="42D05D7C" w14:textId="77777777" w:rsidR="00F85B4F" w:rsidRPr="00117C7F" w:rsidRDefault="00F85B4F" w:rsidP="00117C7F">
      <w:pPr>
        <w:spacing w:after="0"/>
        <w:contextualSpacing/>
        <w:rPr>
          <w:rFonts w:cs="Arial"/>
        </w:rPr>
      </w:pPr>
    </w:p>
    <w:p w14:paraId="45780274" w14:textId="7A185F99" w:rsidR="00495617" w:rsidRPr="00117C7F" w:rsidRDefault="00B66F70" w:rsidP="00117C7F">
      <w:pPr>
        <w:pStyle w:val="Heading1"/>
        <w:spacing w:before="0"/>
        <w:contextualSpacing/>
        <w:rPr>
          <w:rFonts w:eastAsia="Times New Roman" w:cs="Arial"/>
          <w:sz w:val="22"/>
          <w:szCs w:val="22"/>
        </w:rPr>
      </w:pPr>
      <w:bookmarkStart w:id="180" w:name="_Toc472611075"/>
      <w:bookmarkStart w:id="181" w:name="_Toc234907742"/>
      <w:r w:rsidRPr="00117C7F">
        <w:rPr>
          <w:rFonts w:eastAsia="Times New Roman" w:cs="Arial"/>
          <w:sz w:val="22"/>
          <w:szCs w:val="22"/>
        </w:rPr>
        <w:t>2</w:t>
      </w:r>
      <w:r w:rsidR="00E5540C" w:rsidRPr="00117C7F">
        <w:rPr>
          <w:rFonts w:eastAsia="Times New Roman" w:cs="Arial"/>
          <w:sz w:val="22"/>
          <w:szCs w:val="22"/>
        </w:rPr>
        <w:t>5</w:t>
      </w:r>
      <w:r w:rsidR="00F8066D" w:rsidRPr="00117C7F">
        <w:rPr>
          <w:rFonts w:eastAsia="Times New Roman" w:cs="Arial"/>
          <w:sz w:val="22"/>
          <w:szCs w:val="22"/>
        </w:rPr>
        <w:tab/>
      </w:r>
      <w:r w:rsidR="00495617" w:rsidRPr="00117C7F">
        <w:rPr>
          <w:rFonts w:eastAsia="Times New Roman" w:cs="Arial"/>
          <w:sz w:val="22"/>
          <w:szCs w:val="22"/>
        </w:rPr>
        <w:t>LIMITATION OF LIABILITY</w:t>
      </w:r>
      <w:bookmarkEnd w:id="180"/>
      <w:bookmarkEnd w:id="181"/>
    </w:p>
    <w:p w14:paraId="2802F216" w14:textId="77777777" w:rsidR="00F8066D" w:rsidRPr="00117C7F" w:rsidRDefault="00F8066D" w:rsidP="00117C7F">
      <w:pPr>
        <w:spacing w:after="0"/>
        <w:contextualSpacing/>
        <w:rPr>
          <w:rFonts w:cs="Arial"/>
        </w:rPr>
      </w:pPr>
    </w:p>
    <w:p w14:paraId="140DF695" w14:textId="14864E1C" w:rsidR="00495617" w:rsidRPr="00117C7F" w:rsidRDefault="00495617" w:rsidP="00117C7F">
      <w:pPr>
        <w:spacing w:after="0"/>
        <w:contextualSpacing/>
        <w:rPr>
          <w:rFonts w:cs="Arial"/>
        </w:rPr>
      </w:pPr>
      <w:r w:rsidRPr="00117C7F">
        <w:rPr>
          <w:rFonts w:cs="Arial"/>
        </w:rPr>
        <w:t xml:space="preserve">A </w:t>
      </w:r>
      <w:r w:rsidR="00606CBA" w:rsidRPr="00117C7F">
        <w:rPr>
          <w:rFonts w:cs="Arial"/>
        </w:rPr>
        <w:t>service provider</w:t>
      </w:r>
      <w:r w:rsidRPr="00117C7F">
        <w:rPr>
          <w:rFonts w:cs="Arial"/>
        </w:rPr>
        <w:t xml:space="preserve"> participates in this </w:t>
      </w:r>
      <w:r w:rsidR="003F7177" w:rsidRPr="00117C7F">
        <w:rPr>
          <w:rFonts w:cs="Arial"/>
        </w:rPr>
        <w:t xml:space="preserve">RFQ </w:t>
      </w:r>
      <w:r w:rsidRPr="00117C7F">
        <w:rPr>
          <w:rFonts w:cs="Arial"/>
        </w:rPr>
        <w:t xml:space="preserve">process entirely at its own risk and cost. </w:t>
      </w:r>
      <w:r w:rsidR="00F8066D" w:rsidRPr="00117C7F">
        <w:rPr>
          <w:rFonts w:cs="Arial"/>
        </w:rPr>
        <w:t xml:space="preserve">The Tribunal </w:t>
      </w:r>
      <w:r w:rsidRPr="00117C7F">
        <w:rPr>
          <w:rFonts w:cs="Arial"/>
        </w:rPr>
        <w:t xml:space="preserve">shall not be liable to compensate a </w:t>
      </w:r>
      <w:r w:rsidR="00606CBA" w:rsidRPr="00117C7F">
        <w:rPr>
          <w:rFonts w:cs="Arial"/>
        </w:rPr>
        <w:t>service provider</w:t>
      </w:r>
      <w:r w:rsidRPr="00117C7F">
        <w:rPr>
          <w:rFonts w:cs="Arial"/>
        </w:rPr>
        <w:t xml:space="preserve"> on any grounds whatsoever for any costs incurred or any damages suffered </w:t>
      </w:r>
      <w:r w:rsidR="00697FD7" w:rsidRPr="00117C7F">
        <w:rPr>
          <w:rFonts w:cs="Arial"/>
        </w:rPr>
        <w:t>because of</w:t>
      </w:r>
      <w:r w:rsidRPr="00117C7F">
        <w:rPr>
          <w:rFonts w:cs="Arial"/>
        </w:rPr>
        <w:t xml:space="preserve"> the </w:t>
      </w:r>
      <w:r w:rsidR="00606CBA" w:rsidRPr="00117C7F">
        <w:rPr>
          <w:rFonts w:cs="Arial"/>
        </w:rPr>
        <w:t>service provider</w:t>
      </w:r>
      <w:r w:rsidRPr="00117C7F">
        <w:rPr>
          <w:rFonts w:cs="Arial"/>
        </w:rPr>
        <w:t xml:space="preserve">’s participation in this </w:t>
      </w:r>
      <w:r w:rsidR="003F7177" w:rsidRPr="00117C7F">
        <w:rPr>
          <w:rFonts w:cs="Arial"/>
        </w:rPr>
        <w:t xml:space="preserve">RFQ </w:t>
      </w:r>
      <w:r w:rsidRPr="00117C7F">
        <w:rPr>
          <w:rFonts w:cs="Arial"/>
        </w:rPr>
        <w:t>process.</w:t>
      </w:r>
    </w:p>
    <w:p w14:paraId="76B97BA1" w14:textId="77777777" w:rsidR="00623616" w:rsidRPr="00117C7F" w:rsidRDefault="00623616" w:rsidP="00117C7F">
      <w:pPr>
        <w:spacing w:after="0"/>
        <w:contextualSpacing/>
        <w:rPr>
          <w:rFonts w:cs="Arial"/>
        </w:rPr>
      </w:pPr>
    </w:p>
    <w:p w14:paraId="44C8D6F5" w14:textId="09E4F299" w:rsidR="00495617" w:rsidRPr="00117C7F" w:rsidRDefault="00B66F70" w:rsidP="00117C7F">
      <w:pPr>
        <w:pStyle w:val="Heading1"/>
        <w:spacing w:before="0"/>
        <w:contextualSpacing/>
        <w:rPr>
          <w:rFonts w:eastAsia="Times New Roman" w:cs="Arial"/>
          <w:sz w:val="22"/>
          <w:szCs w:val="22"/>
        </w:rPr>
      </w:pPr>
      <w:bookmarkStart w:id="182" w:name="_Toc472611076"/>
      <w:bookmarkStart w:id="183" w:name="_Toc234907743"/>
      <w:r w:rsidRPr="00117C7F">
        <w:rPr>
          <w:rFonts w:eastAsia="Times New Roman" w:cs="Arial"/>
          <w:sz w:val="22"/>
          <w:szCs w:val="22"/>
        </w:rPr>
        <w:t>2</w:t>
      </w:r>
      <w:r w:rsidR="00E5540C" w:rsidRPr="00117C7F">
        <w:rPr>
          <w:rFonts w:eastAsia="Times New Roman" w:cs="Arial"/>
          <w:sz w:val="22"/>
          <w:szCs w:val="22"/>
        </w:rPr>
        <w:t>6</w:t>
      </w:r>
      <w:r w:rsidR="00382FEA" w:rsidRPr="00117C7F">
        <w:rPr>
          <w:rFonts w:eastAsia="Times New Roman" w:cs="Arial"/>
          <w:sz w:val="22"/>
          <w:szCs w:val="22"/>
        </w:rPr>
        <w:tab/>
      </w:r>
      <w:r w:rsidR="00495617" w:rsidRPr="00117C7F">
        <w:rPr>
          <w:rFonts w:eastAsia="Times New Roman" w:cs="Arial"/>
          <w:sz w:val="22"/>
          <w:szCs w:val="22"/>
        </w:rPr>
        <w:t>TAX COMPLIANCE</w:t>
      </w:r>
      <w:bookmarkEnd w:id="182"/>
      <w:bookmarkEnd w:id="183"/>
    </w:p>
    <w:p w14:paraId="67EB5E6D" w14:textId="77777777" w:rsidR="00382FEA" w:rsidRPr="00605B93" w:rsidRDefault="00382FEA" w:rsidP="00117C7F">
      <w:pPr>
        <w:spacing w:after="0"/>
        <w:contextualSpacing/>
        <w:rPr>
          <w:rFonts w:cs="Arial"/>
          <w:sz w:val="20"/>
          <w:szCs w:val="20"/>
        </w:rPr>
      </w:pPr>
    </w:p>
    <w:p w14:paraId="4B926B3E" w14:textId="77777777" w:rsidR="0087171B" w:rsidRPr="00117C7F" w:rsidRDefault="0087171B" w:rsidP="00117C7F">
      <w:pPr>
        <w:spacing w:after="0"/>
        <w:contextualSpacing/>
        <w:rPr>
          <w:rFonts w:cs="Arial"/>
        </w:rPr>
      </w:pPr>
      <w:r w:rsidRPr="00117C7F">
        <w:rPr>
          <w:rFonts w:cs="Arial"/>
        </w:rPr>
        <w:t xml:space="preserve">It is essential to ensure that persons conducting business with the State are tax compliant at the time of awarding of price quotations or competitive bids. No price quotations or competitive bids shall be awarded to businesses or persons who are not tax compliant. </w:t>
      </w:r>
    </w:p>
    <w:p w14:paraId="4B28F5BA" w14:textId="77777777" w:rsidR="0087171B" w:rsidRPr="00605B93" w:rsidRDefault="0087171B" w:rsidP="00117C7F">
      <w:pPr>
        <w:spacing w:after="0"/>
        <w:contextualSpacing/>
        <w:rPr>
          <w:rFonts w:cs="Arial"/>
          <w:sz w:val="20"/>
          <w:szCs w:val="20"/>
        </w:rPr>
      </w:pPr>
    </w:p>
    <w:p w14:paraId="7D67AFFE" w14:textId="2B24F230" w:rsidR="0087171B" w:rsidRPr="00117C7F" w:rsidRDefault="0087171B" w:rsidP="00117C7F">
      <w:pPr>
        <w:spacing w:after="0"/>
        <w:contextualSpacing/>
        <w:rPr>
          <w:rFonts w:cs="Arial"/>
          <w:lang w:eastAsia="en-ZA"/>
        </w:rPr>
      </w:pPr>
      <w:r w:rsidRPr="00117C7F">
        <w:rPr>
          <w:rFonts w:cs="Arial"/>
          <w:lang w:eastAsia="en-ZA"/>
        </w:rPr>
        <w:t xml:space="preserve">The successful </w:t>
      </w:r>
      <w:r w:rsidR="00606CBA" w:rsidRPr="00117C7F">
        <w:rPr>
          <w:rFonts w:cs="Arial"/>
          <w:lang w:eastAsia="en-ZA"/>
        </w:rPr>
        <w:t>service provider</w:t>
      </w:r>
      <w:r w:rsidRPr="00117C7F">
        <w:rPr>
          <w:rFonts w:cs="Arial"/>
          <w:lang w:eastAsia="en-ZA"/>
        </w:rPr>
        <w:t xml:space="preserve"> will be notified of their non-compliance </w:t>
      </w:r>
      <w:r w:rsidR="00B8696A" w:rsidRPr="00117C7F">
        <w:rPr>
          <w:rFonts w:cs="Arial"/>
          <w:lang w:eastAsia="en-ZA"/>
        </w:rPr>
        <w:t>status</w:t>
      </w:r>
      <w:r w:rsidRPr="00117C7F">
        <w:rPr>
          <w:rFonts w:cs="Arial"/>
          <w:lang w:eastAsia="en-ZA"/>
        </w:rPr>
        <w:t xml:space="preserve"> in writing and will have seven (7) working days to submit written proof from SARS of their tax </w:t>
      </w:r>
      <w:r w:rsidR="00B8696A" w:rsidRPr="00117C7F">
        <w:rPr>
          <w:rFonts w:cs="Arial"/>
          <w:lang w:eastAsia="en-ZA"/>
        </w:rPr>
        <w:t>compliance</w:t>
      </w:r>
      <w:r w:rsidRPr="00117C7F">
        <w:rPr>
          <w:rFonts w:cs="Arial"/>
          <w:lang w:eastAsia="en-ZA"/>
        </w:rPr>
        <w:t xml:space="preserve"> status or proof that they have made an arrangement to meet their outstanding tax obligations. The </w:t>
      </w:r>
      <w:r w:rsidR="00606CBA" w:rsidRPr="00117C7F">
        <w:rPr>
          <w:rFonts w:cs="Arial"/>
          <w:lang w:eastAsia="en-ZA"/>
        </w:rPr>
        <w:t>service provider</w:t>
      </w:r>
      <w:r w:rsidRPr="00117C7F">
        <w:rPr>
          <w:rFonts w:cs="Arial"/>
          <w:lang w:eastAsia="en-ZA"/>
        </w:rPr>
        <w:t xml:space="preserve"> should </w:t>
      </w:r>
      <w:r w:rsidRPr="00117C7F">
        <w:rPr>
          <w:rFonts w:cs="Arial"/>
          <w:lang w:eastAsia="en-ZA"/>
        </w:rPr>
        <w:lastRenderedPageBreak/>
        <w:t xml:space="preserve">thereafter provide the </w:t>
      </w:r>
      <w:r w:rsidR="00B8696A" w:rsidRPr="00117C7F">
        <w:rPr>
          <w:rFonts w:cs="Arial"/>
          <w:lang w:eastAsia="en-ZA"/>
        </w:rPr>
        <w:t>SCM</w:t>
      </w:r>
      <w:r w:rsidRPr="00117C7F">
        <w:rPr>
          <w:rFonts w:cs="Arial"/>
          <w:lang w:eastAsia="en-ZA"/>
        </w:rPr>
        <w:t xml:space="preserve"> officer with proof of their tax compliance status which will be </w:t>
      </w:r>
      <w:r w:rsidR="00B8696A" w:rsidRPr="00117C7F">
        <w:rPr>
          <w:rFonts w:cs="Arial"/>
          <w:lang w:eastAsia="en-ZA"/>
        </w:rPr>
        <w:t>verified</w:t>
      </w:r>
      <w:r w:rsidRPr="00117C7F">
        <w:rPr>
          <w:rFonts w:cs="Arial"/>
          <w:lang w:eastAsia="en-ZA"/>
        </w:rPr>
        <w:t xml:space="preserve"> by the procurement office via the CSD.</w:t>
      </w:r>
    </w:p>
    <w:p w14:paraId="0DD791CC" w14:textId="77777777" w:rsidR="0087171B" w:rsidRPr="00605B93" w:rsidRDefault="0087171B" w:rsidP="00117C7F">
      <w:pPr>
        <w:spacing w:after="0"/>
        <w:contextualSpacing/>
        <w:rPr>
          <w:rFonts w:cs="Arial"/>
          <w:sz w:val="20"/>
          <w:szCs w:val="20"/>
        </w:rPr>
      </w:pPr>
    </w:p>
    <w:p w14:paraId="2200EF97" w14:textId="77777777" w:rsidR="0087171B" w:rsidRPr="00117C7F" w:rsidRDefault="0087171B" w:rsidP="00117C7F">
      <w:pPr>
        <w:spacing w:after="0"/>
        <w:contextualSpacing/>
        <w:rPr>
          <w:rFonts w:cs="Arial"/>
        </w:rPr>
      </w:pPr>
      <w:r w:rsidRPr="00117C7F">
        <w:rPr>
          <w:rFonts w:cs="Arial"/>
        </w:rPr>
        <w:t xml:space="preserve">The Tribunal reserves the right to withdraw an award made, or cancel a contract concluded with a successful </w:t>
      </w:r>
      <w:r w:rsidR="00606CBA" w:rsidRPr="00117C7F">
        <w:rPr>
          <w:rFonts w:cs="Arial"/>
        </w:rPr>
        <w:t>service provider</w:t>
      </w:r>
      <w:r w:rsidRPr="00117C7F">
        <w:rPr>
          <w:rFonts w:cs="Arial"/>
        </w:rPr>
        <w:t xml:space="preserve"> </w:t>
      </w:r>
      <w:r w:rsidR="008A7CF7" w:rsidRPr="00117C7F">
        <w:rPr>
          <w:rFonts w:cs="Arial"/>
        </w:rPr>
        <w:t>if</w:t>
      </w:r>
      <w:r w:rsidRPr="00117C7F">
        <w:rPr>
          <w:rFonts w:cs="Arial"/>
        </w:rPr>
        <w:t xml:space="preserve"> it is established that such </w:t>
      </w:r>
      <w:r w:rsidR="00606CBA" w:rsidRPr="00117C7F">
        <w:rPr>
          <w:rFonts w:cs="Arial"/>
        </w:rPr>
        <w:t>service provider</w:t>
      </w:r>
      <w:r w:rsidRPr="00117C7F">
        <w:rPr>
          <w:rFonts w:cs="Arial"/>
        </w:rPr>
        <w:t xml:space="preserve"> has submitted a fraudulent Tax Clearance Certificate to the Tribunal, or whose verification against the Central Supplier Database (CSD) proves non-compliant.  </w:t>
      </w:r>
    </w:p>
    <w:p w14:paraId="18F43B57" w14:textId="77777777" w:rsidR="0087171B" w:rsidRPr="00605B93" w:rsidRDefault="0087171B" w:rsidP="00117C7F">
      <w:pPr>
        <w:spacing w:after="0"/>
        <w:contextualSpacing/>
        <w:rPr>
          <w:rFonts w:cs="Arial"/>
          <w:sz w:val="20"/>
          <w:szCs w:val="20"/>
        </w:rPr>
      </w:pPr>
    </w:p>
    <w:p w14:paraId="6C953705" w14:textId="153D8F58" w:rsidR="00AB09F7" w:rsidRPr="00117C7F" w:rsidRDefault="0087171B" w:rsidP="00117C7F">
      <w:pPr>
        <w:spacing w:after="0"/>
        <w:contextualSpacing/>
        <w:rPr>
          <w:rFonts w:cs="Arial"/>
        </w:rPr>
      </w:pPr>
      <w:r w:rsidRPr="00117C7F">
        <w:rPr>
          <w:rFonts w:cs="Arial"/>
        </w:rPr>
        <w:t xml:space="preserve">The Tribunal further reserves the right to cancel a contract with a successful </w:t>
      </w:r>
      <w:r w:rsidR="00606CBA" w:rsidRPr="00117C7F">
        <w:rPr>
          <w:rFonts w:cs="Arial"/>
        </w:rPr>
        <w:t>service provider</w:t>
      </w:r>
      <w:r w:rsidRPr="00117C7F">
        <w:rPr>
          <w:rFonts w:cs="Arial"/>
        </w:rPr>
        <w:t xml:space="preserve"> </w:t>
      </w:r>
      <w:r w:rsidR="008A7CF7" w:rsidRPr="00117C7F">
        <w:rPr>
          <w:rFonts w:cs="Arial"/>
        </w:rPr>
        <w:t>if</w:t>
      </w:r>
      <w:r w:rsidRPr="00117C7F">
        <w:rPr>
          <w:rFonts w:cs="Arial"/>
        </w:rPr>
        <w:t xml:space="preserve"> such </w:t>
      </w:r>
      <w:r w:rsidR="00606CBA" w:rsidRPr="00117C7F">
        <w:rPr>
          <w:rFonts w:cs="Arial"/>
        </w:rPr>
        <w:t>service provider</w:t>
      </w:r>
      <w:r w:rsidRPr="00117C7F">
        <w:rPr>
          <w:rFonts w:cs="Arial"/>
        </w:rPr>
        <w:t xml:space="preserve"> does not remain tax compliant for the full term of the contract.</w:t>
      </w:r>
    </w:p>
    <w:p w14:paraId="75B0E102" w14:textId="77777777" w:rsidR="00F343F3" w:rsidRPr="00605B93" w:rsidRDefault="00F343F3" w:rsidP="00117C7F">
      <w:pPr>
        <w:spacing w:after="0"/>
        <w:contextualSpacing/>
        <w:rPr>
          <w:rFonts w:cs="Arial"/>
          <w:sz w:val="20"/>
          <w:szCs w:val="20"/>
        </w:rPr>
      </w:pPr>
    </w:p>
    <w:p w14:paraId="69530E66" w14:textId="1BED9DA1" w:rsidR="00495617" w:rsidRPr="00117C7F" w:rsidRDefault="00B66F70" w:rsidP="00117C7F">
      <w:pPr>
        <w:pStyle w:val="Heading1"/>
        <w:spacing w:before="0"/>
        <w:contextualSpacing/>
        <w:rPr>
          <w:rFonts w:eastAsia="Times New Roman" w:cs="Arial"/>
          <w:sz w:val="22"/>
          <w:szCs w:val="22"/>
        </w:rPr>
      </w:pPr>
      <w:bookmarkStart w:id="184" w:name="_Toc472611077"/>
      <w:bookmarkStart w:id="185" w:name="_Toc234907744"/>
      <w:r w:rsidRPr="00117C7F">
        <w:rPr>
          <w:rFonts w:eastAsia="Times New Roman" w:cs="Arial"/>
          <w:sz w:val="22"/>
          <w:szCs w:val="22"/>
        </w:rPr>
        <w:t>2</w:t>
      </w:r>
      <w:r w:rsidR="00E5540C" w:rsidRPr="00117C7F">
        <w:rPr>
          <w:rFonts w:eastAsia="Times New Roman" w:cs="Arial"/>
          <w:sz w:val="22"/>
          <w:szCs w:val="22"/>
        </w:rPr>
        <w:t>7</w:t>
      </w:r>
      <w:r w:rsidR="00382FEA" w:rsidRPr="00117C7F">
        <w:rPr>
          <w:rFonts w:eastAsia="Times New Roman" w:cs="Arial"/>
          <w:sz w:val="22"/>
          <w:szCs w:val="22"/>
        </w:rPr>
        <w:tab/>
      </w:r>
      <w:r w:rsidR="00495617" w:rsidRPr="00117C7F">
        <w:rPr>
          <w:rFonts w:eastAsia="Times New Roman" w:cs="Arial"/>
          <w:sz w:val="22"/>
          <w:szCs w:val="22"/>
        </w:rPr>
        <w:t>TENDER DEFAULTERS AND RESTRICTED SUPPLIERS</w:t>
      </w:r>
      <w:bookmarkEnd w:id="184"/>
      <w:bookmarkEnd w:id="185"/>
    </w:p>
    <w:p w14:paraId="325C3D9E" w14:textId="77777777" w:rsidR="00382FEA" w:rsidRPr="00605B93" w:rsidRDefault="00382FEA" w:rsidP="00117C7F">
      <w:pPr>
        <w:spacing w:after="0"/>
        <w:contextualSpacing/>
        <w:rPr>
          <w:rFonts w:cs="Arial"/>
          <w:sz w:val="20"/>
          <w:szCs w:val="20"/>
        </w:rPr>
      </w:pPr>
    </w:p>
    <w:p w14:paraId="17B492B8" w14:textId="77777777" w:rsidR="00382FEA" w:rsidRPr="00117C7F" w:rsidRDefault="00495617" w:rsidP="00117C7F">
      <w:pPr>
        <w:spacing w:after="0"/>
        <w:contextualSpacing/>
        <w:rPr>
          <w:rFonts w:cs="Arial"/>
        </w:rPr>
      </w:pPr>
      <w:r w:rsidRPr="00117C7F">
        <w:rPr>
          <w:rFonts w:cs="Arial"/>
        </w:rPr>
        <w:t xml:space="preserve">No </w:t>
      </w:r>
      <w:r w:rsidR="003F7177" w:rsidRPr="00117C7F">
        <w:rPr>
          <w:rFonts w:cs="Arial"/>
        </w:rPr>
        <w:t xml:space="preserve">contract </w:t>
      </w:r>
      <w:r w:rsidRPr="00117C7F">
        <w:rPr>
          <w:rFonts w:cs="Arial"/>
        </w:rPr>
        <w:t xml:space="preserve">shall be awarded to a </w:t>
      </w:r>
      <w:r w:rsidR="00606CBA" w:rsidRPr="00117C7F">
        <w:rPr>
          <w:rFonts w:cs="Arial"/>
        </w:rPr>
        <w:t>service provider</w:t>
      </w:r>
      <w:r w:rsidRPr="00117C7F">
        <w:rPr>
          <w:rFonts w:cs="Arial"/>
        </w:rPr>
        <w:t xml:space="preserve"> whose name (or any of its members, directors, partners or trustees) appear on the Register of Tender Defaulters kept by National Treasury, or who have been placed on National Treasury’s List of Restricted Suppliers.</w:t>
      </w:r>
    </w:p>
    <w:p w14:paraId="056D58CA" w14:textId="77777777" w:rsidR="00382FEA" w:rsidRPr="00605B93" w:rsidRDefault="00382FEA" w:rsidP="00117C7F">
      <w:pPr>
        <w:spacing w:after="0"/>
        <w:contextualSpacing/>
        <w:rPr>
          <w:rFonts w:cs="Arial"/>
          <w:sz w:val="20"/>
          <w:szCs w:val="20"/>
        </w:rPr>
      </w:pPr>
    </w:p>
    <w:p w14:paraId="4EF3FCD9" w14:textId="77777777" w:rsidR="00495617" w:rsidRPr="00117C7F" w:rsidRDefault="00382FEA" w:rsidP="00117C7F">
      <w:pPr>
        <w:spacing w:after="0"/>
        <w:contextualSpacing/>
        <w:rPr>
          <w:rFonts w:cs="Arial"/>
        </w:rPr>
      </w:pPr>
      <w:r w:rsidRPr="00117C7F">
        <w:rPr>
          <w:rFonts w:cs="Arial"/>
        </w:rPr>
        <w:t>The Tribunal</w:t>
      </w:r>
      <w:r w:rsidR="00495617" w:rsidRPr="00117C7F">
        <w:rPr>
          <w:rFonts w:cs="Arial"/>
        </w:rPr>
        <w:t xml:space="preserve"> reserves the right to withdraw an award, or cancel a contract concluded with a </w:t>
      </w:r>
      <w:r w:rsidR="003F7177" w:rsidRPr="00117C7F">
        <w:rPr>
          <w:rFonts w:cs="Arial"/>
        </w:rPr>
        <w:t>s</w:t>
      </w:r>
      <w:r w:rsidR="00606CBA" w:rsidRPr="00117C7F">
        <w:rPr>
          <w:rFonts w:cs="Arial"/>
        </w:rPr>
        <w:t>ervice provider</w:t>
      </w:r>
      <w:r w:rsidR="00495617" w:rsidRPr="00117C7F">
        <w:rPr>
          <w:rFonts w:cs="Arial"/>
        </w:rPr>
        <w:t xml:space="preserve"> should it be established, at any time, that a </w:t>
      </w:r>
      <w:r w:rsidR="00606CBA" w:rsidRPr="00117C7F">
        <w:rPr>
          <w:rFonts w:cs="Arial"/>
        </w:rPr>
        <w:t>service provider</w:t>
      </w:r>
      <w:r w:rsidR="00495617" w:rsidRPr="00117C7F">
        <w:rPr>
          <w:rFonts w:cs="Arial"/>
        </w:rPr>
        <w:t xml:space="preserve"> has been blacklisted with National Treasury by another government institution.</w:t>
      </w:r>
    </w:p>
    <w:p w14:paraId="0137E4E8" w14:textId="77777777" w:rsidR="00AB09F7" w:rsidRPr="00605B93" w:rsidRDefault="00AB09F7" w:rsidP="00117C7F">
      <w:pPr>
        <w:spacing w:after="0"/>
        <w:contextualSpacing/>
        <w:rPr>
          <w:rFonts w:cs="Arial"/>
          <w:sz w:val="20"/>
          <w:szCs w:val="20"/>
        </w:rPr>
      </w:pPr>
    </w:p>
    <w:p w14:paraId="5855441D" w14:textId="6FF877E3" w:rsidR="00495617" w:rsidRPr="00117C7F" w:rsidRDefault="00B66F70" w:rsidP="00117C7F">
      <w:pPr>
        <w:pStyle w:val="Heading1"/>
        <w:spacing w:before="0"/>
        <w:contextualSpacing/>
        <w:rPr>
          <w:rFonts w:eastAsia="Times New Roman" w:cs="Arial"/>
          <w:sz w:val="22"/>
          <w:szCs w:val="22"/>
        </w:rPr>
      </w:pPr>
      <w:bookmarkStart w:id="186" w:name="_Toc472611078"/>
      <w:bookmarkStart w:id="187" w:name="_Toc234907745"/>
      <w:r w:rsidRPr="00117C7F">
        <w:rPr>
          <w:rFonts w:eastAsia="Times New Roman" w:cs="Arial"/>
          <w:sz w:val="22"/>
          <w:szCs w:val="22"/>
        </w:rPr>
        <w:t>2</w:t>
      </w:r>
      <w:r w:rsidR="00E5540C" w:rsidRPr="00117C7F">
        <w:rPr>
          <w:rFonts w:eastAsia="Times New Roman" w:cs="Arial"/>
          <w:sz w:val="22"/>
          <w:szCs w:val="22"/>
        </w:rPr>
        <w:t>8</w:t>
      </w:r>
      <w:r w:rsidR="00382FEA" w:rsidRPr="00117C7F">
        <w:rPr>
          <w:rFonts w:eastAsia="Times New Roman" w:cs="Arial"/>
          <w:sz w:val="22"/>
          <w:szCs w:val="22"/>
        </w:rPr>
        <w:tab/>
      </w:r>
      <w:r w:rsidR="00495617" w:rsidRPr="00117C7F">
        <w:rPr>
          <w:rFonts w:eastAsia="Times New Roman" w:cs="Arial"/>
          <w:sz w:val="22"/>
          <w:szCs w:val="22"/>
        </w:rPr>
        <w:t>GOVERNING LAW</w:t>
      </w:r>
      <w:bookmarkEnd w:id="186"/>
      <w:bookmarkEnd w:id="187"/>
    </w:p>
    <w:p w14:paraId="5A22F057" w14:textId="77777777" w:rsidR="00382FEA" w:rsidRPr="00605B93" w:rsidRDefault="00382FEA" w:rsidP="00117C7F">
      <w:pPr>
        <w:spacing w:after="0"/>
        <w:contextualSpacing/>
        <w:rPr>
          <w:rFonts w:cs="Arial"/>
          <w:sz w:val="20"/>
          <w:szCs w:val="20"/>
        </w:rPr>
      </w:pPr>
    </w:p>
    <w:p w14:paraId="096B1CD0" w14:textId="291EDE11" w:rsidR="00495617" w:rsidRPr="00117C7F" w:rsidRDefault="00495617" w:rsidP="00117C7F">
      <w:pPr>
        <w:spacing w:after="0"/>
        <w:contextualSpacing/>
        <w:rPr>
          <w:rFonts w:cs="Arial"/>
        </w:rPr>
      </w:pPr>
      <w:r w:rsidRPr="00117C7F">
        <w:rPr>
          <w:rFonts w:cs="Arial"/>
        </w:rPr>
        <w:t xml:space="preserve">South African law governs this </w:t>
      </w:r>
      <w:r w:rsidR="00074D11" w:rsidRPr="00117C7F">
        <w:rPr>
          <w:rFonts w:cs="Arial"/>
        </w:rPr>
        <w:t xml:space="preserve">RFQ </w:t>
      </w:r>
      <w:r w:rsidRPr="00117C7F">
        <w:rPr>
          <w:rFonts w:cs="Arial"/>
        </w:rPr>
        <w:t xml:space="preserve">and the </w:t>
      </w:r>
      <w:r w:rsidR="00074D11" w:rsidRPr="00117C7F">
        <w:rPr>
          <w:rFonts w:cs="Arial"/>
        </w:rPr>
        <w:t xml:space="preserve">RFQ </w:t>
      </w:r>
      <w:r w:rsidRPr="00117C7F">
        <w:rPr>
          <w:rFonts w:cs="Arial"/>
        </w:rPr>
        <w:t xml:space="preserve">response process. The </w:t>
      </w:r>
      <w:r w:rsidR="00606CBA" w:rsidRPr="00117C7F">
        <w:rPr>
          <w:rFonts w:cs="Arial"/>
        </w:rPr>
        <w:t>service provider</w:t>
      </w:r>
      <w:r w:rsidRPr="00117C7F">
        <w:rPr>
          <w:rFonts w:cs="Arial"/>
        </w:rPr>
        <w:t xml:space="preserve"> agrees to submit to the exclusive jurisdiction of the South African courts in any dispute of any kind that may arise out of or in connection with the subject matter of this </w:t>
      </w:r>
      <w:r w:rsidR="00074D11" w:rsidRPr="00117C7F">
        <w:rPr>
          <w:rFonts w:cs="Arial"/>
        </w:rPr>
        <w:t>RFQ</w:t>
      </w:r>
      <w:r w:rsidRPr="00117C7F">
        <w:rPr>
          <w:rFonts w:cs="Arial"/>
        </w:rPr>
        <w:t xml:space="preserve">, the </w:t>
      </w:r>
      <w:r w:rsidR="00074D11" w:rsidRPr="00117C7F">
        <w:rPr>
          <w:rFonts w:cs="Arial"/>
        </w:rPr>
        <w:t xml:space="preserve">RFQ </w:t>
      </w:r>
      <w:r w:rsidRPr="00117C7F">
        <w:rPr>
          <w:rFonts w:cs="Arial"/>
        </w:rPr>
        <w:t xml:space="preserve">itself and all processes associated with the </w:t>
      </w:r>
      <w:r w:rsidR="00074D11" w:rsidRPr="00117C7F">
        <w:rPr>
          <w:rFonts w:cs="Arial"/>
        </w:rPr>
        <w:t>RFQ</w:t>
      </w:r>
      <w:r w:rsidRPr="00117C7F">
        <w:rPr>
          <w:rFonts w:cs="Arial"/>
        </w:rPr>
        <w:t>.</w:t>
      </w:r>
    </w:p>
    <w:p w14:paraId="6D3D1DEB" w14:textId="77777777" w:rsidR="00623616" w:rsidRPr="00605B93" w:rsidRDefault="00623616" w:rsidP="00117C7F">
      <w:pPr>
        <w:tabs>
          <w:tab w:val="left" w:pos="1515"/>
        </w:tabs>
        <w:spacing w:after="0"/>
        <w:contextualSpacing/>
        <w:rPr>
          <w:rFonts w:cs="Arial"/>
          <w:sz w:val="20"/>
          <w:szCs w:val="20"/>
        </w:rPr>
      </w:pPr>
    </w:p>
    <w:p w14:paraId="5CB1AFB7" w14:textId="15EC15AA" w:rsidR="00495617" w:rsidRPr="00117C7F" w:rsidRDefault="00B66F70" w:rsidP="00117C7F">
      <w:pPr>
        <w:pStyle w:val="Heading1"/>
        <w:spacing w:before="0"/>
        <w:contextualSpacing/>
        <w:rPr>
          <w:rFonts w:eastAsia="Times New Roman" w:cs="Arial"/>
          <w:sz w:val="22"/>
          <w:szCs w:val="22"/>
        </w:rPr>
      </w:pPr>
      <w:bookmarkStart w:id="188" w:name="_Toc472611080"/>
      <w:bookmarkStart w:id="189" w:name="_Toc234907746"/>
      <w:r w:rsidRPr="00117C7F">
        <w:rPr>
          <w:rFonts w:eastAsia="Times New Roman" w:cs="Arial"/>
          <w:sz w:val="22"/>
          <w:szCs w:val="22"/>
        </w:rPr>
        <w:t>2</w:t>
      </w:r>
      <w:r w:rsidR="00E5540C" w:rsidRPr="00117C7F">
        <w:rPr>
          <w:rFonts w:eastAsia="Times New Roman" w:cs="Arial"/>
          <w:sz w:val="22"/>
          <w:szCs w:val="22"/>
        </w:rPr>
        <w:t>9</w:t>
      </w:r>
      <w:r w:rsidR="00382FEA" w:rsidRPr="00117C7F">
        <w:rPr>
          <w:rFonts w:eastAsia="Times New Roman" w:cs="Arial"/>
          <w:sz w:val="22"/>
          <w:szCs w:val="22"/>
        </w:rPr>
        <w:tab/>
      </w:r>
      <w:r w:rsidR="00495617" w:rsidRPr="00117C7F">
        <w:rPr>
          <w:rFonts w:eastAsia="Times New Roman" w:cs="Arial"/>
          <w:sz w:val="22"/>
          <w:szCs w:val="22"/>
        </w:rPr>
        <w:t>CONFIDENTIALITY</w:t>
      </w:r>
      <w:bookmarkEnd w:id="188"/>
      <w:bookmarkEnd w:id="189"/>
    </w:p>
    <w:p w14:paraId="27AED653" w14:textId="77777777" w:rsidR="00382FEA" w:rsidRPr="00605B93" w:rsidRDefault="00382FEA" w:rsidP="00117C7F">
      <w:pPr>
        <w:spacing w:after="0"/>
        <w:contextualSpacing/>
        <w:rPr>
          <w:rFonts w:cs="Arial"/>
          <w:sz w:val="20"/>
          <w:szCs w:val="20"/>
        </w:rPr>
      </w:pPr>
    </w:p>
    <w:p w14:paraId="7960F5A1" w14:textId="77777777" w:rsidR="00495617" w:rsidRPr="00117C7F" w:rsidRDefault="00495617" w:rsidP="00117C7F">
      <w:pPr>
        <w:spacing w:after="0"/>
        <w:contextualSpacing/>
        <w:rPr>
          <w:rFonts w:cs="Arial"/>
        </w:rPr>
      </w:pPr>
      <w:r w:rsidRPr="00117C7F">
        <w:rPr>
          <w:rFonts w:cs="Arial"/>
        </w:rPr>
        <w:t xml:space="preserve">Except as may be required by operation of law, by a court or by a regulatory authority having appropriate jurisdiction, no information contained in or relating to this </w:t>
      </w:r>
      <w:r w:rsidR="003F7177" w:rsidRPr="00117C7F">
        <w:rPr>
          <w:rFonts w:cs="Arial"/>
        </w:rPr>
        <w:t xml:space="preserve">RFQ </w:t>
      </w:r>
      <w:r w:rsidRPr="00117C7F">
        <w:rPr>
          <w:rFonts w:cs="Arial"/>
        </w:rPr>
        <w:t xml:space="preserve">will be disclosed by any </w:t>
      </w:r>
      <w:r w:rsidR="00606CBA" w:rsidRPr="00117C7F">
        <w:rPr>
          <w:rFonts w:cs="Arial"/>
        </w:rPr>
        <w:t>service provider</w:t>
      </w:r>
      <w:r w:rsidRPr="00117C7F">
        <w:rPr>
          <w:rFonts w:cs="Arial"/>
        </w:rPr>
        <w:t xml:space="preserve"> or other person not officially involved with </w:t>
      </w:r>
      <w:r w:rsidR="00382FEA" w:rsidRPr="00117C7F">
        <w:rPr>
          <w:rFonts w:cs="Arial"/>
        </w:rPr>
        <w:t>the Tribunal</w:t>
      </w:r>
      <w:r w:rsidR="00FA55D1" w:rsidRPr="00117C7F">
        <w:rPr>
          <w:rFonts w:cs="Arial"/>
        </w:rPr>
        <w:t>’s examination and evaluation.</w:t>
      </w:r>
    </w:p>
    <w:p w14:paraId="17BC2CA2" w14:textId="77777777" w:rsidR="00382FEA" w:rsidRPr="00605B93" w:rsidRDefault="00382FEA" w:rsidP="00117C7F">
      <w:pPr>
        <w:spacing w:after="0"/>
        <w:contextualSpacing/>
        <w:rPr>
          <w:rFonts w:cs="Arial"/>
          <w:sz w:val="20"/>
          <w:szCs w:val="20"/>
        </w:rPr>
      </w:pPr>
    </w:p>
    <w:p w14:paraId="2909022B" w14:textId="622427CC" w:rsidR="00495617" w:rsidRPr="00117C7F" w:rsidRDefault="00495617" w:rsidP="00117C7F">
      <w:pPr>
        <w:spacing w:after="0"/>
        <w:contextualSpacing/>
        <w:rPr>
          <w:rFonts w:cs="Arial"/>
        </w:rPr>
      </w:pPr>
      <w:r w:rsidRPr="00117C7F">
        <w:rPr>
          <w:rFonts w:cs="Arial"/>
        </w:rPr>
        <w:t xml:space="preserve">No part of the </w:t>
      </w:r>
      <w:r w:rsidR="003F7177" w:rsidRPr="00117C7F">
        <w:rPr>
          <w:rFonts w:cs="Arial"/>
        </w:rPr>
        <w:t xml:space="preserve">RFQ </w:t>
      </w:r>
      <w:r w:rsidRPr="00117C7F">
        <w:rPr>
          <w:rFonts w:cs="Arial"/>
        </w:rPr>
        <w:t xml:space="preserve">may be distributed, reproduced, </w:t>
      </w:r>
      <w:r w:rsidR="00697FD7" w:rsidRPr="00117C7F">
        <w:rPr>
          <w:rFonts w:cs="Arial"/>
        </w:rPr>
        <w:t>stored,</w:t>
      </w:r>
      <w:r w:rsidRPr="00117C7F">
        <w:rPr>
          <w:rFonts w:cs="Arial"/>
        </w:rPr>
        <w:t xml:space="preserve"> or transmitted, in any form or by any means, electronic, photocopying, recording or otherwise, in whole or in part except for </w:t>
      </w:r>
      <w:r w:rsidR="000A72B1" w:rsidRPr="00117C7F">
        <w:rPr>
          <w:rFonts w:cs="Arial"/>
        </w:rPr>
        <w:t xml:space="preserve">the purpose of preparing a </w:t>
      </w:r>
      <w:r w:rsidR="003F7177" w:rsidRPr="00117C7F">
        <w:rPr>
          <w:rFonts w:cs="Arial"/>
        </w:rPr>
        <w:t>response</w:t>
      </w:r>
      <w:r w:rsidR="00FA55D1" w:rsidRPr="00117C7F">
        <w:rPr>
          <w:rFonts w:cs="Arial"/>
        </w:rPr>
        <w:t xml:space="preserve">. This RFQ </w:t>
      </w:r>
      <w:r w:rsidRPr="00117C7F">
        <w:rPr>
          <w:rFonts w:cs="Arial"/>
        </w:rPr>
        <w:t xml:space="preserve">and any other documents supplied by </w:t>
      </w:r>
      <w:r w:rsidR="00382FEA" w:rsidRPr="00117C7F">
        <w:rPr>
          <w:rFonts w:cs="Arial"/>
        </w:rPr>
        <w:t>the Tribunal</w:t>
      </w:r>
      <w:r w:rsidRPr="00117C7F">
        <w:rPr>
          <w:rFonts w:cs="Arial"/>
        </w:rPr>
        <w:t xml:space="preserve"> remain proprietary to </w:t>
      </w:r>
      <w:r w:rsidR="00382FEA" w:rsidRPr="00117C7F">
        <w:rPr>
          <w:rFonts w:cs="Arial"/>
        </w:rPr>
        <w:t xml:space="preserve">the Tribunal </w:t>
      </w:r>
      <w:r w:rsidRPr="00117C7F">
        <w:rPr>
          <w:rFonts w:cs="Arial"/>
        </w:rPr>
        <w:t xml:space="preserve">and must be promptly returned to </w:t>
      </w:r>
      <w:r w:rsidR="00382FEA" w:rsidRPr="00117C7F">
        <w:rPr>
          <w:rFonts w:cs="Arial"/>
        </w:rPr>
        <w:t xml:space="preserve">the Tribunal </w:t>
      </w:r>
      <w:r w:rsidRPr="00117C7F">
        <w:rPr>
          <w:rFonts w:cs="Arial"/>
        </w:rPr>
        <w:t xml:space="preserve">upon request together with all copies, electronic versions, </w:t>
      </w:r>
      <w:r w:rsidR="00697FD7" w:rsidRPr="00117C7F">
        <w:rPr>
          <w:rFonts w:cs="Arial"/>
        </w:rPr>
        <w:t>excerpts,</w:t>
      </w:r>
      <w:r w:rsidRPr="00117C7F">
        <w:rPr>
          <w:rFonts w:cs="Arial"/>
        </w:rPr>
        <w:t xml:space="preserve"> or summaries thereof or work derived there from.</w:t>
      </w:r>
    </w:p>
    <w:p w14:paraId="59A4F1C1" w14:textId="77777777" w:rsidR="00382FEA" w:rsidRPr="00605B93" w:rsidRDefault="00382FEA" w:rsidP="00117C7F">
      <w:pPr>
        <w:spacing w:after="0"/>
        <w:contextualSpacing/>
        <w:rPr>
          <w:rFonts w:cs="Arial"/>
          <w:sz w:val="20"/>
          <w:szCs w:val="20"/>
        </w:rPr>
      </w:pPr>
    </w:p>
    <w:p w14:paraId="27DB538E" w14:textId="77777777" w:rsidR="001C7175" w:rsidRPr="00117C7F" w:rsidRDefault="00495617" w:rsidP="00117C7F">
      <w:pPr>
        <w:spacing w:after="0"/>
        <w:contextualSpacing/>
        <w:rPr>
          <w:rFonts w:cs="Arial"/>
        </w:rPr>
      </w:pPr>
      <w:r w:rsidRPr="00117C7F">
        <w:rPr>
          <w:rFonts w:cs="Arial"/>
        </w:rPr>
        <w:t xml:space="preserve">Throughout this </w:t>
      </w:r>
      <w:r w:rsidR="003F7177" w:rsidRPr="00117C7F">
        <w:rPr>
          <w:rFonts w:cs="Arial"/>
        </w:rPr>
        <w:t xml:space="preserve">RFQ </w:t>
      </w:r>
      <w:r w:rsidRPr="00117C7F">
        <w:rPr>
          <w:rFonts w:cs="Arial"/>
        </w:rPr>
        <w:t>p</w:t>
      </w:r>
      <w:r w:rsidR="00FA55D1" w:rsidRPr="00117C7F">
        <w:rPr>
          <w:rFonts w:cs="Arial"/>
        </w:rPr>
        <w:t xml:space="preserve">rocess and thereafter, </w:t>
      </w:r>
      <w:r w:rsidR="00606CBA" w:rsidRPr="00117C7F">
        <w:rPr>
          <w:rFonts w:cs="Arial"/>
        </w:rPr>
        <w:t>service provider</w:t>
      </w:r>
      <w:r w:rsidR="00FA55D1" w:rsidRPr="00117C7F">
        <w:rPr>
          <w:rFonts w:cs="Arial"/>
        </w:rPr>
        <w:t>s</w:t>
      </w:r>
      <w:r w:rsidRPr="00117C7F">
        <w:rPr>
          <w:rFonts w:cs="Arial"/>
        </w:rPr>
        <w:t xml:space="preserve"> must secure </w:t>
      </w:r>
      <w:r w:rsidR="00382FEA" w:rsidRPr="00117C7F">
        <w:rPr>
          <w:rFonts w:cs="Arial"/>
        </w:rPr>
        <w:t>the Tribunal</w:t>
      </w:r>
      <w:r w:rsidRPr="00117C7F">
        <w:rPr>
          <w:rFonts w:cs="Arial"/>
        </w:rPr>
        <w:t xml:space="preserve">’s written approval prior to the release of any information that pertains to the </w:t>
      </w:r>
    </w:p>
    <w:p w14:paraId="24212B48" w14:textId="77777777" w:rsidR="001C7175" w:rsidRPr="00605B93" w:rsidRDefault="001C7175" w:rsidP="00117C7F">
      <w:pPr>
        <w:spacing w:after="0"/>
        <w:contextualSpacing/>
        <w:rPr>
          <w:rFonts w:cs="Arial"/>
          <w:sz w:val="20"/>
          <w:szCs w:val="20"/>
        </w:rPr>
      </w:pPr>
    </w:p>
    <w:p w14:paraId="27862194" w14:textId="77777777" w:rsidR="001C7175" w:rsidRPr="00117C7F" w:rsidRDefault="00495617" w:rsidP="00117C7F">
      <w:pPr>
        <w:pStyle w:val="ListParagraph"/>
        <w:numPr>
          <w:ilvl w:val="0"/>
          <w:numId w:val="8"/>
        </w:numPr>
        <w:spacing w:after="0"/>
        <w:rPr>
          <w:rFonts w:cs="Arial"/>
        </w:rPr>
      </w:pPr>
      <w:r w:rsidRPr="00117C7F">
        <w:rPr>
          <w:rFonts w:cs="Arial"/>
        </w:rPr>
        <w:t>potential work</w:t>
      </w:r>
      <w:r w:rsidR="00FA55D1" w:rsidRPr="00117C7F">
        <w:rPr>
          <w:rFonts w:cs="Arial"/>
        </w:rPr>
        <w:t xml:space="preserve"> or activities to which this RFQ</w:t>
      </w:r>
      <w:r w:rsidRPr="00117C7F">
        <w:rPr>
          <w:rFonts w:cs="Arial"/>
        </w:rPr>
        <w:t xml:space="preserve"> relates; or </w:t>
      </w:r>
    </w:p>
    <w:p w14:paraId="5FC2FBFC" w14:textId="77777777" w:rsidR="001C7175" w:rsidRDefault="00495617" w:rsidP="00117C7F">
      <w:pPr>
        <w:pStyle w:val="ListParagraph"/>
        <w:numPr>
          <w:ilvl w:val="0"/>
          <w:numId w:val="8"/>
        </w:numPr>
        <w:spacing w:after="0"/>
        <w:rPr>
          <w:rFonts w:cs="Arial"/>
        </w:rPr>
      </w:pPr>
      <w:r w:rsidRPr="00117C7F">
        <w:rPr>
          <w:rFonts w:cs="Arial"/>
        </w:rPr>
        <w:t>th</w:t>
      </w:r>
      <w:r w:rsidR="00FA55D1" w:rsidRPr="00117C7F">
        <w:rPr>
          <w:rFonts w:cs="Arial"/>
        </w:rPr>
        <w:t>e process which follows this RFQ</w:t>
      </w:r>
      <w:r w:rsidRPr="00117C7F">
        <w:rPr>
          <w:rFonts w:cs="Arial"/>
        </w:rPr>
        <w:t xml:space="preserve">. </w:t>
      </w:r>
    </w:p>
    <w:p w14:paraId="055C18A5" w14:textId="77777777" w:rsidR="00605B93" w:rsidRPr="00605B93" w:rsidRDefault="00605B93" w:rsidP="00605B93">
      <w:pPr>
        <w:pStyle w:val="ListParagraph"/>
        <w:spacing w:after="0"/>
        <w:ind w:left="1080"/>
        <w:rPr>
          <w:rFonts w:cs="Arial"/>
          <w:sz w:val="20"/>
          <w:szCs w:val="20"/>
        </w:rPr>
      </w:pPr>
    </w:p>
    <w:p w14:paraId="6D5D0825" w14:textId="77777777" w:rsidR="00A5409C" w:rsidRPr="00117C7F" w:rsidRDefault="00495617" w:rsidP="00117C7F">
      <w:pPr>
        <w:spacing w:after="0"/>
        <w:contextualSpacing/>
        <w:jc w:val="left"/>
        <w:rPr>
          <w:rFonts w:cs="Arial"/>
        </w:rPr>
      </w:pPr>
      <w:r w:rsidRPr="00117C7F">
        <w:rPr>
          <w:rFonts w:cs="Arial"/>
        </w:rPr>
        <w:t xml:space="preserve">Failure to adhere to this requirement may result in disqualification from the </w:t>
      </w:r>
      <w:r w:rsidR="003F7177" w:rsidRPr="00117C7F">
        <w:rPr>
          <w:rFonts w:cs="Arial"/>
        </w:rPr>
        <w:t xml:space="preserve">RFQ </w:t>
      </w:r>
      <w:r w:rsidRPr="00117C7F">
        <w:rPr>
          <w:rFonts w:cs="Arial"/>
        </w:rPr>
        <w:t>process and civil action.</w:t>
      </w:r>
    </w:p>
    <w:p w14:paraId="3404AEE2" w14:textId="49B009B9" w:rsidR="00495617" w:rsidRPr="00117C7F" w:rsidRDefault="00E5540C" w:rsidP="00117C7F">
      <w:pPr>
        <w:pStyle w:val="Heading1"/>
        <w:spacing w:before="0"/>
        <w:contextualSpacing/>
        <w:rPr>
          <w:rFonts w:eastAsia="Times New Roman" w:cs="Arial"/>
          <w:sz w:val="22"/>
          <w:szCs w:val="22"/>
        </w:rPr>
      </w:pPr>
      <w:bookmarkStart w:id="190" w:name="_Toc472611081"/>
      <w:bookmarkStart w:id="191" w:name="_Toc234907747"/>
      <w:r w:rsidRPr="00117C7F">
        <w:rPr>
          <w:rFonts w:eastAsia="Times New Roman" w:cs="Arial"/>
          <w:sz w:val="22"/>
          <w:szCs w:val="22"/>
        </w:rPr>
        <w:lastRenderedPageBreak/>
        <w:t>30</w:t>
      </w:r>
      <w:r w:rsidR="00382FEA" w:rsidRPr="00117C7F">
        <w:rPr>
          <w:rFonts w:eastAsia="Times New Roman" w:cs="Arial"/>
          <w:sz w:val="22"/>
          <w:szCs w:val="22"/>
        </w:rPr>
        <w:tab/>
        <w:t xml:space="preserve">THE TRIBUNALS </w:t>
      </w:r>
      <w:r w:rsidR="00495617" w:rsidRPr="00117C7F">
        <w:rPr>
          <w:rFonts w:eastAsia="Times New Roman" w:cs="Arial"/>
          <w:sz w:val="22"/>
          <w:szCs w:val="22"/>
        </w:rPr>
        <w:t>PROPRIETARY INFORMATION</w:t>
      </w:r>
      <w:bookmarkEnd w:id="190"/>
      <w:bookmarkEnd w:id="191"/>
    </w:p>
    <w:p w14:paraId="32B5DE22" w14:textId="77777777" w:rsidR="001C7175" w:rsidRPr="00117C7F" w:rsidRDefault="001C7175" w:rsidP="00117C7F">
      <w:pPr>
        <w:spacing w:after="0"/>
        <w:contextualSpacing/>
        <w:rPr>
          <w:rFonts w:cs="Arial"/>
        </w:rPr>
      </w:pPr>
      <w:bookmarkStart w:id="192" w:name="_Hlk532303460"/>
    </w:p>
    <w:p w14:paraId="06178384" w14:textId="2A2D437C" w:rsidR="001C7175" w:rsidRPr="00117C7F" w:rsidRDefault="001C7175" w:rsidP="00117C7F">
      <w:pPr>
        <w:spacing w:after="0"/>
        <w:contextualSpacing/>
        <w:rPr>
          <w:rFonts w:cs="Arial"/>
        </w:rPr>
      </w:pPr>
      <w:r w:rsidRPr="00117C7F">
        <w:rPr>
          <w:rFonts w:cs="Arial"/>
        </w:rPr>
        <w:t xml:space="preserve">Service providers as part of the declaration on </w:t>
      </w:r>
      <w:r w:rsidRPr="00117C7F">
        <w:rPr>
          <w:rFonts w:cs="Arial"/>
          <w:b/>
          <w:u w:val="single"/>
        </w:rPr>
        <w:t xml:space="preserve">Annexure </w:t>
      </w:r>
      <w:r w:rsidR="002B5537" w:rsidRPr="00117C7F">
        <w:rPr>
          <w:rFonts w:cs="Arial"/>
          <w:b/>
          <w:u w:val="single"/>
        </w:rPr>
        <w:t>C</w:t>
      </w:r>
      <w:r w:rsidR="00623616" w:rsidRPr="00117C7F">
        <w:rPr>
          <w:rFonts w:cs="Arial"/>
          <w:b/>
          <w:u w:val="single"/>
        </w:rPr>
        <w:t xml:space="preserve"> </w:t>
      </w:r>
      <w:r w:rsidRPr="00117C7F">
        <w:rPr>
          <w:rFonts w:cs="Arial"/>
        </w:rPr>
        <w:t>are required to declare that they did not have access to any of the Tribunal’s proprietary information or any other matter that may have unfairly placed that service provider in a preferential position in relation to any of the other service provider</w:t>
      </w:r>
      <w:r w:rsidR="00E008F3" w:rsidRPr="00117C7F">
        <w:rPr>
          <w:rFonts w:cs="Arial"/>
        </w:rPr>
        <w:t>s.</w:t>
      </w:r>
    </w:p>
    <w:bookmarkEnd w:id="192"/>
    <w:p w14:paraId="4F1D052A" w14:textId="77777777" w:rsidR="00382FEA" w:rsidRPr="00117C7F" w:rsidRDefault="00382FEA" w:rsidP="00117C7F">
      <w:pPr>
        <w:spacing w:after="0"/>
        <w:contextualSpacing/>
        <w:rPr>
          <w:rFonts w:cs="Arial"/>
        </w:rPr>
      </w:pPr>
    </w:p>
    <w:p w14:paraId="275C0E86" w14:textId="53D0B5FC" w:rsidR="00495617" w:rsidRPr="00117C7F" w:rsidRDefault="00E5540C" w:rsidP="00117C7F">
      <w:pPr>
        <w:pStyle w:val="Heading1"/>
        <w:spacing w:before="0"/>
        <w:contextualSpacing/>
        <w:rPr>
          <w:rFonts w:eastAsia="Times New Roman" w:cs="Arial"/>
          <w:sz w:val="22"/>
          <w:szCs w:val="22"/>
        </w:rPr>
      </w:pPr>
      <w:bookmarkStart w:id="193" w:name="_Toc472611082"/>
      <w:bookmarkStart w:id="194" w:name="_Toc234907748"/>
      <w:r w:rsidRPr="00117C7F">
        <w:rPr>
          <w:rFonts w:eastAsia="Times New Roman" w:cs="Arial"/>
          <w:sz w:val="22"/>
          <w:szCs w:val="22"/>
        </w:rPr>
        <w:t>31</w:t>
      </w:r>
      <w:r w:rsidR="000B1A7E" w:rsidRPr="00117C7F">
        <w:rPr>
          <w:rFonts w:eastAsia="Times New Roman" w:cs="Arial"/>
          <w:sz w:val="22"/>
          <w:szCs w:val="22"/>
        </w:rPr>
        <w:tab/>
      </w:r>
      <w:r w:rsidR="00495617" w:rsidRPr="00117C7F">
        <w:rPr>
          <w:rFonts w:eastAsia="Times New Roman" w:cs="Arial"/>
          <w:sz w:val="22"/>
          <w:szCs w:val="22"/>
        </w:rPr>
        <w:t>AVAILABILITY OF FUNDS</w:t>
      </w:r>
      <w:bookmarkEnd w:id="193"/>
      <w:bookmarkEnd w:id="194"/>
    </w:p>
    <w:p w14:paraId="11A60499" w14:textId="77777777" w:rsidR="000B1A7E" w:rsidRPr="00117C7F" w:rsidRDefault="000B1A7E" w:rsidP="00117C7F">
      <w:pPr>
        <w:spacing w:after="0"/>
        <w:contextualSpacing/>
        <w:rPr>
          <w:rFonts w:cs="Arial"/>
        </w:rPr>
      </w:pPr>
      <w:bookmarkStart w:id="195" w:name="_Hlk532303514"/>
    </w:p>
    <w:p w14:paraId="290B13DC" w14:textId="77777777" w:rsidR="004123DC" w:rsidRPr="00117C7F" w:rsidRDefault="003F7177" w:rsidP="00117C7F">
      <w:pPr>
        <w:spacing w:after="0"/>
        <w:contextualSpacing/>
        <w:rPr>
          <w:rFonts w:cs="Arial"/>
        </w:rPr>
      </w:pPr>
      <w:r w:rsidRPr="00117C7F">
        <w:rPr>
          <w:rFonts w:cs="Arial"/>
        </w:rPr>
        <w:t xml:space="preserve">Should funds no longer be available to pay for the execution of the responsibilities of this RFQ the Tribunal may terminate the agreement at its own discretion or temporarily suspend all or part of the services by notice to the successful service provider. </w:t>
      </w:r>
    </w:p>
    <w:p w14:paraId="2905B431" w14:textId="77777777" w:rsidR="004123DC" w:rsidRPr="00117C7F" w:rsidRDefault="004123DC" w:rsidP="00117C7F">
      <w:pPr>
        <w:spacing w:after="0"/>
        <w:contextualSpacing/>
        <w:rPr>
          <w:rFonts w:cs="Arial"/>
        </w:rPr>
      </w:pPr>
    </w:p>
    <w:p w14:paraId="5ADE8A66" w14:textId="77777777" w:rsidR="001C7175" w:rsidRPr="00117C7F" w:rsidRDefault="004123DC" w:rsidP="00117C7F">
      <w:pPr>
        <w:spacing w:after="0"/>
        <w:contextualSpacing/>
        <w:rPr>
          <w:rFonts w:cs="Arial"/>
        </w:rPr>
      </w:pPr>
      <w:r w:rsidRPr="00117C7F">
        <w:rPr>
          <w:rFonts w:cs="Arial"/>
        </w:rPr>
        <w:t xml:space="preserve">The successful </w:t>
      </w:r>
      <w:r w:rsidR="003F7177" w:rsidRPr="00117C7F">
        <w:rPr>
          <w:rFonts w:cs="Arial"/>
        </w:rPr>
        <w:t xml:space="preserve">service provider </w:t>
      </w:r>
      <w:r w:rsidRPr="00117C7F">
        <w:rPr>
          <w:rFonts w:cs="Arial"/>
        </w:rPr>
        <w:t xml:space="preserve">shall immediately </w:t>
      </w:r>
      <w:r w:rsidR="00281B3A" w:rsidRPr="00117C7F">
        <w:rPr>
          <w:rFonts w:cs="Arial"/>
        </w:rPr>
        <w:t>decide</w:t>
      </w:r>
      <w:r w:rsidRPr="00117C7F">
        <w:rPr>
          <w:rFonts w:cs="Arial"/>
        </w:rPr>
        <w:t xml:space="preserve"> to stop the performance of the services and minimize further expenditure: Provided that the successful </w:t>
      </w:r>
      <w:r w:rsidR="003F7177" w:rsidRPr="00117C7F">
        <w:rPr>
          <w:rFonts w:cs="Arial"/>
        </w:rPr>
        <w:t xml:space="preserve">service provider </w:t>
      </w:r>
      <w:r w:rsidRPr="00117C7F">
        <w:rPr>
          <w:rFonts w:cs="Arial"/>
        </w:rPr>
        <w:t>shall thereupon be entitled to payment in full for the services delivered, up to the date of cancellation or suspension.</w:t>
      </w:r>
    </w:p>
    <w:p w14:paraId="267059A7" w14:textId="77777777" w:rsidR="00623616" w:rsidRPr="00117C7F" w:rsidRDefault="00623616" w:rsidP="00117C7F">
      <w:pPr>
        <w:spacing w:after="0"/>
        <w:contextualSpacing/>
        <w:rPr>
          <w:rFonts w:cs="Arial"/>
        </w:rPr>
      </w:pPr>
    </w:p>
    <w:p w14:paraId="3F2C130A" w14:textId="3218A03E" w:rsidR="005A70CC" w:rsidRPr="00117C7F" w:rsidRDefault="00E5540C" w:rsidP="00117C7F">
      <w:pPr>
        <w:pStyle w:val="Heading1"/>
        <w:spacing w:before="0"/>
        <w:contextualSpacing/>
        <w:rPr>
          <w:rFonts w:cs="Arial"/>
          <w:sz w:val="22"/>
          <w:szCs w:val="22"/>
        </w:rPr>
      </w:pPr>
      <w:bookmarkStart w:id="196" w:name="_Toc234907749"/>
      <w:bookmarkEnd w:id="195"/>
      <w:r w:rsidRPr="00117C7F">
        <w:rPr>
          <w:rFonts w:cs="Arial"/>
          <w:sz w:val="22"/>
          <w:szCs w:val="22"/>
        </w:rPr>
        <w:t>32</w:t>
      </w:r>
      <w:r w:rsidR="005A70CC" w:rsidRPr="00117C7F">
        <w:rPr>
          <w:rFonts w:cs="Arial"/>
          <w:sz w:val="22"/>
          <w:szCs w:val="22"/>
        </w:rPr>
        <w:tab/>
        <w:t>PAYMENT PROCESS</w:t>
      </w:r>
      <w:bookmarkEnd w:id="196"/>
    </w:p>
    <w:p w14:paraId="18E34964" w14:textId="77777777" w:rsidR="0091711A" w:rsidRPr="00117C7F" w:rsidRDefault="0091711A" w:rsidP="00117C7F">
      <w:pPr>
        <w:spacing w:after="0"/>
        <w:contextualSpacing/>
        <w:rPr>
          <w:rFonts w:cs="Arial"/>
        </w:rPr>
      </w:pPr>
    </w:p>
    <w:p w14:paraId="35304E18" w14:textId="63919A21" w:rsidR="005A70CC" w:rsidRPr="00117C7F" w:rsidRDefault="00FA55D1" w:rsidP="00117C7F">
      <w:pPr>
        <w:spacing w:after="0"/>
        <w:contextualSpacing/>
        <w:rPr>
          <w:rFonts w:cs="Arial"/>
        </w:rPr>
      </w:pPr>
      <w:r w:rsidRPr="00117C7F">
        <w:rPr>
          <w:rFonts w:cs="Arial"/>
        </w:rPr>
        <w:t>All correct invoices will be paid within 30 days from date of receipt.</w:t>
      </w:r>
      <w:r w:rsidR="00605B93">
        <w:rPr>
          <w:rFonts w:cs="Arial"/>
        </w:rPr>
        <w:t xml:space="preserve"> </w:t>
      </w:r>
      <w:r w:rsidRPr="00117C7F">
        <w:rPr>
          <w:rFonts w:cs="Arial"/>
        </w:rPr>
        <w:t>No advance deposit payments will be made by the Tribunal</w:t>
      </w:r>
      <w:r w:rsidR="005A70CC" w:rsidRPr="00117C7F">
        <w:rPr>
          <w:rFonts w:cs="Arial"/>
        </w:rPr>
        <w:t xml:space="preserve">. </w:t>
      </w:r>
    </w:p>
    <w:p w14:paraId="1930BD65" w14:textId="77777777" w:rsidR="00E616A6" w:rsidRPr="00117C7F" w:rsidRDefault="00E616A6" w:rsidP="00117C7F">
      <w:pPr>
        <w:spacing w:after="0"/>
        <w:contextualSpacing/>
        <w:rPr>
          <w:rFonts w:cs="Arial"/>
        </w:rPr>
      </w:pPr>
    </w:p>
    <w:p w14:paraId="7DDE9AE3" w14:textId="77777777" w:rsidR="00E616A6" w:rsidRPr="00117C7F" w:rsidRDefault="005A70CC" w:rsidP="00117C7F">
      <w:pPr>
        <w:spacing w:after="0"/>
        <w:contextualSpacing/>
        <w:rPr>
          <w:rFonts w:cs="Arial"/>
        </w:rPr>
      </w:pPr>
      <w:r w:rsidRPr="00117C7F">
        <w:rPr>
          <w:rFonts w:cs="Arial"/>
        </w:rPr>
        <w:t xml:space="preserve">Invoices must be VAT inclusive and will be paid via EFT once verified by the Tribunal’s </w:t>
      </w:r>
      <w:r w:rsidR="00730AA4" w:rsidRPr="00117C7F">
        <w:rPr>
          <w:rFonts w:cs="Arial"/>
        </w:rPr>
        <w:t xml:space="preserve">Procurement </w:t>
      </w:r>
      <w:r w:rsidRPr="00117C7F">
        <w:rPr>
          <w:rFonts w:cs="Arial"/>
        </w:rPr>
        <w:t>Division.</w:t>
      </w:r>
    </w:p>
    <w:p w14:paraId="5FE8F671" w14:textId="77777777" w:rsidR="002A3E68" w:rsidRPr="00117C7F" w:rsidRDefault="002A3E68" w:rsidP="00117C7F">
      <w:pPr>
        <w:spacing w:after="0"/>
        <w:contextualSpacing/>
        <w:rPr>
          <w:rFonts w:cs="Arial"/>
        </w:rPr>
      </w:pPr>
    </w:p>
    <w:p w14:paraId="406FBA66" w14:textId="77777777" w:rsidR="007B18C0" w:rsidRPr="00117C7F" w:rsidRDefault="007B18C0" w:rsidP="00117C7F">
      <w:pPr>
        <w:spacing w:after="0"/>
        <w:contextualSpacing/>
        <w:jc w:val="left"/>
        <w:rPr>
          <w:rFonts w:cs="Arial"/>
          <w:b/>
        </w:rPr>
      </w:pPr>
      <w:r w:rsidRPr="00117C7F">
        <w:rPr>
          <w:rFonts w:cs="Arial"/>
          <w:b/>
        </w:rPr>
        <w:t xml:space="preserve">The Tribunal has a 30-day payment policy or a shorter payment period where specifically agreed. In order to expedite payments, the Tribunal asks that invoices are submitted timeously in PDF format to </w:t>
      </w:r>
      <w:hyperlink r:id="rId18" w:history="1">
        <w:r w:rsidRPr="00117C7F">
          <w:rPr>
            <w:rStyle w:val="Hyperlink"/>
            <w:rFonts w:cs="Arial"/>
            <w:b/>
          </w:rPr>
          <w:t>CorporateServices2@comptrib.co.za</w:t>
        </w:r>
      </w:hyperlink>
      <w:r w:rsidRPr="00117C7F">
        <w:rPr>
          <w:rFonts w:cs="Arial"/>
          <w:b/>
        </w:rPr>
        <w:t xml:space="preserve">. </w:t>
      </w:r>
    </w:p>
    <w:p w14:paraId="194EB20D" w14:textId="77777777" w:rsidR="007B18C0" w:rsidRPr="00117C7F" w:rsidRDefault="007B18C0" w:rsidP="00117C7F">
      <w:pPr>
        <w:spacing w:after="0"/>
        <w:contextualSpacing/>
        <w:jc w:val="left"/>
        <w:rPr>
          <w:rFonts w:cs="Arial"/>
        </w:rPr>
      </w:pPr>
    </w:p>
    <w:p w14:paraId="7B114BC6" w14:textId="77777777" w:rsidR="007B18C0" w:rsidRPr="00117C7F" w:rsidRDefault="007B18C0" w:rsidP="00117C7F">
      <w:pPr>
        <w:spacing w:after="0"/>
        <w:contextualSpacing/>
        <w:jc w:val="left"/>
        <w:rPr>
          <w:rFonts w:cs="Arial"/>
        </w:rPr>
      </w:pPr>
      <w:r w:rsidRPr="00117C7F">
        <w:rPr>
          <w:rFonts w:cs="Arial"/>
        </w:rPr>
        <w:t xml:space="preserve">A shorter payment period may be agreed upon by the Tribunal and the successful </w:t>
      </w:r>
      <w:proofErr w:type="gramStart"/>
      <w:r w:rsidRPr="00117C7F">
        <w:rPr>
          <w:rFonts w:cs="Arial"/>
        </w:rPr>
        <w:t>supplier</w:t>
      </w:r>
      <w:proofErr w:type="gramEnd"/>
      <w:r w:rsidRPr="00117C7F">
        <w:rPr>
          <w:rFonts w:cs="Arial"/>
        </w:rPr>
        <w:t xml:space="preserve"> and a supplier development agreement will be signed in this regard. </w:t>
      </w:r>
    </w:p>
    <w:p w14:paraId="6194EDD4" w14:textId="77777777" w:rsidR="007B18C0" w:rsidRPr="00117C7F" w:rsidRDefault="007B18C0" w:rsidP="00117C7F">
      <w:pPr>
        <w:spacing w:after="0"/>
        <w:contextualSpacing/>
        <w:jc w:val="left"/>
        <w:rPr>
          <w:rFonts w:cs="Arial"/>
        </w:rPr>
      </w:pPr>
    </w:p>
    <w:p w14:paraId="2974C472" w14:textId="77777777" w:rsidR="007B18C0" w:rsidRPr="00117C7F" w:rsidRDefault="007B18C0" w:rsidP="00117C7F">
      <w:pPr>
        <w:spacing w:after="0"/>
        <w:contextualSpacing/>
        <w:jc w:val="left"/>
        <w:rPr>
          <w:rFonts w:cs="Arial"/>
        </w:rPr>
      </w:pPr>
      <w:r w:rsidRPr="00117C7F">
        <w:rPr>
          <w:rFonts w:cs="Arial"/>
        </w:rPr>
        <w:t xml:space="preserve">To be considered for the shorter payment period the service provider must meet the following requirements: </w:t>
      </w:r>
    </w:p>
    <w:p w14:paraId="7FA10880" w14:textId="77777777" w:rsidR="007B18C0" w:rsidRPr="00117C7F" w:rsidRDefault="007B18C0" w:rsidP="00117C7F">
      <w:pPr>
        <w:numPr>
          <w:ilvl w:val="0"/>
          <w:numId w:val="56"/>
        </w:numPr>
        <w:spacing w:after="0"/>
        <w:contextualSpacing/>
        <w:rPr>
          <w:rFonts w:cs="Arial"/>
        </w:rPr>
      </w:pPr>
      <w:r w:rsidRPr="00117C7F">
        <w:rPr>
          <w:rFonts w:cs="Arial"/>
        </w:rPr>
        <w:t xml:space="preserve">Be at least 51% black owned. </w:t>
      </w:r>
    </w:p>
    <w:p w14:paraId="5FD01474" w14:textId="77777777" w:rsidR="007B18C0" w:rsidRPr="00117C7F" w:rsidRDefault="007B18C0" w:rsidP="00117C7F">
      <w:pPr>
        <w:numPr>
          <w:ilvl w:val="0"/>
          <w:numId w:val="56"/>
        </w:numPr>
        <w:spacing w:after="0"/>
        <w:contextualSpacing/>
        <w:rPr>
          <w:rFonts w:cs="Arial"/>
        </w:rPr>
      </w:pPr>
      <w:r w:rsidRPr="00117C7F">
        <w:rPr>
          <w:rFonts w:cs="Arial"/>
        </w:rPr>
        <w:t xml:space="preserve">Be an Exempt Micro Enterprise (EME) (Turnover under R10 million) or </w:t>
      </w:r>
    </w:p>
    <w:p w14:paraId="4CAD8D04" w14:textId="77777777" w:rsidR="007B18C0" w:rsidRPr="00117C7F" w:rsidRDefault="007B18C0" w:rsidP="00117C7F">
      <w:pPr>
        <w:numPr>
          <w:ilvl w:val="0"/>
          <w:numId w:val="56"/>
        </w:numPr>
        <w:spacing w:after="0"/>
        <w:contextualSpacing/>
        <w:rPr>
          <w:rFonts w:cs="Arial"/>
        </w:rPr>
      </w:pPr>
      <w:r w:rsidRPr="00117C7F">
        <w:rPr>
          <w:rFonts w:cs="Arial"/>
        </w:rPr>
        <w:t>A Qualifying Small Enterprise (QSE) (Turnover less than R50 million), subject to the specific Sector Code.</w:t>
      </w:r>
    </w:p>
    <w:p w14:paraId="47C1F732" w14:textId="77777777" w:rsidR="00A32106" w:rsidRPr="00117C7F" w:rsidRDefault="00A32106" w:rsidP="00117C7F">
      <w:pPr>
        <w:spacing w:after="0"/>
        <w:contextualSpacing/>
        <w:rPr>
          <w:rFonts w:cs="Arial"/>
        </w:rPr>
      </w:pPr>
    </w:p>
    <w:p w14:paraId="0BED4F05" w14:textId="77777777" w:rsidR="004642B0" w:rsidRPr="00117C7F" w:rsidRDefault="004642B0" w:rsidP="00117C7F">
      <w:pPr>
        <w:spacing w:after="0"/>
        <w:contextualSpacing/>
        <w:jc w:val="left"/>
        <w:rPr>
          <w:rFonts w:cs="Arial"/>
        </w:rPr>
      </w:pPr>
      <w:r w:rsidRPr="00117C7F">
        <w:rPr>
          <w:rFonts w:cs="Arial"/>
        </w:rPr>
        <w:t xml:space="preserve">The successful service provider appointed will be required to complete Confidentiality and Non-Disclosure Declaration and an Anti-Fraud Charter before the contract is signed and formally approved. </w:t>
      </w:r>
    </w:p>
    <w:p w14:paraId="57CDBD37" w14:textId="3269479E" w:rsidR="00E927FE" w:rsidRPr="00117C7F" w:rsidRDefault="00E927FE" w:rsidP="00117C7F">
      <w:pPr>
        <w:spacing w:after="0"/>
        <w:contextualSpacing/>
        <w:rPr>
          <w:rFonts w:cs="Arial"/>
          <w:b/>
          <w:bCs/>
        </w:rPr>
      </w:pPr>
    </w:p>
    <w:sectPr w:rsidR="00E927FE" w:rsidRPr="00117C7F" w:rsidSect="00437520">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4A41" w14:textId="77777777" w:rsidR="00043042" w:rsidRPr="00423EBE" w:rsidRDefault="00043042" w:rsidP="005D0FAD">
      <w:pPr>
        <w:spacing w:after="0" w:line="240" w:lineRule="auto"/>
      </w:pPr>
      <w:r w:rsidRPr="00423EBE">
        <w:separator/>
      </w:r>
    </w:p>
  </w:endnote>
  <w:endnote w:type="continuationSeparator" w:id="0">
    <w:p w14:paraId="74BF5DBE" w14:textId="77777777" w:rsidR="00043042" w:rsidRPr="00423EBE" w:rsidRDefault="00043042" w:rsidP="005D0FAD">
      <w:pPr>
        <w:spacing w:after="0" w:line="240" w:lineRule="auto"/>
      </w:pPr>
      <w:r w:rsidRPr="00423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4DC9" w14:textId="77777777" w:rsidR="00184601" w:rsidRDefault="00184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4B97" w14:textId="682A9A1B" w:rsidR="00F92655" w:rsidRPr="00423EBE" w:rsidRDefault="00043042" w:rsidP="00424E1B">
    <w:pPr>
      <w:pStyle w:val="Footer"/>
      <w:rPr>
        <w:caps/>
        <w:sz w:val="24"/>
        <w:szCs w:val="24"/>
      </w:rPr>
    </w:pPr>
    <w:sdt>
      <w:sdtPr>
        <w:rPr>
          <w:rFonts w:eastAsiaTheme="majorEastAsia" w:cs="Arial"/>
          <w:b/>
          <w:sz w:val="24"/>
          <w:szCs w:val="24"/>
        </w:rPr>
        <w:alias w:val="Subtitle"/>
        <w:id w:val="528232307"/>
        <w:placeholder>
          <w:docPart w:val="DDB979982DDB4C8EAD40AE9023B6B80B"/>
        </w:placeholder>
        <w:dataBinding w:prefixMappings="xmlns:ns0='http://schemas.openxmlformats.org/package/2006/metadata/core-properties' xmlns:ns1='http://purl.org/dc/elements/1.1/'" w:xpath="/ns0:coreProperties[1]/ns1:subject[1]" w:storeItemID="{6C3C8BC8-F283-45AE-878A-BAB7291924A1}"/>
        <w:text/>
      </w:sdtPr>
      <w:sdtEndPr/>
      <w:sdtContent>
        <w:r w:rsidR="00117C7F">
          <w:rPr>
            <w:rFonts w:eastAsiaTheme="majorEastAsia" w:cs="Arial"/>
            <w:b/>
            <w:sz w:val="24"/>
            <w:szCs w:val="24"/>
          </w:rPr>
          <w:t>ER-RFQ/2026-2027/004/CMS Support and Maintenance</w:t>
        </w:r>
      </w:sdtContent>
    </w:sdt>
    <w:r w:rsidR="00F92655" w:rsidRPr="00423EBE">
      <w:rPr>
        <w:sz w:val="24"/>
        <w:szCs w:val="24"/>
      </w:rPr>
      <w:tab/>
    </w:r>
    <w:r w:rsidR="00F92655" w:rsidRPr="00423EBE">
      <w:rPr>
        <w:caps/>
        <w:sz w:val="24"/>
        <w:szCs w:val="24"/>
      </w:rPr>
      <w:fldChar w:fldCharType="begin"/>
    </w:r>
    <w:r w:rsidR="00F92655" w:rsidRPr="00423EBE">
      <w:rPr>
        <w:caps/>
        <w:sz w:val="24"/>
        <w:szCs w:val="24"/>
      </w:rPr>
      <w:instrText xml:space="preserve"> PAGE   \* MERGEFORMAT </w:instrText>
    </w:r>
    <w:r w:rsidR="00F92655" w:rsidRPr="00423EBE">
      <w:rPr>
        <w:caps/>
        <w:sz w:val="24"/>
        <w:szCs w:val="24"/>
      </w:rPr>
      <w:fldChar w:fldCharType="separate"/>
    </w:r>
    <w:r w:rsidR="00F92655" w:rsidRPr="00423EBE">
      <w:rPr>
        <w:caps/>
        <w:sz w:val="24"/>
        <w:szCs w:val="24"/>
      </w:rPr>
      <w:t>7</w:t>
    </w:r>
    <w:r w:rsidR="00F92655" w:rsidRPr="00423EBE">
      <w:rPr>
        <w:caps/>
        <w:sz w:val="24"/>
        <w:szCs w:val="24"/>
      </w:rPr>
      <w:fldChar w:fldCharType="end"/>
    </w:r>
  </w:p>
  <w:p w14:paraId="6BF5BD37" w14:textId="77777777" w:rsidR="00F92655" w:rsidRPr="00423EBE" w:rsidRDefault="00F92655" w:rsidP="00EB7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3491" w14:textId="77777777" w:rsidR="00F92655" w:rsidRPr="00423EBE" w:rsidRDefault="00F92655" w:rsidP="00D11366">
    <w:pPr>
      <w:pStyle w:val="Footer"/>
      <w:pBdr>
        <w:top w:val="thinThickSmallGap" w:sz="24" w:space="1" w:color="622423" w:themeColor="accent2" w:themeShade="7F"/>
      </w:pBdr>
      <w:rPr>
        <w:rFonts w:cs="Arial"/>
      </w:rPr>
    </w:pPr>
    <w:r w:rsidRPr="00423EBE">
      <w:rPr>
        <w:rFonts w:cs="Arial"/>
      </w:rPr>
      <w:t>RFQ – Courier Services – November 2015</w:t>
    </w:r>
    <w:r w:rsidRPr="00423EBE">
      <w:rPr>
        <w:rFonts w:cs="Arial"/>
      </w:rPr>
      <w:tab/>
    </w:r>
    <w:r w:rsidRPr="00423EBE">
      <w:rPr>
        <w:rFonts w:cs="Arial"/>
      </w:rPr>
      <w:ptab w:relativeTo="margin" w:alignment="right" w:leader="none"/>
    </w:r>
    <w:r w:rsidRPr="00423EBE">
      <w:rPr>
        <w:rFonts w:cs="Arial"/>
      </w:rPr>
      <w:t xml:space="preserve">Page </w:t>
    </w:r>
    <w:r w:rsidRPr="00423EBE">
      <w:rPr>
        <w:rFonts w:cs="Arial"/>
      </w:rPr>
      <w:fldChar w:fldCharType="begin"/>
    </w:r>
    <w:r w:rsidRPr="00423EBE">
      <w:rPr>
        <w:rFonts w:cs="Arial"/>
      </w:rPr>
      <w:instrText xml:space="preserve"> PAGE   \* MERGEFORMAT </w:instrText>
    </w:r>
    <w:r w:rsidRPr="00423EBE">
      <w:rPr>
        <w:rFonts w:cs="Arial"/>
      </w:rPr>
      <w:fldChar w:fldCharType="separate"/>
    </w:r>
    <w:r w:rsidRPr="00423EBE">
      <w:rPr>
        <w:rFonts w:cs="Arial"/>
      </w:rPr>
      <w:t>1</w:t>
    </w:r>
    <w:r w:rsidRPr="00423EBE">
      <w:rPr>
        <w:rFonts w:cs="Arial"/>
      </w:rPr>
      <w:fldChar w:fldCharType="end"/>
    </w:r>
  </w:p>
  <w:p w14:paraId="6BC8857A" w14:textId="77777777" w:rsidR="00F92655" w:rsidRPr="00423EBE" w:rsidRDefault="00F92655" w:rsidP="00D11366">
    <w:pPr>
      <w:pStyle w:val="Footer"/>
    </w:pPr>
  </w:p>
  <w:p w14:paraId="06B57B41" w14:textId="77777777" w:rsidR="00F92655" w:rsidRPr="00423EBE" w:rsidRDefault="00F9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6F53" w14:textId="77777777" w:rsidR="00043042" w:rsidRPr="00423EBE" w:rsidRDefault="00043042" w:rsidP="005D0FAD">
      <w:pPr>
        <w:spacing w:after="0" w:line="240" w:lineRule="auto"/>
      </w:pPr>
      <w:r w:rsidRPr="00423EBE">
        <w:separator/>
      </w:r>
    </w:p>
  </w:footnote>
  <w:footnote w:type="continuationSeparator" w:id="0">
    <w:p w14:paraId="35FA983C" w14:textId="77777777" w:rsidR="00043042" w:rsidRPr="00423EBE" w:rsidRDefault="00043042" w:rsidP="005D0FAD">
      <w:pPr>
        <w:spacing w:after="0" w:line="240" w:lineRule="auto"/>
      </w:pPr>
      <w:r w:rsidRPr="00423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64D5" w14:textId="77777777" w:rsidR="00184601" w:rsidRDefault="0018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E440" w14:textId="77777777" w:rsidR="00184601" w:rsidRDefault="00184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1867" w14:textId="77777777" w:rsidR="00184601" w:rsidRDefault="0018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5BF"/>
    <w:multiLevelType w:val="multilevel"/>
    <w:tmpl w:val="50F41C76"/>
    <w:lvl w:ilvl="0">
      <w:start w:val="10"/>
      <w:numFmt w:val="decimal"/>
      <w:lvlText w:val="%1"/>
      <w:lvlJc w:val="left"/>
      <w:pPr>
        <w:ind w:left="60" w:hanging="420"/>
      </w:pPr>
      <w:rPr>
        <w:rFonts w:hint="default"/>
      </w:rPr>
    </w:lvl>
    <w:lvl w:ilvl="1">
      <w:start w:val="2"/>
      <w:numFmt w:val="decimal"/>
      <w:lvlText w:val="%1.%2"/>
      <w:lvlJc w:val="left"/>
      <w:pPr>
        <w:ind w:left="60" w:hanging="4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6877B2"/>
    <w:multiLevelType w:val="hybridMultilevel"/>
    <w:tmpl w:val="7BF4CA6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15:restartNumberingAfterBreak="0">
    <w:nsid w:val="0A9935DB"/>
    <w:multiLevelType w:val="hybridMultilevel"/>
    <w:tmpl w:val="21286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7B14CF"/>
    <w:multiLevelType w:val="hybridMultilevel"/>
    <w:tmpl w:val="6E2CE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30384E"/>
    <w:multiLevelType w:val="hybridMultilevel"/>
    <w:tmpl w:val="82624C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BD1AD0"/>
    <w:multiLevelType w:val="hybridMultilevel"/>
    <w:tmpl w:val="A97EE0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EC53A0"/>
    <w:multiLevelType w:val="hybridMultilevel"/>
    <w:tmpl w:val="C02CCF7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536C3"/>
    <w:multiLevelType w:val="hybridMultilevel"/>
    <w:tmpl w:val="484032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CD3EDA"/>
    <w:multiLevelType w:val="hybridMultilevel"/>
    <w:tmpl w:val="DB665F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21E80A2F"/>
    <w:multiLevelType w:val="hybridMultilevel"/>
    <w:tmpl w:val="9AEE03A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4F7EBA"/>
    <w:multiLevelType w:val="hybridMultilevel"/>
    <w:tmpl w:val="0904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762811"/>
    <w:multiLevelType w:val="hybridMultilevel"/>
    <w:tmpl w:val="5C220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0161D5"/>
    <w:multiLevelType w:val="hybridMultilevel"/>
    <w:tmpl w:val="0B4CCCD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7C19D4"/>
    <w:multiLevelType w:val="hybridMultilevel"/>
    <w:tmpl w:val="40B4CD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16662B9"/>
    <w:multiLevelType w:val="hybridMultilevel"/>
    <w:tmpl w:val="57C6D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715BD4"/>
    <w:multiLevelType w:val="hybridMultilevel"/>
    <w:tmpl w:val="06D213C0"/>
    <w:lvl w:ilvl="0" w:tplc="A7CE3CA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3736571D"/>
    <w:multiLevelType w:val="hybridMultilevel"/>
    <w:tmpl w:val="5C22080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7515B5F"/>
    <w:multiLevelType w:val="hybridMultilevel"/>
    <w:tmpl w:val="1A184DD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3C5E26F8"/>
    <w:multiLevelType w:val="hybridMultilevel"/>
    <w:tmpl w:val="073E53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46191B"/>
    <w:multiLevelType w:val="hybridMultilevel"/>
    <w:tmpl w:val="3D78B15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7A7424"/>
    <w:multiLevelType w:val="hybridMultilevel"/>
    <w:tmpl w:val="4358FB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03454F8"/>
    <w:multiLevelType w:val="hybridMultilevel"/>
    <w:tmpl w:val="DA021DB0"/>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1841826"/>
    <w:multiLevelType w:val="hybridMultilevel"/>
    <w:tmpl w:val="073E53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605EB9"/>
    <w:multiLevelType w:val="hybridMultilevel"/>
    <w:tmpl w:val="4DC0393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7" w15:restartNumberingAfterBreak="0">
    <w:nsid w:val="44AE1570"/>
    <w:multiLevelType w:val="hybridMultilevel"/>
    <w:tmpl w:val="9E3AAF3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8" w15:restartNumberingAfterBreak="0">
    <w:nsid w:val="458305DF"/>
    <w:multiLevelType w:val="hybridMultilevel"/>
    <w:tmpl w:val="E7986DF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E02FBC"/>
    <w:multiLevelType w:val="hybridMultilevel"/>
    <w:tmpl w:val="79346632"/>
    <w:lvl w:ilvl="0" w:tplc="2000FAD6">
      <w:start w:val="3"/>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8900B9B"/>
    <w:multiLevelType w:val="hybridMultilevel"/>
    <w:tmpl w:val="C02CCF7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A842A4"/>
    <w:multiLevelType w:val="hybridMultilevel"/>
    <w:tmpl w:val="303AA5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F3276D9"/>
    <w:multiLevelType w:val="hybridMultilevel"/>
    <w:tmpl w:val="7D6ABFA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3"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48A77D7"/>
    <w:multiLevelType w:val="hybridMultilevel"/>
    <w:tmpl w:val="4A38B69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5" w15:restartNumberingAfterBreak="0">
    <w:nsid w:val="5A105710"/>
    <w:multiLevelType w:val="hybridMultilevel"/>
    <w:tmpl w:val="9C88AA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6608B3"/>
    <w:multiLevelType w:val="hybridMultilevel"/>
    <w:tmpl w:val="304059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01E2593"/>
    <w:multiLevelType w:val="hybridMultilevel"/>
    <w:tmpl w:val="72941A30"/>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38" w15:restartNumberingAfterBreak="0">
    <w:nsid w:val="604C7BCB"/>
    <w:multiLevelType w:val="hybridMultilevel"/>
    <w:tmpl w:val="BDB8AEB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9" w15:restartNumberingAfterBreak="0">
    <w:nsid w:val="60AE3B4D"/>
    <w:multiLevelType w:val="hybridMultilevel"/>
    <w:tmpl w:val="5680BCD2"/>
    <w:lvl w:ilvl="0" w:tplc="1C090017">
      <w:start w:val="1"/>
      <w:numFmt w:val="lowerLetter"/>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40" w15:restartNumberingAfterBreak="0">
    <w:nsid w:val="60B309DC"/>
    <w:multiLevelType w:val="hybridMultilevel"/>
    <w:tmpl w:val="D95065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0C6578D"/>
    <w:multiLevelType w:val="hybridMultilevel"/>
    <w:tmpl w:val="EA9614E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1DB53E8"/>
    <w:multiLevelType w:val="hybridMultilevel"/>
    <w:tmpl w:val="511055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642C32DC"/>
    <w:multiLevelType w:val="hybridMultilevel"/>
    <w:tmpl w:val="000E594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45446CC"/>
    <w:multiLevelType w:val="hybridMultilevel"/>
    <w:tmpl w:val="716830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485139C"/>
    <w:multiLevelType w:val="multilevel"/>
    <w:tmpl w:val="43BA8AC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673933FF"/>
    <w:multiLevelType w:val="hybridMultilevel"/>
    <w:tmpl w:val="8AC4F6B4"/>
    <w:lvl w:ilvl="0" w:tplc="2E5037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809610A"/>
    <w:multiLevelType w:val="hybridMultilevel"/>
    <w:tmpl w:val="2E3AF5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9A4762F"/>
    <w:multiLevelType w:val="hybridMultilevel"/>
    <w:tmpl w:val="64A201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6ABB4FDA"/>
    <w:multiLevelType w:val="hybridMultilevel"/>
    <w:tmpl w:val="306C26D8"/>
    <w:lvl w:ilvl="0" w:tplc="2E503728">
      <w:start w:val="1"/>
      <w:numFmt w:val="lowerRoman"/>
      <w:lvlText w:val="(%1)"/>
      <w:lvlJc w:val="left"/>
      <w:pPr>
        <w:ind w:left="1635" w:hanging="360"/>
      </w:pPr>
      <w:rPr>
        <w:rFonts w:hint="default"/>
      </w:rPr>
    </w:lvl>
    <w:lvl w:ilvl="1" w:tplc="1C090019" w:tentative="1">
      <w:start w:val="1"/>
      <w:numFmt w:val="lowerLetter"/>
      <w:lvlText w:val="%2."/>
      <w:lvlJc w:val="left"/>
      <w:pPr>
        <w:ind w:left="2355" w:hanging="360"/>
      </w:pPr>
    </w:lvl>
    <w:lvl w:ilvl="2" w:tplc="1C09001B" w:tentative="1">
      <w:start w:val="1"/>
      <w:numFmt w:val="lowerRoman"/>
      <w:lvlText w:val="%3."/>
      <w:lvlJc w:val="right"/>
      <w:pPr>
        <w:ind w:left="3075" w:hanging="180"/>
      </w:pPr>
    </w:lvl>
    <w:lvl w:ilvl="3" w:tplc="1C09000F" w:tentative="1">
      <w:start w:val="1"/>
      <w:numFmt w:val="decimal"/>
      <w:lvlText w:val="%4."/>
      <w:lvlJc w:val="left"/>
      <w:pPr>
        <w:ind w:left="3795" w:hanging="360"/>
      </w:pPr>
    </w:lvl>
    <w:lvl w:ilvl="4" w:tplc="1C090019" w:tentative="1">
      <w:start w:val="1"/>
      <w:numFmt w:val="lowerLetter"/>
      <w:lvlText w:val="%5."/>
      <w:lvlJc w:val="left"/>
      <w:pPr>
        <w:ind w:left="4515" w:hanging="360"/>
      </w:pPr>
    </w:lvl>
    <w:lvl w:ilvl="5" w:tplc="1C09001B" w:tentative="1">
      <w:start w:val="1"/>
      <w:numFmt w:val="lowerRoman"/>
      <w:lvlText w:val="%6."/>
      <w:lvlJc w:val="right"/>
      <w:pPr>
        <w:ind w:left="5235" w:hanging="180"/>
      </w:pPr>
    </w:lvl>
    <w:lvl w:ilvl="6" w:tplc="1C09000F" w:tentative="1">
      <w:start w:val="1"/>
      <w:numFmt w:val="decimal"/>
      <w:lvlText w:val="%7."/>
      <w:lvlJc w:val="left"/>
      <w:pPr>
        <w:ind w:left="5955" w:hanging="360"/>
      </w:pPr>
    </w:lvl>
    <w:lvl w:ilvl="7" w:tplc="1C090019" w:tentative="1">
      <w:start w:val="1"/>
      <w:numFmt w:val="lowerLetter"/>
      <w:lvlText w:val="%8."/>
      <w:lvlJc w:val="left"/>
      <w:pPr>
        <w:ind w:left="6675" w:hanging="360"/>
      </w:pPr>
    </w:lvl>
    <w:lvl w:ilvl="8" w:tplc="1C09001B" w:tentative="1">
      <w:start w:val="1"/>
      <w:numFmt w:val="lowerRoman"/>
      <w:lvlText w:val="%9."/>
      <w:lvlJc w:val="right"/>
      <w:pPr>
        <w:ind w:left="7395" w:hanging="180"/>
      </w:pPr>
    </w:lvl>
  </w:abstractNum>
  <w:abstractNum w:abstractNumId="50" w15:restartNumberingAfterBreak="0">
    <w:nsid w:val="6C25115E"/>
    <w:multiLevelType w:val="hybridMultilevel"/>
    <w:tmpl w:val="B25C01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52" w15:restartNumberingAfterBreak="0">
    <w:nsid w:val="6E7B3C18"/>
    <w:multiLevelType w:val="hybridMultilevel"/>
    <w:tmpl w:val="0A1889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08976A0"/>
    <w:multiLevelType w:val="hybridMultilevel"/>
    <w:tmpl w:val="F77C06DA"/>
    <w:lvl w:ilvl="0" w:tplc="D72C4E44">
      <w:start w:val="1"/>
      <w:numFmt w:val="decimal"/>
      <w:lvlText w:val="%1."/>
      <w:lvlJc w:val="left"/>
      <w:pPr>
        <w:ind w:left="-90" w:hanging="360"/>
      </w:pPr>
      <w:rPr>
        <w:rFonts w:hint="default"/>
      </w:rPr>
    </w:lvl>
    <w:lvl w:ilvl="1" w:tplc="1C090019" w:tentative="1">
      <w:start w:val="1"/>
      <w:numFmt w:val="lowerLetter"/>
      <w:lvlText w:val="%2."/>
      <w:lvlJc w:val="left"/>
      <w:pPr>
        <w:ind w:left="630" w:hanging="360"/>
      </w:pPr>
    </w:lvl>
    <w:lvl w:ilvl="2" w:tplc="1C09001B" w:tentative="1">
      <w:start w:val="1"/>
      <w:numFmt w:val="lowerRoman"/>
      <w:lvlText w:val="%3."/>
      <w:lvlJc w:val="right"/>
      <w:pPr>
        <w:ind w:left="1350" w:hanging="180"/>
      </w:pPr>
    </w:lvl>
    <w:lvl w:ilvl="3" w:tplc="1C09000F" w:tentative="1">
      <w:start w:val="1"/>
      <w:numFmt w:val="decimal"/>
      <w:lvlText w:val="%4."/>
      <w:lvlJc w:val="left"/>
      <w:pPr>
        <w:ind w:left="2070" w:hanging="360"/>
      </w:pPr>
    </w:lvl>
    <w:lvl w:ilvl="4" w:tplc="1C090019" w:tentative="1">
      <w:start w:val="1"/>
      <w:numFmt w:val="lowerLetter"/>
      <w:lvlText w:val="%5."/>
      <w:lvlJc w:val="left"/>
      <w:pPr>
        <w:ind w:left="2790" w:hanging="360"/>
      </w:pPr>
    </w:lvl>
    <w:lvl w:ilvl="5" w:tplc="1C09001B" w:tentative="1">
      <w:start w:val="1"/>
      <w:numFmt w:val="lowerRoman"/>
      <w:lvlText w:val="%6."/>
      <w:lvlJc w:val="right"/>
      <w:pPr>
        <w:ind w:left="3510" w:hanging="180"/>
      </w:pPr>
    </w:lvl>
    <w:lvl w:ilvl="6" w:tplc="1C09000F" w:tentative="1">
      <w:start w:val="1"/>
      <w:numFmt w:val="decimal"/>
      <w:lvlText w:val="%7."/>
      <w:lvlJc w:val="left"/>
      <w:pPr>
        <w:ind w:left="4230" w:hanging="360"/>
      </w:pPr>
    </w:lvl>
    <w:lvl w:ilvl="7" w:tplc="1C090019" w:tentative="1">
      <w:start w:val="1"/>
      <w:numFmt w:val="lowerLetter"/>
      <w:lvlText w:val="%8."/>
      <w:lvlJc w:val="left"/>
      <w:pPr>
        <w:ind w:left="4950" w:hanging="360"/>
      </w:pPr>
    </w:lvl>
    <w:lvl w:ilvl="8" w:tplc="1C09001B" w:tentative="1">
      <w:start w:val="1"/>
      <w:numFmt w:val="lowerRoman"/>
      <w:lvlText w:val="%9."/>
      <w:lvlJc w:val="right"/>
      <w:pPr>
        <w:ind w:left="5670" w:hanging="180"/>
      </w:pPr>
    </w:lvl>
  </w:abstractNum>
  <w:abstractNum w:abstractNumId="54" w15:restartNumberingAfterBreak="0">
    <w:nsid w:val="70967BD4"/>
    <w:multiLevelType w:val="hybridMultilevel"/>
    <w:tmpl w:val="A28E8A7E"/>
    <w:lvl w:ilvl="0" w:tplc="BCC8E1F4">
      <w:start w:val="1"/>
      <w:numFmt w:val="decimal"/>
      <w:lvlText w:val="%1."/>
      <w:lvlJc w:val="left"/>
      <w:pPr>
        <w:ind w:left="405" w:hanging="360"/>
      </w:pPr>
      <w:rPr>
        <w:rFonts w:hint="default"/>
      </w:rPr>
    </w:lvl>
    <w:lvl w:ilvl="1" w:tplc="1C090005">
      <w:start w:val="1"/>
      <w:numFmt w:val="bullet"/>
      <w:lvlText w:val=""/>
      <w:lvlJc w:val="left"/>
      <w:pPr>
        <w:ind w:left="1125" w:hanging="360"/>
      </w:pPr>
      <w:rPr>
        <w:rFonts w:ascii="Wingdings" w:hAnsi="Wingdings" w:hint="default"/>
      </w:r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55" w15:restartNumberingAfterBreak="0">
    <w:nsid w:val="711869F9"/>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17B586D"/>
    <w:multiLevelType w:val="multilevel"/>
    <w:tmpl w:val="795C4B80"/>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1E77017"/>
    <w:multiLevelType w:val="hybridMultilevel"/>
    <w:tmpl w:val="E26CDF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72AB548E"/>
    <w:multiLevelType w:val="hybridMultilevel"/>
    <w:tmpl w:val="3586C1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32C1EA3"/>
    <w:multiLevelType w:val="hybridMultilevel"/>
    <w:tmpl w:val="32BA63F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6E63768"/>
    <w:multiLevelType w:val="hybridMultilevel"/>
    <w:tmpl w:val="9B14E890"/>
    <w:lvl w:ilvl="0" w:tplc="5E160842">
      <w:start w:val="3"/>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1" w15:restartNumberingAfterBreak="0">
    <w:nsid w:val="786C2487"/>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37247">
    <w:abstractNumId w:val="33"/>
  </w:num>
  <w:num w:numId="2" w16cid:durableId="362290447">
    <w:abstractNumId w:val="1"/>
  </w:num>
  <w:num w:numId="3" w16cid:durableId="1681152546">
    <w:abstractNumId w:val="55"/>
  </w:num>
  <w:num w:numId="4" w16cid:durableId="2047176925">
    <w:abstractNumId w:val="62"/>
  </w:num>
  <w:num w:numId="5" w16cid:durableId="675616330">
    <w:abstractNumId w:val="4"/>
  </w:num>
  <w:num w:numId="6" w16cid:durableId="188763251">
    <w:abstractNumId w:val="41"/>
  </w:num>
  <w:num w:numId="7" w16cid:durableId="947809950">
    <w:abstractNumId w:val="8"/>
  </w:num>
  <w:num w:numId="8" w16cid:durableId="674108812">
    <w:abstractNumId w:val="46"/>
  </w:num>
  <w:num w:numId="9" w16cid:durableId="1569995660">
    <w:abstractNumId w:val="61"/>
  </w:num>
  <w:num w:numId="10" w16cid:durableId="571233730">
    <w:abstractNumId w:val="36"/>
  </w:num>
  <w:num w:numId="11" w16cid:durableId="1269507925">
    <w:abstractNumId w:val="63"/>
  </w:num>
  <w:num w:numId="12" w16cid:durableId="1767263272">
    <w:abstractNumId w:val="2"/>
  </w:num>
  <w:num w:numId="13" w16cid:durableId="1635601721">
    <w:abstractNumId w:val="43"/>
  </w:num>
  <w:num w:numId="14" w16cid:durableId="670107517">
    <w:abstractNumId w:val="57"/>
  </w:num>
  <w:num w:numId="15" w16cid:durableId="222645600">
    <w:abstractNumId w:val="0"/>
  </w:num>
  <w:num w:numId="16" w16cid:durableId="1081832636">
    <w:abstractNumId w:val="26"/>
  </w:num>
  <w:num w:numId="17" w16cid:durableId="196701391">
    <w:abstractNumId w:val="9"/>
  </w:num>
  <w:num w:numId="18" w16cid:durableId="122432261">
    <w:abstractNumId w:val="17"/>
  </w:num>
  <w:num w:numId="19" w16cid:durableId="1945922783">
    <w:abstractNumId w:val="20"/>
  </w:num>
  <w:num w:numId="20" w16cid:durableId="775757896">
    <w:abstractNumId w:val="58"/>
  </w:num>
  <w:num w:numId="21" w16cid:durableId="822507683">
    <w:abstractNumId w:val="49"/>
  </w:num>
  <w:num w:numId="22" w16cid:durableId="212163192">
    <w:abstractNumId w:val="59"/>
  </w:num>
  <w:num w:numId="23" w16cid:durableId="1636451319">
    <w:abstractNumId w:val="11"/>
  </w:num>
  <w:num w:numId="24" w16cid:durableId="96141530">
    <w:abstractNumId w:val="29"/>
  </w:num>
  <w:num w:numId="25" w16cid:durableId="23483300">
    <w:abstractNumId w:val="48"/>
  </w:num>
  <w:num w:numId="26" w16cid:durableId="632716894">
    <w:abstractNumId w:val="12"/>
  </w:num>
  <w:num w:numId="27" w16cid:durableId="519591656">
    <w:abstractNumId w:val="47"/>
  </w:num>
  <w:num w:numId="28" w16cid:durableId="650404588">
    <w:abstractNumId w:val="44"/>
  </w:num>
  <w:num w:numId="29" w16cid:durableId="1362973920">
    <w:abstractNumId w:val="38"/>
  </w:num>
  <w:num w:numId="30" w16cid:durableId="322586457">
    <w:abstractNumId w:val="3"/>
  </w:num>
  <w:num w:numId="31" w16cid:durableId="154146960">
    <w:abstractNumId w:val="37"/>
  </w:num>
  <w:num w:numId="32" w16cid:durableId="533230306">
    <w:abstractNumId w:val="32"/>
  </w:num>
  <w:num w:numId="33" w16cid:durableId="2059619363">
    <w:abstractNumId w:val="27"/>
  </w:num>
  <w:num w:numId="34" w16cid:durableId="1347631093">
    <w:abstractNumId w:val="34"/>
  </w:num>
  <w:num w:numId="35" w16cid:durableId="73208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5257363">
    <w:abstractNumId w:val="40"/>
  </w:num>
  <w:num w:numId="37" w16cid:durableId="952515812">
    <w:abstractNumId w:val="35"/>
  </w:num>
  <w:num w:numId="38" w16cid:durableId="1876768402">
    <w:abstractNumId w:val="24"/>
  </w:num>
  <w:num w:numId="39" w16cid:durableId="717365427">
    <w:abstractNumId w:val="54"/>
  </w:num>
  <w:num w:numId="40" w16cid:durableId="310718956">
    <w:abstractNumId w:val="39"/>
  </w:num>
  <w:num w:numId="41" w16cid:durableId="843738513">
    <w:abstractNumId w:val="23"/>
  </w:num>
  <w:num w:numId="42" w16cid:durableId="316954055">
    <w:abstractNumId w:val="21"/>
  </w:num>
  <w:num w:numId="43" w16cid:durableId="1824930528">
    <w:abstractNumId w:val="25"/>
  </w:num>
  <w:num w:numId="44" w16cid:durableId="1406100950">
    <w:abstractNumId w:val="15"/>
  </w:num>
  <w:num w:numId="45" w16cid:durableId="2078162301">
    <w:abstractNumId w:val="42"/>
  </w:num>
  <w:num w:numId="46" w16cid:durableId="616260505">
    <w:abstractNumId w:val="53"/>
  </w:num>
  <w:num w:numId="47" w16cid:durableId="1078482349">
    <w:abstractNumId w:val="7"/>
  </w:num>
  <w:num w:numId="48" w16cid:durableId="593900906">
    <w:abstractNumId w:val="22"/>
  </w:num>
  <w:num w:numId="49" w16cid:durableId="1756896754">
    <w:abstractNumId w:val="5"/>
  </w:num>
  <w:num w:numId="50" w16cid:durableId="1510173944">
    <w:abstractNumId w:val="16"/>
  </w:num>
  <w:num w:numId="51" w16cid:durableId="572853842">
    <w:abstractNumId w:val="31"/>
  </w:num>
  <w:num w:numId="52" w16cid:durableId="149105174">
    <w:abstractNumId w:val="18"/>
  </w:num>
  <w:num w:numId="53" w16cid:durableId="682900659">
    <w:abstractNumId w:val="51"/>
  </w:num>
  <w:num w:numId="54" w16cid:durableId="167016424">
    <w:abstractNumId w:val="19"/>
  </w:num>
  <w:num w:numId="55" w16cid:durableId="1186288964">
    <w:abstractNumId w:val="13"/>
  </w:num>
  <w:num w:numId="56" w16cid:durableId="1583250350">
    <w:abstractNumId w:val="30"/>
  </w:num>
  <w:num w:numId="57" w16cid:durableId="1616135998">
    <w:abstractNumId w:val="6"/>
  </w:num>
  <w:num w:numId="58" w16cid:durableId="914515095">
    <w:abstractNumId w:val="28"/>
  </w:num>
  <w:num w:numId="59" w16cid:durableId="294876326">
    <w:abstractNumId w:val="52"/>
  </w:num>
  <w:num w:numId="60" w16cid:durableId="1226834893">
    <w:abstractNumId w:val="14"/>
  </w:num>
  <w:num w:numId="61" w16cid:durableId="1394547951">
    <w:abstractNumId w:val="60"/>
  </w:num>
  <w:num w:numId="62" w16cid:durableId="110362805">
    <w:abstractNumId w:val="50"/>
  </w:num>
  <w:num w:numId="63" w16cid:durableId="229775121">
    <w:abstractNumId w:val="45"/>
  </w:num>
  <w:num w:numId="64" w16cid:durableId="1755861632">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31C"/>
    <w:rsid w:val="000005CF"/>
    <w:rsid w:val="00000809"/>
    <w:rsid w:val="00001598"/>
    <w:rsid w:val="00001BAA"/>
    <w:rsid w:val="0000220C"/>
    <w:rsid w:val="00002D8E"/>
    <w:rsid w:val="000032A8"/>
    <w:rsid w:val="000047FF"/>
    <w:rsid w:val="00005051"/>
    <w:rsid w:val="000053AC"/>
    <w:rsid w:val="00005655"/>
    <w:rsid w:val="000107E3"/>
    <w:rsid w:val="000122A3"/>
    <w:rsid w:val="0001490F"/>
    <w:rsid w:val="00015CAE"/>
    <w:rsid w:val="0001616D"/>
    <w:rsid w:val="00016CE9"/>
    <w:rsid w:val="00017857"/>
    <w:rsid w:val="00017DF8"/>
    <w:rsid w:val="00017F84"/>
    <w:rsid w:val="0002035E"/>
    <w:rsid w:val="000203B4"/>
    <w:rsid w:val="000204C5"/>
    <w:rsid w:val="00020699"/>
    <w:rsid w:val="00020C90"/>
    <w:rsid w:val="000237D3"/>
    <w:rsid w:val="00024BC5"/>
    <w:rsid w:val="0002511D"/>
    <w:rsid w:val="00025653"/>
    <w:rsid w:val="00025F69"/>
    <w:rsid w:val="00027113"/>
    <w:rsid w:val="000272D8"/>
    <w:rsid w:val="00027DAB"/>
    <w:rsid w:val="00030FFE"/>
    <w:rsid w:val="0003125D"/>
    <w:rsid w:val="00033EC1"/>
    <w:rsid w:val="00034111"/>
    <w:rsid w:val="00034DA0"/>
    <w:rsid w:val="00035084"/>
    <w:rsid w:val="00035B1A"/>
    <w:rsid w:val="0003796F"/>
    <w:rsid w:val="00037D5D"/>
    <w:rsid w:val="00037FB6"/>
    <w:rsid w:val="000406C4"/>
    <w:rsid w:val="00043042"/>
    <w:rsid w:val="000440BE"/>
    <w:rsid w:val="00044632"/>
    <w:rsid w:val="00045032"/>
    <w:rsid w:val="00045A04"/>
    <w:rsid w:val="000467F7"/>
    <w:rsid w:val="00047509"/>
    <w:rsid w:val="0004791E"/>
    <w:rsid w:val="00051F5A"/>
    <w:rsid w:val="00052881"/>
    <w:rsid w:val="00054596"/>
    <w:rsid w:val="00055996"/>
    <w:rsid w:val="00056558"/>
    <w:rsid w:val="00056FCA"/>
    <w:rsid w:val="0005750F"/>
    <w:rsid w:val="00062EFE"/>
    <w:rsid w:val="00065323"/>
    <w:rsid w:val="0006644C"/>
    <w:rsid w:val="000672F5"/>
    <w:rsid w:val="00071DD2"/>
    <w:rsid w:val="00072CF6"/>
    <w:rsid w:val="0007469E"/>
    <w:rsid w:val="00074717"/>
    <w:rsid w:val="00074D11"/>
    <w:rsid w:val="00076291"/>
    <w:rsid w:val="0007700C"/>
    <w:rsid w:val="000775AD"/>
    <w:rsid w:val="00077E51"/>
    <w:rsid w:val="00077EDA"/>
    <w:rsid w:val="00080644"/>
    <w:rsid w:val="00081438"/>
    <w:rsid w:val="00082DCE"/>
    <w:rsid w:val="00083C13"/>
    <w:rsid w:val="00083EFD"/>
    <w:rsid w:val="0008418B"/>
    <w:rsid w:val="00084FE2"/>
    <w:rsid w:val="000852DA"/>
    <w:rsid w:val="00087BCC"/>
    <w:rsid w:val="000902B4"/>
    <w:rsid w:val="00090EB8"/>
    <w:rsid w:val="00091359"/>
    <w:rsid w:val="000913E9"/>
    <w:rsid w:val="00092BB7"/>
    <w:rsid w:val="00094323"/>
    <w:rsid w:val="00094638"/>
    <w:rsid w:val="00095EF1"/>
    <w:rsid w:val="000960BF"/>
    <w:rsid w:val="000A0A4F"/>
    <w:rsid w:val="000A0FF3"/>
    <w:rsid w:val="000A1A33"/>
    <w:rsid w:val="000A33F9"/>
    <w:rsid w:val="000A3679"/>
    <w:rsid w:val="000A4A64"/>
    <w:rsid w:val="000A4BAB"/>
    <w:rsid w:val="000A507F"/>
    <w:rsid w:val="000A521A"/>
    <w:rsid w:val="000A677D"/>
    <w:rsid w:val="000A6C93"/>
    <w:rsid w:val="000A72B1"/>
    <w:rsid w:val="000B0192"/>
    <w:rsid w:val="000B115D"/>
    <w:rsid w:val="000B12F5"/>
    <w:rsid w:val="000B177F"/>
    <w:rsid w:val="000B1A7E"/>
    <w:rsid w:val="000B2561"/>
    <w:rsid w:val="000B35A4"/>
    <w:rsid w:val="000B3742"/>
    <w:rsid w:val="000B3EBF"/>
    <w:rsid w:val="000B5EC9"/>
    <w:rsid w:val="000B7653"/>
    <w:rsid w:val="000C09FE"/>
    <w:rsid w:val="000C2ACF"/>
    <w:rsid w:val="000C412E"/>
    <w:rsid w:val="000C4736"/>
    <w:rsid w:val="000C7BF0"/>
    <w:rsid w:val="000D1B3E"/>
    <w:rsid w:val="000D2000"/>
    <w:rsid w:val="000D252C"/>
    <w:rsid w:val="000D2B46"/>
    <w:rsid w:val="000D2C2B"/>
    <w:rsid w:val="000D4B6F"/>
    <w:rsid w:val="000D4E4B"/>
    <w:rsid w:val="000D77BA"/>
    <w:rsid w:val="000D7888"/>
    <w:rsid w:val="000D7B8E"/>
    <w:rsid w:val="000D7DF5"/>
    <w:rsid w:val="000D7E79"/>
    <w:rsid w:val="000E07A3"/>
    <w:rsid w:val="000E0A5F"/>
    <w:rsid w:val="000E1066"/>
    <w:rsid w:val="000E1BEF"/>
    <w:rsid w:val="000E2401"/>
    <w:rsid w:val="000E3B4B"/>
    <w:rsid w:val="000E4581"/>
    <w:rsid w:val="000E47E0"/>
    <w:rsid w:val="000E5166"/>
    <w:rsid w:val="000E597C"/>
    <w:rsid w:val="000E5ACA"/>
    <w:rsid w:val="000E5BA3"/>
    <w:rsid w:val="000E60AB"/>
    <w:rsid w:val="000E66D3"/>
    <w:rsid w:val="000F2265"/>
    <w:rsid w:val="000F3F75"/>
    <w:rsid w:val="000F466C"/>
    <w:rsid w:val="000F4B12"/>
    <w:rsid w:val="000F4D45"/>
    <w:rsid w:val="000F61D1"/>
    <w:rsid w:val="000F7E48"/>
    <w:rsid w:val="00102DB8"/>
    <w:rsid w:val="00103EBE"/>
    <w:rsid w:val="00105456"/>
    <w:rsid w:val="00106AE4"/>
    <w:rsid w:val="00106D70"/>
    <w:rsid w:val="00107EBE"/>
    <w:rsid w:val="0011010C"/>
    <w:rsid w:val="001107B3"/>
    <w:rsid w:val="0011134C"/>
    <w:rsid w:val="00111DA5"/>
    <w:rsid w:val="00112924"/>
    <w:rsid w:val="00113E1B"/>
    <w:rsid w:val="00114887"/>
    <w:rsid w:val="00117C7F"/>
    <w:rsid w:val="00121952"/>
    <w:rsid w:val="001219DC"/>
    <w:rsid w:val="0012347F"/>
    <w:rsid w:val="00124293"/>
    <w:rsid w:val="001252CF"/>
    <w:rsid w:val="001267F0"/>
    <w:rsid w:val="00127168"/>
    <w:rsid w:val="001301D7"/>
    <w:rsid w:val="001311D0"/>
    <w:rsid w:val="001318DB"/>
    <w:rsid w:val="001319D9"/>
    <w:rsid w:val="001324A6"/>
    <w:rsid w:val="00136896"/>
    <w:rsid w:val="00136ABE"/>
    <w:rsid w:val="00136E22"/>
    <w:rsid w:val="001375B5"/>
    <w:rsid w:val="00137FA6"/>
    <w:rsid w:val="0014062E"/>
    <w:rsid w:val="00140A1C"/>
    <w:rsid w:val="00142252"/>
    <w:rsid w:val="00142496"/>
    <w:rsid w:val="00145CAB"/>
    <w:rsid w:val="001470E9"/>
    <w:rsid w:val="00147162"/>
    <w:rsid w:val="00147507"/>
    <w:rsid w:val="0015017E"/>
    <w:rsid w:val="00151392"/>
    <w:rsid w:val="00152B17"/>
    <w:rsid w:val="00153E08"/>
    <w:rsid w:val="00155AF9"/>
    <w:rsid w:val="001573AF"/>
    <w:rsid w:val="00157AAF"/>
    <w:rsid w:val="00161642"/>
    <w:rsid w:val="00162F06"/>
    <w:rsid w:val="001635BF"/>
    <w:rsid w:val="001635D0"/>
    <w:rsid w:val="001644C9"/>
    <w:rsid w:val="001649F2"/>
    <w:rsid w:val="00165583"/>
    <w:rsid w:val="00165640"/>
    <w:rsid w:val="00166F71"/>
    <w:rsid w:val="001711AE"/>
    <w:rsid w:val="00171F3C"/>
    <w:rsid w:val="001736FA"/>
    <w:rsid w:val="00174AC7"/>
    <w:rsid w:val="00176D4E"/>
    <w:rsid w:val="001801ED"/>
    <w:rsid w:val="0018020B"/>
    <w:rsid w:val="0018228D"/>
    <w:rsid w:val="00182720"/>
    <w:rsid w:val="00182A6C"/>
    <w:rsid w:val="00182C5F"/>
    <w:rsid w:val="00184601"/>
    <w:rsid w:val="00184E2F"/>
    <w:rsid w:val="0018572E"/>
    <w:rsid w:val="001907A4"/>
    <w:rsid w:val="001917E2"/>
    <w:rsid w:val="00191A1F"/>
    <w:rsid w:val="00195030"/>
    <w:rsid w:val="001963C2"/>
    <w:rsid w:val="00196F31"/>
    <w:rsid w:val="0019745D"/>
    <w:rsid w:val="001978CD"/>
    <w:rsid w:val="00197E05"/>
    <w:rsid w:val="001A1859"/>
    <w:rsid w:val="001A1CB1"/>
    <w:rsid w:val="001A2B1E"/>
    <w:rsid w:val="001A30BA"/>
    <w:rsid w:val="001A4868"/>
    <w:rsid w:val="001A56AC"/>
    <w:rsid w:val="001A7467"/>
    <w:rsid w:val="001B2173"/>
    <w:rsid w:val="001B355A"/>
    <w:rsid w:val="001B35FA"/>
    <w:rsid w:val="001B3AE3"/>
    <w:rsid w:val="001B3BEB"/>
    <w:rsid w:val="001B40BC"/>
    <w:rsid w:val="001B417C"/>
    <w:rsid w:val="001B681B"/>
    <w:rsid w:val="001B7AA1"/>
    <w:rsid w:val="001C0B4C"/>
    <w:rsid w:val="001C1536"/>
    <w:rsid w:val="001C1CD2"/>
    <w:rsid w:val="001C2885"/>
    <w:rsid w:val="001C2AFE"/>
    <w:rsid w:val="001C381C"/>
    <w:rsid w:val="001C3B05"/>
    <w:rsid w:val="001C3F08"/>
    <w:rsid w:val="001C66B5"/>
    <w:rsid w:val="001C7175"/>
    <w:rsid w:val="001C75E2"/>
    <w:rsid w:val="001C7CA9"/>
    <w:rsid w:val="001D0E8F"/>
    <w:rsid w:val="001D1AB0"/>
    <w:rsid w:val="001D2CE9"/>
    <w:rsid w:val="001D570E"/>
    <w:rsid w:val="001E1B2B"/>
    <w:rsid w:val="001E1C67"/>
    <w:rsid w:val="001E431A"/>
    <w:rsid w:val="001E5231"/>
    <w:rsid w:val="001E5F62"/>
    <w:rsid w:val="001E72F3"/>
    <w:rsid w:val="001E746C"/>
    <w:rsid w:val="001E7C7E"/>
    <w:rsid w:val="001E7E56"/>
    <w:rsid w:val="001F02A8"/>
    <w:rsid w:val="001F08CB"/>
    <w:rsid w:val="001F1BE9"/>
    <w:rsid w:val="001F2525"/>
    <w:rsid w:val="001F2740"/>
    <w:rsid w:val="001F3A02"/>
    <w:rsid w:val="001F3BEB"/>
    <w:rsid w:val="001F46B4"/>
    <w:rsid w:val="001F5B4E"/>
    <w:rsid w:val="001F62CE"/>
    <w:rsid w:val="001F682F"/>
    <w:rsid w:val="002002D2"/>
    <w:rsid w:val="00201DCE"/>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2FC5"/>
    <w:rsid w:val="00223EA9"/>
    <w:rsid w:val="00223F00"/>
    <w:rsid w:val="00224537"/>
    <w:rsid w:val="0022486B"/>
    <w:rsid w:val="00225153"/>
    <w:rsid w:val="002252F2"/>
    <w:rsid w:val="00225750"/>
    <w:rsid w:val="00226453"/>
    <w:rsid w:val="00226737"/>
    <w:rsid w:val="002301D0"/>
    <w:rsid w:val="00232504"/>
    <w:rsid w:val="002331B9"/>
    <w:rsid w:val="00235FEB"/>
    <w:rsid w:val="0024273B"/>
    <w:rsid w:val="00242895"/>
    <w:rsid w:val="00245CAA"/>
    <w:rsid w:val="0024601B"/>
    <w:rsid w:val="00247711"/>
    <w:rsid w:val="0025027A"/>
    <w:rsid w:val="002519D5"/>
    <w:rsid w:val="00255EAB"/>
    <w:rsid w:val="0025655A"/>
    <w:rsid w:val="00256890"/>
    <w:rsid w:val="0026164E"/>
    <w:rsid w:val="002628D2"/>
    <w:rsid w:val="002641F6"/>
    <w:rsid w:val="00264B4E"/>
    <w:rsid w:val="0026625F"/>
    <w:rsid w:val="0026683E"/>
    <w:rsid w:val="00267537"/>
    <w:rsid w:val="00270170"/>
    <w:rsid w:val="00272C23"/>
    <w:rsid w:val="002758E4"/>
    <w:rsid w:val="00275C51"/>
    <w:rsid w:val="00276D43"/>
    <w:rsid w:val="00277AF3"/>
    <w:rsid w:val="00277B17"/>
    <w:rsid w:val="00281B3A"/>
    <w:rsid w:val="00281F69"/>
    <w:rsid w:val="002876A0"/>
    <w:rsid w:val="00290CD9"/>
    <w:rsid w:val="002910AA"/>
    <w:rsid w:val="00291134"/>
    <w:rsid w:val="00293603"/>
    <w:rsid w:val="00294274"/>
    <w:rsid w:val="002942E0"/>
    <w:rsid w:val="00296E20"/>
    <w:rsid w:val="00296E99"/>
    <w:rsid w:val="002A0F84"/>
    <w:rsid w:val="002A2B91"/>
    <w:rsid w:val="002A39EC"/>
    <w:rsid w:val="002A3CBA"/>
    <w:rsid w:val="002A3E68"/>
    <w:rsid w:val="002A4682"/>
    <w:rsid w:val="002A5C9A"/>
    <w:rsid w:val="002A6C53"/>
    <w:rsid w:val="002A7DCB"/>
    <w:rsid w:val="002B0EF7"/>
    <w:rsid w:val="002B1D1F"/>
    <w:rsid w:val="002B2693"/>
    <w:rsid w:val="002B2CFC"/>
    <w:rsid w:val="002B2D68"/>
    <w:rsid w:val="002B2FBD"/>
    <w:rsid w:val="002B52F7"/>
    <w:rsid w:val="002B5537"/>
    <w:rsid w:val="002B5742"/>
    <w:rsid w:val="002B656A"/>
    <w:rsid w:val="002B752E"/>
    <w:rsid w:val="002C0052"/>
    <w:rsid w:val="002C0E80"/>
    <w:rsid w:val="002C1F14"/>
    <w:rsid w:val="002C56A2"/>
    <w:rsid w:val="002C7220"/>
    <w:rsid w:val="002C7938"/>
    <w:rsid w:val="002D01AE"/>
    <w:rsid w:val="002D0B59"/>
    <w:rsid w:val="002D240E"/>
    <w:rsid w:val="002D42D0"/>
    <w:rsid w:val="002D520D"/>
    <w:rsid w:val="002D5E92"/>
    <w:rsid w:val="002D65EF"/>
    <w:rsid w:val="002D6879"/>
    <w:rsid w:val="002D7FA8"/>
    <w:rsid w:val="002E0B5F"/>
    <w:rsid w:val="002E1B55"/>
    <w:rsid w:val="002E6CDD"/>
    <w:rsid w:val="002E6EBE"/>
    <w:rsid w:val="002E7949"/>
    <w:rsid w:val="002F00C1"/>
    <w:rsid w:val="002F0699"/>
    <w:rsid w:val="002F06D7"/>
    <w:rsid w:val="002F3204"/>
    <w:rsid w:val="002F6A2F"/>
    <w:rsid w:val="002F6C33"/>
    <w:rsid w:val="0030006F"/>
    <w:rsid w:val="00300311"/>
    <w:rsid w:val="00300598"/>
    <w:rsid w:val="003021C8"/>
    <w:rsid w:val="00304208"/>
    <w:rsid w:val="0030444D"/>
    <w:rsid w:val="00306E7F"/>
    <w:rsid w:val="0031101C"/>
    <w:rsid w:val="00311068"/>
    <w:rsid w:val="003111AB"/>
    <w:rsid w:val="003112AA"/>
    <w:rsid w:val="003125E4"/>
    <w:rsid w:val="00313636"/>
    <w:rsid w:val="00313ECB"/>
    <w:rsid w:val="00315370"/>
    <w:rsid w:val="00315553"/>
    <w:rsid w:val="00316CDC"/>
    <w:rsid w:val="00320CFA"/>
    <w:rsid w:val="00320F1E"/>
    <w:rsid w:val="00322A19"/>
    <w:rsid w:val="00322F8C"/>
    <w:rsid w:val="00323CB9"/>
    <w:rsid w:val="003244C4"/>
    <w:rsid w:val="00324F32"/>
    <w:rsid w:val="00325B26"/>
    <w:rsid w:val="00326402"/>
    <w:rsid w:val="00326622"/>
    <w:rsid w:val="00327DF3"/>
    <w:rsid w:val="00330920"/>
    <w:rsid w:val="00332EEF"/>
    <w:rsid w:val="0033347D"/>
    <w:rsid w:val="00333DA0"/>
    <w:rsid w:val="00340973"/>
    <w:rsid w:val="003416F5"/>
    <w:rsid w:val="00341E96"/>
    <w:rsid w:val="00344139"/>
    <w:rsid w:val="003459F6"/>
    <w:rsid w:val="00346C88"/>
    <w:rsid w:val="003479C3"/>
    <w:rsid w:val="00347F2F"/>
    <w:rsid w:val="00351483"/>
    <w:rsid w:val="00351577"/>
    <w:rsid w:val="00351653"/>
    <w:rsid w:val="00355781"/>
    <w:rsid w:val="003568C1"/>
    <w:rsid w:val="00357C65"/>
    <w:rsid w:val="00361FF2"/>
    <w:rsid w:val="00362237"/>
    <w:rsid w:val="003648E1"/>
    <w:rsid w:val="00365296"/>
    <w:rsid w:val="00365FE4"/>
    <w:rsid w:val="003662EE"/>
    <w:rsid w:val="003667BE"/>
    <w:rsid w:val="00367D5D"/>
    <w:rsid w:val="00374337"/>
    <w:rsid w:val="003754D5"/>
    <w:rsid w:val="003754DC"/>
    <w:rsid w:val="00375A63"/>
    <w:rsid w:val="00376676"/>
    <w:rsid w:val="003767D0"/>
    <w:rsid w:val="00376B13"/>
    <w:rsid w:val="003772A4"/>
    <w:rsid w:val="00377B78"/>
    <w:rsid w:val="0038238C"/>
    <w:rsid w:val="00382983"/>
    <w:rsid w:val="00382FEA"/>
    <w:rsid w:val="003831AB"/>
    <w:rsid w:val="003833C8"/>
    <w:rsid w:val="00383D94"/>
    <w:rsid w:val="003848EB"/>
    <w:rsid w:val="0038512D"/>
    <w:rsid w:val="003853D0"/>
    <w:rsid w:val="00385F1D"/>
    <w:rsid w:val="00387A17"/>
    <w:rsid w:val="00390290"/>
    <w:rsid w:val="00391105"/>
    <w:rsid w:val="003911F4"/>
    <w:rsid w:val="003947C6"/>
    <w:rsid w:val="00395941"/>
    <w:rsid w:val="003959CE"/>
    <w:rsid w:val="00395A25"/>
    <w:rsid w:val="00396422"/>
    <w:rsid w:val="003969E1"/>
    <w:rsid w:val="003970D2"/>
    <w:rsid w:val="003A3254"/>
    <w:rsid w:val="003A3883"/>
    <w:rsid w:val="003A39E2"/>
    <w:rsid w:val="003A5722"/>
    <w:rsid w:val="003A6CA3"/>
    <w:rsid w:val="003A7A16"/>
    <w:rsid w:val="003A7CE8"/>
    <w:rsid w:val="003B1516"/>
    <w:rsid w:val="003B1DF6"/>
    <w:rsid w:val="003B2780"/>
    <w:rsid w:val="003B32F2"/>
    <w:rsid w:val="003B470B"/>
    <w:rsid w:val="003B4BEE"/>
    <w:rsid w:val="003B5966"/>
    <w:rsid w:val="003B7758"/>
    <w:rsid w:val="003C017D"/>
    <w:rsid w:val="003C1527"/>
    <w:rsid w:val="003C29C0"/>
    <w:rsid w:val="003C4016"/>
    <w:rsid w:val="003D0B5C"/>
    <w:rsid w:val="003D0E3C"/>
    <w:rsid w:val="003D21D9"/>
    <w:rsid w:val="003D41D2"/>
    <w:rsid w:val="003D4F28"/>
    <w:rsid w:val="003D5A00"/>
    <w:rsid w:val="003D66DE"/>
    <w:rsid w:val="003D6DFC"/>
    <w:rsid w:val="003D6EC4"/>
    <w:rsid w:val="003E065B"/>
    <w:rsid w:val="003E10FC"/>
    <w:rsid w:val="003E29BD"/>
    <w:rsid w:val="003E2F86"/>
    <w:rsid w:val="003E4A49"/>
    <w:rsid w:val="003E4F8F"/>
    <w:rsid w:val="003E5877"/>
    <w:rsid w:val="003E6E7A"/>
    <w:rsid w:val="003E7818"/>
    <w:rsid w:val="003F0057"/>
    <w:rsid w:val="003F1402"/>
    <w:rsid w:val="003F1B32"/>
    <w:rsid w:val="003F2A64"/>
    <w:rsid w:val="003F3576"/>
    <w:rsid w:val="003F3978"/>
    <w:rsid w:val="003F466A"/>
    <w:rsid w:val="003F4A8C"/>
    <w:rsid w:val="003F5506"/>
    <w:rsid w:val="003F6A6A"/>
    <w:rsid w:val="003F7177"/>
    <w:rsid w:val="003F799F"/>
    <w:rsid w:val="0040358B"/>
    <w:rsid w:val="00403F8E"/>
    <w:rsid w:val="00405AEF"/>
    <w:rsid w:val="00405C71"/>
    <w:rsid w:val="00405D0B"/>
    <w:rsid w:val="004064AF"/>
    <w:rsid w:val="004065E1"/>
    <w:rsid w:val="00406789"/>
    <w:rsid w:val="0040693C"/>
    <w:rsid w:val="00406CD0"/>
    <w:rsid w:val="00407A28"/>
    <w:rsid w:val="00407CE2"/>
    <w:rsid w:val="00407CE9"/>
    <w:rsid w:val="00407EC0"/>
    <w:rsid w:val="004104A9"/>
    <w:rsid w:val="00410CC6"/>
    <w:rsid w:val="00410EAD"/>
    <w:rsid w:val="004123DC"/>
    <w:rsid w:val="00413287"/>
    <w:rsid w:val="0041451D"/>
    <w:rsid w:val="0041496E"/>
    <w:rsid w:val="00415359"/>
    <w:rsid w:val="00415FD0"/>
    <w:rsid w:val="004160F0"/>
    <w:rsid w:val="004168A7"/>
    <w:rsid w:val="00416D04"/>
    <w:rsid w:val="0042002D"/>
    <w:rsid w:val="00420377"/>
    <w:rsid w:val="00422AFD"/>
    <w:rsid w:val="00423EBE"/>
    <w:rsid w:val="00424A08"/>
    <w:rsid w:val="00424E1B"/>
    <w:rsid w:val="004254D7"/>
    <w:rsid w:val="00427002"/>
    <w:rsid w:val="00427FBB"/>
    <w:rsid w:val="00430393"/>
    <w:rsid w:val="00430838"/>
    <w:rsid w:val="00430869"/>
    <w:rsid w:val="00432570"/>
    <w:rsid w:val="00432DB6"/>
    <w:rsid w:val="00432E4F"/>
    <w:rsid w:val="00433157"/>
    <w:rsid w:val="00433B1F"/>
    <w:rsid w:val="004345EE"/>
    <w:rsid w:val="00436185"/>
    <w:rsid w:val="00436213"/>
    <w:rsid w:val="00437168"/>
    <w:rsid w:val="00437520"/>
    <w:rsid w:val="00437FC4"/>
    <w:rsid w:val="00442D46"/>
    <w:rsid w:val="00443133"/>
    <w:rsid w:val="00443E34"/>
    <w:rsid w:val="00443FBF"/>
    <w:rsid w:val="0044680C"/>
    <w:rsid w:val="00446917"/>
    <w:rsid w:val="00446BF8"/>
    <w:rsid w:val="00447DA3"/>
    <w:rsid w:val="004500F3"/>
    <w:rsid w:val="0045052A"/>
    <w:rsid w:val="004511D8"/>
    <w:rsid w:val="00451B7A"/>
    <w:rsid w:val="00452E57"/>
    <w:rsid w:val="00453465"/>
    <w:rsid w:val="0045695C"/>
    <w:rsid w:val="00456C40"/>
    <w:rsid w:val="004601D2"/>
    <w:rsid w:val="00460B9E"/>
    <w:rsid w:val="00462840"/>
    <w:rsid w:val="004628AE"/>
    <w:rsid w:val="0046380E"/>
    <w:rsid w:val="0046400B"/>
    <w:rsid w:val="004641A3"/>
    <w:rsid w:val="004642B0"/>
    <w:rsid w:val="00464583"/>
    <w:rsid w:val="00465CF1"/>
    <w:rsid w:val="00466B74"/>
    <w:rsid w:val="004738D4"/>
    <w:rsid w:val="0047446D"/>
    <w:rsid w:val="004745C5"/>
    <w:rsid w:val="00475C41"/>
    <w:rsid w:val="004760C7"/>
    <w:rsid w:val="004770C9"/>
    <w:rsid w:val="0047786A"/>
    <w:rsid w:val="00480CBD"/>
    <w:rsid w:val="00481DA3"/>
    <w:rsid w:val="004824E8"/>
    <w:rsid w:val="0048432D"/>
    <w:rsid w:val="004852FC"/>
    <w:rsid w:val="00485E30"/>
    <w:rsid w:val="00486D88"/>
    <w:rsid w:val="004921D8"/>
    <w:rsid w:val="00493141"/>
    <w:rsid w:val="004943B2"/>
    <w:rsid w:val="00495617"/>
    <w:rsid w:val="00497507"/>
    <w:rsid w:val="00497877"/>
    <w:rsid w:val="00497A01"/>
    <w:rsid w:val="00497B27"/>
    <w:rsid w:val="00497C9B"/>
    <w:rsid w:val="004A0604"/>
    <w:rsid w:val="004A0BF7"/>
    <w:rsid w:val="004A145F"/>
    <w:rsid w:val="004A252B"/>
    <w:rsid w:val="004A3176"/>
    <w:rsid w:val="004A71B8"/>
    <w:rsid w:val="004A71C7"/>
    <w:rsid w:val="004B02B3"/>
    <w:rsid w:val="004B1352"/>
    <w:rsid w:val="004B13F1"/>
    <w:rsid w:val="004B3E44"/>
    <w:rsid w:val="004B5EFA"/>
    <w:rsid w:val="004B69D7"/>
    <w:rsid w:val="004B7A5B"/>
    <w:rsid w:val="004C25D0"/>
    <w:rsid w:val="004C3059"/>
    <w:rsid w:val="004C4203"/>
    <w:rsid w:val="004C489C"/>
    <w:rsid w:val="004C4F0B"/>
    <w:rsid w:val="004C520E"/>
    <w:rsid w:val="004C6427"/>
    <w:rsid w:val="004D023B"/>
    <w:rsid w:val="004D0454"/>
    <w:rsid w:val="004D1EEB"/>
    <w:rsid w:val="004D2416"/>
    <w:rsid w:val="004D387D"/>
    <w:rsid w:val="004D49FF"/>
    <w:rsid w:val="004D4C06"/>
    <w:rsid w:val="004D6040"/>
    <w:rsid w:val="004D614F"/>
    <w:rsid w:val="004D6329"/>
    <w:rsid w:val="004D6B98"/>
    <w:rsid w:val="004D7EC7"/>
    <w:rsid w:val="004E15CC"/>
    <w:rsid w:val="004E2DB1"/>
    <w:rsid w:val="004E5556"/>
    <w:rsid w:val="004E6D98"/>
    <w:rsid w:val="004E73D0"/>
    <w:rsid w:val="004E762E"/>
    <w:rsid w:val="004E7EA8"/>
    <w:rsid w:val="004F0BEB"/>
    <w:rsid w:val="004F11F9"/>
    <w:rsid w:val="004F20E5"/>
    <w:rsid w:val="004F25D2"/>
    <w:rsid w:val="004F25E8"/>
    <w:rsid w:val="004F4828"/>
    <w:rsid w:val="004F4C96"/>
    <w:rsid w:val="004F5902"/>
    <w:rsid w:val="004F7359"/>
    <w:rsid w:val="004F79A5"/>
    <w:rsid w:val="004F7FF3"/>
    <w:rsid w:val="005000F4"/>
    <w:rsid w:val="00500920"/>
    <w:rsid w:val="0050184C"/>
    <w:rsid w:val="00504748"/>
    <w:rsid w:val="00505202"/>
    <w:rsid w:val="00505CEB"/>
    <w:rsid w:val="00511516"/>
    <w:rsid w:val="00511F81"/>
    <w:rsid w:val="0051213B"/>
    <w:rsid w:val="005137FB"/>
    <w:rsid w:val="005150D4"/>
    <w:rsid w:val="005164D9"/>
    <w:rsid w:val="00516B93"/>
    <w:rsid w:val="00517A2C"/>
    <w:rsid w:val="00517C65"/>
    <w:rsid w:val="005209B7"/>
    <w:rsid w:val="00520ABB"/>
    <w:rsid w:val="005219C9"/>
    <w:rsid w:val="00522957"/>
    <w:rsid w:val="005267B9"/>
    <w:rsid w:val="00526E1D"/>
    <w:rsid w:val="0052781E"/>
    <w:rsid w:val="005341C8"/>
    <w:rsid w:val="0053487C"/>
    <w:rsid w:val="0053525C"/>
    <w:rsid w:val="00535361"/>
    <w:rsid w:val="005360F1"/>
    <w:rsid w:val="00536382"/>
    <w:rsid w:val="00537395"/>
    <w:rsid w:val="0054069E"/>
    <w:rsid w:val="00541FC1"/>
    <w:rsid w:val="00542E39"/>
    <w:rsid w:val="00544CB1"/>
    <w:rsid w:val="00547430"/>
    <w:rsid w:val="00547B2F"/>
    <w:rsid w:val="00547CF6"/>
    <w:rsid w:val="00552D70"/>
    <w:rsid w:val="005536EB"/>
    <w:rsid w:val="00553845"/>
    <w:rsid w:val="005548DF"/>
    <w:rsid w:val="00555D80"/>
    <w:rsid w:val="00555F62"/>
    <w:rsid w:val="00556280"/>
    <w:rsid w:val="00556D8E"/>
    <w:rsid w:val="00556F59"/>
    <w:rsid w:val="00557C7E"/>
    <w:rsid w:val="00562778"/>
    <w:rsid w:val="005637C5"/>
    <w:rsid w:val="00564983"/>
    <w:rsid w:val="00564DC6"/>
    <w:rsid w:val="00565279"/>
    <w:rsid w:val="00565409"/>
    <w:rsid w:val="00565E55"/>
    <w:rsid w:val="005669C5"/>
    <w:rsid w:val="00567BF1"/>
    <w:rsid w:val="0057030A"/>
    <w:rsid w:val="005708E4"/>
    <w:rsid w:val="005716ED"/>
    <w:rsid w:val="00572A1E"/>
    <w:rsid w:val="005748F7"/>
    <w:rsid w:val="00575001"/>
    <w:rsid w:val="00576975"/>
    <w:rsid w:val="00580A29"/>
    <w:rsid w:val="00581196"/>
    <w:rsid w:val="005826DF"/>
    <w:rsid w:val="005846AF"/>
    <w:rsid w:val="0058747A"/>
    <w:rsid w:val="005901B0"/>
    <w:rsid w:val="0059026B"/>
    <w:rsid w:val="005905BB"/>
    <w:rsid w:val="0059060F"/>
    <w:rsid w:val="00590B8B"/>
    <w:rsid w:val="00590ED6"/>
    <w:rsid w:val="00591F3B"/>
    <w:rsid w:val="005926FD"/>
    <w:rsid w:val="0059472B"/>
    <w:rsid w:val="00595962"/>
    <w:rsid w:val="00597592"/>
    <w:rsid w:val="005A0177"/>
    <w:rsid w:val="005A18DA"/>
    <w:rsid w:val="005A24D7"/>
    <w:rsid w:val="005A519E"/>
    <w:rsid w:val="005A6075"/>
    <w:rsid w:val="005A70CC"/>
    <w:rsid w:val="005A7A9D"/>
    <w:rsid w:val="005B1A0A"/>
    <w:rsid w:val="005B2A7C"/>
    <w:rsid w:val="005B3476"/>
    <w:rsid w:val="005B3F0B"/>
    <w:rsid w:val="005B5226"/>
    <w:rsid w:val="005B5798"/>
    <w:rsid w:val="005B5DB6"/>
    <w:rsid w:val="005B6A0F"/>
    <w:rsid w:val="005B7699"/>
    <w:rsid w:val="005B78DF"/>
    <w:rsid w:val="005C0F8F"/>
    <w:rsid w:val="005C14F9"/>
    <w:rsid w:val="005C1CB8"/>
    <w:rsid w:val="005C51BB"/>
    <w:rsid w:val="005C5DA3"/>
    <w:rsid w:val="005C60C8"/>
    <w:rsid w:val="005C61E0"/>
    <w:rsid w:val="005C7347"/>
    <w:rsid w:val="005C7AAC"/>
    <w:rsid w:val="005C7B88"/>
    <w:rsid w:val="005D0FAD"/>
    <w:rsid w:val="005D2EC2"/>
    <w:rsid w:val="005D2F37"/>
    <w:rsid w:val="005D3209"/>
    <w:rsid w:val="005D47A4"/>
    <w:rsid w:val="005D6751"/>
    <w:rsid w:val="005D6BC9"/>
    <w:rsid w:val="005D703C"/>
    <w:rsid w:val="005D79EA"/>
    <w:rsid w:val="005E0614"/>
    <w:rsid w:val="005E0FD2"/>
    <w:rsid w:val="005E133E"/>
    <w:rsid w:val="005E1C9D"/>
    <w:rsid w:val="005E23BC"/>
    <w:rsid w:val="005E24A6"/>
    <w:rsid w:val="005E2A75"/>
    <w:rsid w:val="005E3032"/>
    <w:rsid w:val="005E3251"/>
    <w:rsid w:val="005E3576"/>
    <w:rsid w:val="005E5089"/>
    <w:rsid w:val="005E588F"/>
    <w:rsid w:val="005E6252"/>
    <w:rsid w:val="005E6FED"/>
    <w:rsid w:val="005F2BD0"/>
    <w:rsid w:val="005F4197"/>
    <w:rsid w:val="005F4B51"/>
    <w:rsid w:val="005F5795"/>
    <w:rsid w:val="005F6056"/>
    <w:rsid w:val="005F6570"/>
    <w:rsid w:val="005F6F18"/>
    <w:rsid w:val="006011D7"/>
    <w:rsid w:val="00603595"/>
    <w:rsid w:val="00604CE4"/>
    <w:rsid w:val="00604E10"/>
    <w:rsid w:val="00605B93"/>
    <w:rsid w:val="0060634A"/>
    <w:rsid w:val="00606CBA"/>
    <w:rsid w:val="006101FC"/>
    <w:rsid w:val="0061204B"/>
    <w:rsid w:val="00612073"/>
    <w:rsid w:val="00612197"/>
    <w:rsid w:val="006128E7"/>
    <w:rsid w:val="00612F6E"/>
    <w:rsid w:val="00612F80"/>
    <w:rsid w:val="00614356"/>
    <w:rsid w:val="00614EB2"/>
    <w:rsid w:val="00616402"/>
    <w:rsid w:val="00617A7C"/>
    <w:rsid w:val="006212C3"/>
    <w:rsid w:val="0062170E"/>
    <w:rsid w:val="00623616"/>
    <w:rsid w:val="0062629E"/>
    <w:rsid w:val="006276EE"/>
    <w:rsid w:val="0062796C"/>
    <w:rsid w:val="00631204"/>
    <w:rsid w:val="00631A79"/>
    <w:rsid w:val="006325C1"/>
    <w:rsid w:val="006331A9"/>
    <w:rsid w:val="0063377A"/>
    <w:rsid w:val="00635C32"/>
    <w:rsid w:val="00635E24"/>
    <w:rsid w:val="006364C8"/>
    <w:rsid w:val="006367C5"/>
    <w:rsid w:val="00636A44"/>
    <w:rsid w:val="00636C83"/>
    <w:rsid w:val="006375C2"/>
    <w:rsid w:val="006376B1"/>
    <w:rsid w:val="00637A86"/>
    <w:rsid w:val="00637D9B"/>
    <w:rsid w:val="006407AB"/>
    <w:rsid w:val="00641353"/>
    <w:rsid w:val="00643316"/>
    <w:rsid w:val="00643766"/>
    <w:rsid w:val="00643BE2"/>
    <w:rsid w:val="006476BC"/>
    <w:rsid w:val="0065057C"/>
    <w:rsid w:val="0065099A"/>
    <w:rsid w:val="006518DF"/>
    <w:rsid w:val="00652417"/>
    <w:rsid w:val="006536A8"/>
    <w:rsid w:val="00653BB6"/>
    <w:rsid w:val="00654509"/>
    <w:rsid w:val="00654C13"/>
    <w:rsid w:val="00654CE0"/>
    <w:rsid w:val="00654F3F"/>
    <w:rsid w:val="006555F3"/>
    <w:rsid w:val="006556A5"/>
    <w:rsid w:val="0065608D"/>
    <w:rsid w:val="0066004A"/>
    <w:rsid w:val="00661770"/>
    <w:rsid w:val="00661EEF"/>
    <w:rsid w:val="00662545"/>
    <w:rsid w:val="006625DB"/>
    <w:rsid w:val="0066308B"/>
    <w:rsid w:val="006639EC"/>
    <w:rsid w:val="00663CB7"/>
    <w:rsid w:val="0066465D"/>
    <w:rsid w:val="006648FC"/>
    <w:rsid w:val="00665CF3"/>
    <w:rsid w:val="00665CFF"/>
    <w:rsid w:val="00665D51"/>
    <w:rsid w:val="006664C7"/>
    <w:rsid w:val="0066678F"/>
    <w:rsid w:val="006670F1"/>
    <w:rsid w:val="00670DEB"/>
    <w:rsid w:val="006721D1"/>
    <w:rsid w:val="00672404"/>
    <w:rsid w:val="0067490A"/>
    <w:rsid w:val="00675270"/>
    <w:rsid w:val="00675335"/>
    <w:rsid w:val="00675CBB"/>
    <w:rsid w:val="006763D0"/>
    <w:rsid w:val="00677886"/>
    <w:rsid w:val="00677CFE"/>
    <w:rsid w:val="00681183"/>
    <w:rsid w:val="00682E57"/>
    <w:rsid w:val="006830EA"/>
    <w:rsid w:val="00684427"/>
    <w:rsid w:val="0068474F"/>
    <w:rsid w:val="00684CC3"/>
    <w:rsid w:val="00685B3E"/>
    <w:rsid w:val="0068714D"/>
    <w:rsid w:val="006876E5"/>
    <w:rsid w:val="00692CC2"/>
    <w:rsid w:val="00693063"/>
    <w:rsid w:val="006936A3"/>
    <w:rsid w:val="006953ED"/>
    <w:rsid w:val="00695925"/>
    <w:rsid w:val="00695DB4"/>
    <w:rsid w:val="00696A6F"/>
    <w:rsid w:val="006977E5"/>
    <w:rsid w:val="00697BDA"/>
    <w:rsid w:val="00697FD7"/>
    <w:rsid w:val="006A065B"/>
    <w:rsid w:val="006A121F"/>
    <w:rsid w:val="006A1575"/>
    <w:rsid w:val="006A16FA"/>
    <w:rsid w:val="006A3717"/>
    <w:rsid w:val="006A397E"/>
    <w:rsid w:val="006A72A6"/>
    <w:rsid w:val="006A7E2D"/>
    <w:rsid w:val="006A7FF7"/>
    <w:rsid w:val="006B004C"/>
    <w:rsid w:val="006B0091"/>
    <w:rsid w:val="006B1652"/>
    <w:rsid w:val="006B1DD4"/>
    <w:rsid w:val="006B1E51"/>
    <w:rsid w:val="006B3F25"/>
    <w:rsid w:val="006B3F8E"/>
    <w:rsid w:val="006B4112"/>
    <w:rsid w:val="006B4E08"/>
    <w:rsid w:val="006B5340"/>
    <w:rsid w:val="006B54B7"/>
    <w:rsid w:val="006B7A48"/>
    <w:rsid w:val="006C02D1"/>
    <w:rsid w:val="006C17C0"/>
    <w:rsid w:val="006C197E"/>
    <w:rsid w:val="006C2B90"/>
    <w:rsid w:val="006C4018"/>
    <w:rsid w:val="006C4CCC"/>
    <w:rsid w:val="006C50E0"/>
    <w:rsid w:val="006C5F77"/>
    <w:rsid w:val="006C608D"/>
    <w:rsid w:val="006C6490"/>
    <w:rsid w:val="006C70C0"/>
    <w:rsid w:val="006C7559"/>
    <w:rsid w:val="006D10CA"/>
    <w:rsid w:val="006D12C3"/>
    <w:rsid w:val="006D1476"/>
    <w:rsid w:val="006D2A30"/>
    <w:rsid w:val="006D51EF"/>
    <w:rsid w:val="006E1FB1"/>
    <w:rsid w:val="006E2C01"/>
    <w:rsid w:val="006E44AF"/>
    <w:rsid w:val="006E4A5D"/>
    <w:rsid w:val="006E4E58"/>
    <w:rsid w:val="006E4EEC"/>
    <w:rsid w:val="006E5999"/>
    <w:rsid w:val="006E5F17"/>
    <w:rsid w:val="006E6941"/>
    <w:rsid w:val="006F01E8"/>
    <w:rsid w:val="006F0F77"/>
    <w:rsid w:val="006F1D5A"/>
    <w:rsid w:val="006F213F"/>
    <w:rsid w:val="006F24B8"/>
    <w:rsid w:val="006F2BC8"/>
    <w:rsid w:val="006F3B6F"/>
    <w:rsid w:val="006F3D38"/>
    <w:rsid w:val="006F4C4D"/>
    <w:rsid w:val="006F4E6B"/>
    <w:rsid w:val="006F5E32"/>
    <w:rsid w:val="00700BC0"/>
    <w:rsid w:val="0070256E"/>
    <w:rsid w:val="007025CE"/>
    <w:rsid w:val="0070540D"/>
    <w:rsid w:val="00705CD0"/>
    <w:rsid w:val="00705F57"/>
    <w:rsid w:val="00710849"/>
    <w:rsid w:val="007119E0"/>
    <w:rsid w:val="0071331F"/>
    <w:rsid w:val="00713D5B"/>
    <w:rsid w:val="00714199"/>
    <w:rsid w:val="007163EA"/>
    <w:rsid w:val="007164A4"/>
    <w:rsid w:val="007168EC"/>
    <w:rsid w:val="00720AAC"/>
    <w:rsid w:val="007230CF"/>
    <w:rsid w:val="00724E81"/>
    <w:rsid w:val="007250FD"/>
    <w:rsid w:val="00726BB5"/>
    <w:rsid w:val="00727334"/>
    <w:rsid w:val="007277FA"/>
    <w:rsid w:val="00727BC4"/>
    <w:rsid w:val="00727EC3"/>
    <w:rsid w:val="00730AA4"/>
    <w:rsid w:val="0073111C"/>
    <w:rsid w:val="00731138"/>
    <w:rsid w:val="00731644"/>
    <w:rsid w:val="00732097"/>
    <w:rsid w:val="00732C5A"/>
    <w:rsid w:val="0073663F"/>
    <w:rsid w:val="00737191"/>
    <w:rsid w:val="00737290"/>
    <w:rsid w:val="007379F7"/>
    <w:rsid w:val="0074196B"/>
    <w:rsid w:val="00742402"/>
    <w:rsid w:val="0074250D"/>
    <w:rsid w:val="00743513"/>
    <w:rsid w:val="0074379F"/>
    <w:rsid w:val="00743B87"/>
    <w:rsid w:val="00743DDF"/>
    <w:rsid w:val="0074423A"/>
    <w:rsid w:val="007444D7"/>
    <w:rsid w:val="00745601"/>
    <w:rsid w:val="00746A59"/>
    <w:rsid w:val="007510D4"/>
    <w:rsid w:val="00752F92"/>
    <w:rsid w:val="00753F93"/>
    <w:rsid w:val="007555F3"/>
    <w:rsid w:val="00756748"/>
    <w:rsid w:val="007610F7"/>
    <w:rsid w:val="007615A0"/>
    <w:rsid w:val="00761E9B"/>
    <w:rsid w:val="0076347B"/>
    <w:rsid w:val="0076363D"/>
    <w:rsid w:val="007648E5"/>
    <w:rsid w:val="007652A2"/>
    <w:rsid w:val="0076795B"/>
    <w:rsid w:val="00767AC6"/>
    <w:rsid w:val="00775212"/>
    <w:rsid w:val="007752C8"/>
    <w:rsid w:val="00775BE6"/>
    <w:rsid w:val="00776A45"/>
    <w:rsid w:val="00776ADE"/>
    <w:rsid w:val="00776D38"/>
    <w:rsid w:val="00776EE1"/>
    <w:rsid w:val="00782A58"/>
    <w:rsid w:val="0078457C"/>
    <w:rsid w:val="007849E3"/>
    <w:rsid w:val="00785082"/>
    <w:rsid w:val="00785661"/>
    <w:rsid w:val="00787337"/>
    <w:rsid w:val="00790C3B"/>
    <w:rsid w:val="00790EA4"/>
    <w:rsid w:val="00792227"/>
    <w:rsid w:val="0079268D"/>
    <w:rsid w:val="0079387E"/>
    <w:rsid w:val="00793940"/>
    <w:rsid w:val="00793A38"/>
    <w:rsid w:val="00793E63"/>
    <w:rsid w:val="00796995"/>
    <w:rsid w:val="00796A81"/>
    <w:rsid w:val="007A1F14"/>
    <w:rsid w:val="007A2073"/>
    <w:rsid w:val="007A2392"/>
    <w:rsid w:val="007A5DAB"/>
    <w:rsid w:val="007A64A9"/>
    <w:rsid w:val="007A6718"/>
    <w:rsid w:val="007A71B9"/>
    <w:rsid w:val="007A76B1"/>
    <w:rsid w:val="007B10F0"/>
    <w:rsid w:val="007B18C0"/>
    <w:rsid w:val="007B253C"/>
    <w:rsid w:val="007B27A2"/>
    <w:rsid w:val="007B445E"/>
    <w:rsid w:val="007B4930"/>
    <w:rsid w:val="007B52BA"/>
    <w:rsid w:val="007B56BB"/>
    <w:rsid w:val="007B58E8"/>
    <w:rsid w:val="007B5DF8"/>
    <w:rsid w:val="007C1257"/>
    <w:rsid w:val="007C1926"/>
    <w:rsid w:val="007C1D44"/>
    <w:rsid w:val="007C4220"/>
    <w:rsid w:val="007C43D8"/>
    <w:rsid w:val="007C6F01"/>
    <w:rsid w:val="007C77AC"/>
    <w:rsid w:val="007D06F0"/>
    <w:rsid w:val="007D1C9F"/>
    <w:rsid w:val="007D2D91"/>
    <w:rsid w:val="007D3F76"/>
    <w:rsid w:val="007D5581"/>
    <w:rsid w:val="007D60EC"/>
    <w:rsid w:val="007D6284"/>
    <w:rsid w:val="007D6462"/>
    <w:rsid w:val="007D75C2"/>
    <w:rsid w:val="007D7CDB"/>
    <w:rsid w:val="007E070A"/>
    <w:rsid w:val="007E1DD6"/>
    <w:rsid w:val="007E1F8E"/>
    <w:rsid w:val="007E257D"/>
    <w:rsid w:val="007E2BBE"/>
    <w:rsid w:val="007E4AF5"/>
    <w:rsid w:val="007E4F60"/>
    <w:rsid w:val="007E5235"/>
    <w:rsid w:val="007E5D39"/>
    <w:rsid w:val="007E6151"/>
    <w:rsid w:val="007E62A7"/>
    <w:rsid w:val="007E6BD5"/>
    <w:rsid w:val="007E70F6"/>
    <w:rsid w:val="007E7229"/>
    <w:rsid w:val="007F118A"/>
    <w:rsid w:val="007F27E7"/>
    <w:rsid w:val="007F4313"/>
    <w:rsid w:val="007F4F11"/>
    <w:rsid w:val="007F5B9C"/>
    <w:rsid w:val="007F5EAE"/>
    <w:rsid w:val="007F64BE"/>
    <w:rsid w:val="007F6BEE"/>
    <w:rsid w:val="007F7379"/>
    <w:rsid w:val="008024B7"/>
    <w:rsid w:val="008033D5"/>
    <w:rsid w:val="008048D0"/>
    <w:rsid w:val="00805FD8"/>
    <w:rsid w:val="00806F16"/>
    <w:rsid w:val="008077FD"/>
    <w:rsid w:val="00807EE2"/>
    <w:rsid w:val="00810E5A"/>
    <w:rsid w:val="00811B01"/>
    <w:rsid w:val="00812401"/>
    <w:rsid w:val="0081267C"/>
    <w:rsid w:val="00813317"/>
    <w:rsid w:val="00814AAB"/>
    <w:rsid w:val="008158EC"/>
    <w:rsid w:val="0081598A"/>
    <w:rsid w:val="00816085"/>
    <w:rsid w:val="00816C11"/>
    <w:rsid w:val="008209C1"/>
    <w:rsid w:val="00823149"/>
    <w:rsid w:val="008231E2"/>
    <w:rsid w:val="00823297"/>
    <w:rsid w:val="00825857"/>
    <w:rsid w:val="00825FF3"/>
    <w:rsid w:val="00830FEB"/>
    <w:rsid w:val="008322D6"/>
    <w:rsid w:val="00832969"/>
    <w:rsid w:val="00832F19"/>
    <w:rsid w:val="00833122"/>
    <w:rsid w:val="00835293"/>
    <w:rsid w:val="00837EC7"/>
    <w:rsid w:val="0084069E"/>
    <w:rsid w:val="0084158E"/>
    <w:rsid w:val="008421A3"/>
    <w:rsid w:val="00842212"/>
    <w:rsid w:val="0084254B"/>
    <w:rsid w:val="00844A37"/>
    <w:rsid w:val="00846187"/>
    <w:rsid w:val="008479C9"/>
    <w:rsid w:val="00851F16"/>
    <w:rsid w:val="008527A4"/>
    <w:rsid w:val="00853928"/>
    <w:rsid w:val="00853EB4"/>
    <w:rsid w:val="008557C5"/>
    <w:rsid w:val="00856A59"/>
    <w:rsid w:val="00856B6A"/>
    <w:rsid w:val="00857032"/>
    <w:rsid w:val="00857086"/>
    <w:rsid w:val="0086080C"/>
    <w:rsid w:val="0086150C"/>
    <w:rsid w:val="00861874"/>
    <w:rsid w:val="00861A31"/>
    <w:rsid w:val="00863AF2"/>
    <w:rsid w:val="0086636D"/>
    <w:rsid w:val="00866C83"/>
    <w:rsid w:val="0087171B"/>
    <w:rsid w:val="0087505A"/>
    <w:rsid w:val="00875BB3"/>
    <w:rsid w:val="00876E61"/>
    <w:rsid w:val="008773CD"/>
    <w:rsid w:val="00877954"/>
    <w:rsid w:val="00880324"/>
    <w:rsid w:val="008805AC"/>
    <w:rsid w:val="00882DAA"/>
    <w:rsid w:val="00883113"/>
    <w:rsid w:val="00883897"/>
    <w:rsid w:val="008853EF"/>
    <w:rsid w:val="00887044"/>
    <w:rsid w:val="00887524"/>
    <w:rsid w:val="00887828"/>
    <w:rsid w:val="00887EB5"/>
    <w:rsid w:val="008913B8"/>
    <w:rsid w:val="00893850"/>
    <w:rsid w:val="008962B8"/>
    <w:rsid w:val="0089796F"/>
    <w:rsid w:val="008A0035"/>
    <w:rsid w:val="008A02B9"/>
    <w:rsid w:val="008A1E6E"/>
    <w:rsid w:val="008A523C"/>
    <w:rsid w:val="008A613B"/>
    <w:rsid w:val="008A66A2"/>
    <w:rsid w:val="008A7CF7"/>
    <w:rsid w:val="008B059B"/>
    <w:rsid w:val="008B084F"/>
    <w:rsid w:val="008B0BA4"/>
    <w:rsid w:val="008B0F43"/>
    <w:rsid w:val="008B445E"/>
    <w:rsid w:val="008B56F7"/>
    <w:rsid w:val="008B58A3"/>
    <w:rsid w:val="008B594A"/>
    <w:rsid w:val="008B6ADA"/>
    <w:rsid w:val="008C06CF"/>
    <w:rsid w:val="008C2457"/>
    <w:rsid w:val="008C26A8"/>
    <w:rsid w:val="008C2A81"/>
    <w:rsid w:val="008C4A9E"/>
    <w:rsid w:val="008C548D"/>
    <w:rsid w:val="008C5C1E"/>
    <w:rsid w:val="008C5ED0"/>
    <w:rsid w:val="008C64E3"/>
    <w:rsid w:val="008C6FA5"/>
    <w:rsid w:val="008C7197"/>
    <w:rsid w:val="008C7A8F"/>
    <w:rsid w:val="008C7F1B"/>
    <w:rsid w:val="008D02FB"/>
    <w:rsid w:val="008D11F3"/>
    <w:rsid w:val="008D1EF3"/>
    <w:rsid w:val="008D2107"/>
    <w:rsid w:val="008D33AD"/>
    <w:rsid w:val="008D416A"/>
    <w:rsid w:val="008D42ED"/>
    <w:rsid w:val="008D437E"/>
    <w:rsid w:val="008D5B37"/>
    <w:rsid w:val="008D716A"/>
    <w:rsid w:val="008D72AF"/>
    <w:rsid w:val="008D78B9"/>
    <w:rsid w:val="008E0C04"/>
    <w:rsid w:val="008E0C45"/>
    <w:rsid w:val="008E261F"/>
    <w:rsid w:val="008E2848"/>
    <w:rsid w:val="008E2C5E"/>
    <w:rsid w:val="008E697C"/>
    <w:rsid w:val="008E73FF"/>
    <w:rsid w:val="008E7DC8"/>
    <w:rsid w:val="008F02A9"/>
    <w:rsid w:val="008F0B5A"/>
    <w:rsid w:val="008F1062"/>
    <w:rsid w:val="008F2109"/>
    <w:rsid w:val="008F448D"/>
    <w:rsid w:val="008F6A70"/>
    <w:rsid w:val="008F76D0"/>
    <w:rsid w:val="00900F30"/>
    <w:rsid w:val="00905807"/>
    <w:rsid w:val="00911892"/>
    <w:rsid w:val="00911DD6"/>
    <w:rsid w:val="00914DC0"/>
    <w:rsid w:val="0091583E"/>
    <w:rsid w:val="00916BEE"/>
    <w:rsid w:val="0091711A"/>
    <w:rsid w:val="00917A28"/>
    <w:rsid w:val="00921DAF"/>
    <w:rsid w:val="00922AB4"/>
    <w:rsid w:val="00922DA2"/>
    <w:rsid w:val="00923939"/>
    <w:rsid w:val="0092494A"/>
    <w:rsid w:val="00925FDC"/>
    <w:rsid w:val="009261DE"/>
    <w:rsid w:val="00926892"/>
    <w:rsid w:val="009308F6"/>
    <w:rsid w:val="00932C21"/>
    <w:rsid w:val="009330F1"/>
    <w:rsid w:val="009337C3"/>
    <w:rsid w:val="00935F9A"/>
    <w:rsid w:val="00937D05"/>
    <w:rsid w:val="00941A34"/>
    <w:rsid w:val="00941ACE"/>
    <w:rsid w:val="00942A2D"/>
    <w:rsid w:val="00943857"/>
    <w:rsid w:val="00943986"/>
    <w:rsid w:val="00943B86"/>
    <w:rsid w:val="00944610"/>
    <w:rsid w:val="00944FDA"/>
    <w:rsid w:val="00946331"/>
    <w:rsid w:val="00946486"/>
    <w:rsid w:val="009467B8"/>
    <w:rsid w:val="00946C6D"/>
    <w:rsid w:val="00947011"/>
    <w:rsid w:val="00947FAE"/>
    <w:rsid w:val="00950930"/>
    <w:rsid w:val="0095102B"/>
    <w:rsid w:val="00951C2D"/>
    <w:rsid w:val="0095415D"/>
    <w:rsid w:val="00954370"/>
    <w:rsid w:val="0095467B"/>
    <w:rsid w:val="00955633"/>
    <w:rsid w:val="00955B8B"/>
    <w:rsid w:val="009561F0"/>
    <w:rsid w:val="00956AA2"/>
    <w:rsid w:val="0096102D"/>
    <w:rsid w:val="00961805"/>
    <w:rsid w:val="00961D35"/>
    <w:rsid w:val="00962410"/>
    <w:rsid w:val="00963621"/>
    <w:rsid w:val="00963C03"/>
    <w:rsid w:val="00964402"/>
    <w:rsid w:val="0096551E"/>
    <w:rsid w:val="00966648"/>
    <w:rsid w:val="00967A2E"/>
    <w:rsid w:val="00967D5C"/>
    <w:rsid w:val="00971C3D"/>
    <w:rsid w:val="00971E10"/>
    <w:rsid w:val="00971F15"/>
    <w:rsid w:val="00973566"/>
    <w:rsid w:val="00973CE2"/>
    <w:rsid w:val="00973ECA"/>
    <w:rsid w:val="00973FB0"/>
    <w:rsid w:val="0097409C"/>
    <w:rsid w:val="009742E8"/>
    <w:rsid w:val="00974444"/>
    <w:rsid w:val="00974EB8"/>
    <w:rsid w:val="00975285"/>
    <w:rsid w:val="009759FB"/>
    <w:rsid w:val="009771FF"/>
    <w:rsid w:val="00980204"/>
    <w:rsid w:val="00980675"/>
    <w:rsid w:val="00981133"/>
    <w:rsid w:val="00981477"/>
    <w:rsid w:val="0098186E"/>
    <w:rsid w:val="0098188B"/>
    <w:rsid w:val="00982078"/>
    <w:rsid w:val="00982551"/>
    <w:rsid w:val="00986FF0"/>
    <w:rsid w:val="009910D7"/>
    <w:rsid w:val="00992697"/>
    <w:rsid w:val="00993334"/>
    <w:rsid w:val="009937C9"/>
    <w:rsid w:val="00994F86"/>
    <w:rsid w:val="00995D10"/>
    <w:rsid w:val="00995E03"/>
    <w:rsid w:val="0099607E"/>
    <w:rsid w:val="009971AC"/>
    <w:rsid w:val="009A0D6A"/>
    <w:rsid w:val="009A4B10"/>
    <w:rsid w:val="009A4FA5"/>
    <w:rsid w:val="009A66A6"/>
    <w:rsid w:val="009A674E"/>
    <w:rsid w:val="009A7599"/>
    <w:rsid w:val="009B0B30"/>
    <w:rsid w:val="009B10DB"/>
    <w:rsid w:val="009B2787"/>
    <w:rsid w:val="009B2FEE"/>
    <w:rsid w:val="009B319F"/>
    <w:rsid w:val="009B37AA"/>
    <w:rsid w:val="009B45D1"/>
    <w:rsid w:val="009B5884"/>
    <w:rsid w:val="009B7ED6"/>
    <w:rsid w:val="009C07E4"/>
    <w:rsid w:val="009C1682"/>
    <w:rsid w:val="009C1B47"/>
    <w:rsid w:val="009C27F8"/>
    <w:rsid w:val="009C2EBF"/>
    <w:rsid w:val="009C5F14"/>
    <w:rsid w:val="009C641A"/>
    <w:rsid w:val="009C7C2B"/>
    <w:rsid w:val="009C7CD7"/>
    <w:rsid w:val="009D055F"/>
    <w:rsid w:val="009D0D0B"/>
    <w:rsid w:val="009D0F0D"/>
    <w:rsid w:val="009D3027"/>
    <w:rsid w:val="009D3572"/>
    <w:rsid w:val="009D5169"/>
    <w:rsid w:val="009D6960"/>
    <w:rsid w:val="009E010A"/>
    <w:rsid w:val="009E108B"/>
    <w:rsid w:val="009E2E67"/>
    <w:rsid w:val="009E3253"/>
    <w:rsid w:val="009E361F"/>
    <w:rsid w:val="009E3EB9"/>
    <w:rsid w:val="009E43C4"/>
    <w:rsid w:val="009E4876"/>
    <w:rsid w:val="009E4B51"/>
    <w:rsid w:val="009E4C03"/>
    <w:rsid w:val="009E52BE"/>
    <w:rsid w:val="009E5735"/>
    <w:rsid w:val="009E5BD1"/>
    <w:rsid w:val="009E7487"/>
    <w:rsid w:val="009E7980"/>
    <w:rsid w:val="009F0900"/>
    <w:rsid w:val="009F09AB"/>
    <w:rsid w:val="009F1148"/>
    <w:rsid w:val="009F1185"/>
    <w:rsid w:val="009F5A6F"/>
    <w:rsid w:val="009F63D8"/>
    <w:rsid w:val="009F7AD2"/>
    <w:rsid w:val="00A00912"/>
    <w:rsid w:val="00A02773"/>
    <w:rsid w:val="00A04496"/>
    <w:rsid w:val="00A04627"/>
    <w:rsid w:val="00A054FE"/>
    <w:rsid w:val="00A1024F"/>
    <w:rsid w:val="00A103F2"/>
    <w:rsid w:val="00A10E37"/>
    <w:rsid w:val="00A12330"/>
    <w:rsid w:val="00A1353F"/>
    <w:rsid w:val="00A13D53"/>
    <w:rsid w:val="00A14070"/>
    <w:rsid w:val="00A20531"/>
    <w:rsid w:val="00A232A1"/>
    <w:rsid w:val="00A24887"/>
    <w:rsid w:val="00A266CD"/>
    <w:rsid w:val="00A3014C"/>
    <w:rsid w:val="00A30C97"/>
    <w:rsid w:val="00A31EDC"/>
    <w:rsid w:val="00A32106"/>
    <w:rsid w:val="00A339E6"/>
    <w:rsid w:val="00A33BFC"/>
    <w:rsid w:val="00A33E0C"/>
    <w:rsid w:val="00A33EDB"/>
    <w:rsid w:val="00A3464F"/>
    <w:rsid w:val="00A349AE"/>
    <w:rsid w:val="00A34DA3"/>
    <w:rsid w:val="00A354CB"/>
    <w:rsid w:val="00A35915"/>
    <w:rsid w:val="00A35B04"/>
    <w:rsid w:val="00A371F9"/>
    <w:rsid w:val="00A37DD0"/>
    <w:rsid w:val="00A40458"/>
    <w:rsid w:val="00A41A59"/>
    <w:rsid w:val="00A41CAD"/>
    <w:rsid w:val="00A41E70"/>
    <w:rsid w:val="00A42C56"/>
    <w:rsid w:val="00A43318"/>
    <w:rsid w:val="00A46228"/>
    <w:rsid w:val="00A47AC2"/>
    <w:rsid w:val="00A47B1C"/>
    <w:rsid w:val="00A5409C"/>
    <w:rsid w:val="00A541C7"/>
    <w:rsid w:val="00A55179"/>
    <w:rsid w:val="00A55921"/>
    <w:rsid w:val="00A56058"/>
    <w:rsid w:val="00A61674"/>
    <w:rsid w:val="00A61CDC"/>
    <w:rsid w:val="00A646E4"/>
    <w:rsid w:val="00A64D18"/>
    <w:rsid w:val="00A65677"/>
    <w:rsid w:val="00A65B97"/>
    <w:rsid w:val="00A66711"/>
    <w:rsid w:val="00A6675E"/>
    <w:rsid w:val="00A70DA5"/>
    <w:rsid w:val="00A732A6"/>
    <w:rsid w:val="00A73762"/>
    <w:rsid w:val="00A73B6D"/>
    <w:rsid w:val="00A73FC8"/>
    <w:rsid w:val="00A7485B"/>
    <w:rsid w:val="00A751C8"/>
    <w:rsid w:val="00A754B2"/>
    <w:rsid w:val="00A75903"/>
    <w:rsid w:val="00A76ED8"/>
    <w:rsid w:val="00A778F7"/>
    <w:rsid w:val="00A77C57"/>
    <w:rsid w:val="00A82C1F"/>
    <w:rsid w:val="00A83842"/>
    <w:rsid w:val="00A87AC5"/>
    <w:rsid w:val="00A90AB9"/>
    <w:rsid w:val="00A94F44"/>
    <w:rsid w:val="00A94FD3"/>
    <w:rsid w:val="00A963C2"/>
    <w:rsid w:val="00A97967"/>
    <w:rsid w:val="00AA099B"/>
    <w:rsid w:val="00AA0AF9"/>
    <w:rsid w:val="00AA2C99"/>
    <w:rsid w:val="00AA41A5"/>
    <w:rsid w:val="00AA5FE2"/>
    <w:rsid w:val="00AA66A2"/>
    <w:rsid w:val="00AB08E3"/>
    <w:rsid w:val="00AB09F7"/>
    <w:rsid w:val="00AB0C11"/>
    <w:rsid w:val="00AB150D"/>
    <w:rsid w:val="00AB571A"/>
    <w:rsid w:val="00AC012D"/>
    <w:rsid w:val="00AC0723"/>
    <w:rsid w:val="00AC201C"/>
    <w:rsid w:val="00AC4AA6"/>
    <w:rsid w:val="00AC5388"/>
    <w:rsid w:val="00AC6F16"/>
    <w:rsid w:val="00AD1FDC"/>
    <w:rsid w:val="00AD2F58"/>
    <w:rsid w:val="00AD4B56"/>
    <w:rsid w:val="00AD510D"/>
    <w:rsid w:val="00AD53C5"/>
    <w:rsid w:val="00AD554A"/>
    <w:rsid w:val="00AD71E9"/>
    <w:rsid w:val="00AE0145"/>
    <w:rsid w:val="00AE06A7"/>
    <w:rsid w:val="00AE2396"/>
    <w:rsid w:val="00AE3480"/>
    <w:rsid w:val="00AE3A1F"/>
    <w:rsid w:val="00AE5370"/>
    <w:rsid w:val="00AE7026"/>
    <w:rsid w:val="00AE71EE"/>
    <w:rsid w:val="00AE7844"/>
    <w:rsid w:val="00AF13F9"/>
    <w:rsid w:val="00AF17B6"/>
    <w:rsid w:val="00AF2793"/>
    <w:rsid w:val="00AF2C5D"/>
    <w:rsid w:val="00AF2EE3"/>
    <w:rsid w:val="00AF363E"/>
    <w:rsid w:val="00AF3C47"/>
    <w:rsid w:val="00AF4B1D"/>
    <w:rsid w:val="00AF62F8"/>
    <w:rsid w:val="00B00D7F"/>
    <w:rsid w:val="00B00F0E"/>
    <w:rsid w:val="00B01F91"/>
    <w:rsid w:val="00B03E87"/>
    <w:rsid w:val="00B05349"/>
    <w:rsid w:val="00B07CB8"/>
    <w:rsid w:val="00B128AB"/>
    <w:rsid w:val="00B13A65"/>
    <w:rsid w:val="00B14339"/>
    <w:rsid w:val="00B15643"/>
    <w:rsid w:val="00B1662B"/>
    <w:rsid w:val="00B1708B"/>
    <w:rsid w:val="00B1719F"/>
    <w:rsid w:val="00B200D9"/>
    <w:rsid w:val="00B21514"/>
    <w:rsid w:val="00B216B9"/>
    <w:rsid w:val="00B21BF4"/>
    <w:rsid w:val="00B21D50"/>
    <w:rsid w:val="00B229E3"/>
    <w:rsid w:val="00B25244"/>
    <w:rsid w:val="00B272C7"/>
    <w:rsid w:val="00B30B81"/>
    <w:rsid w:val="00B32698"/>
    <w:rsid w:val="00B33D63"/>
    <w:rsid w:val="00B34D53"/>
    <w:rsid w:val="00B34ECD"/>
    <w:rsid w:val="00B36327"/>
    <w:rsid w:val="00B37994"/>
    <w:rsid w:val="00B40A18"/>
    <w:rsid w:val="00B419D3"/>
    <w:rsid w:val="00B423BF"/>
    <w:rsid w:val="00B45D20"/>
    <w:rsid w:val="00B4650F"/>
    <w:rsid w:val="00B518A3"/>
    <w:rsid w:val="00B51C3F"/>
    <w:rsid w:val="00B5330F"/>
    <w:rsid w:val="00B543EA"/>
    <w:rsid w:val="00B546BD"/>
    <w:rsid w:val="00B579A5"/>
    <w:rsid w:val="00B6088F"/>
    <w:rsid w:val="00B61F2B"/>
    <w:rsid w:val="00B64234"/>
    <w:rsid w:val="00B653E5"/>
    <w:rsid w:val="00B66725"/>
    <w:rsid w:val="00B66F70"/>
    <w:rsid w:val="00B67D33"/>
    <w:rsid w:val="00B72A58"/>
    <w:rsid w:val="00B73EFE"/>
    <w:rsid w:val="00B76B2A"/>
    <w:rsid w:val="00B77BBA"/>
    <w:rsid w:val="00B813D5"/>
    <w:rsid w:val="00B8158F"/>
    <w:rsid w:val="00B81F3E"/>
    <w:rsid w:val="00B83098"/>
    <w:rsid w:val="00B84732"/>
    <w:rsid w:val="00B84B83"/>
    <w:rsid w:val="00B8696A"/>
    <w:rsid w:val="00B86E3B"/>
    <w:rsid w:val="00B906E5"/>
    <w:rsid w:val="00B9163F"/>
    <w:rsid w:val="00B9266C"/>
    <w:rsid w:val="00B92AEA"/>
    <w:rsid w:val="00B93633"/>
    <w:rsid w:val="00B93A24"/>
    <w:rsid w:val="00B94BD3"/>
    <w:rsid w:val="00B9521E"/>
    <w:rsid w:val="00B95BB9"/>
    <w:rsid w:val="00B96069"/>
    <w:rsid w:val="00B96A79"/>
    <w:rsid w:val="00B9702B"/>
    <w:rsid w:val="00B97C72"/>
    <w:rsid w:val="00BA1BEB"/>
    <w:rsid w:val="00BA1CC1"/>
    <w:rsid w:val="00BA2625"/>
    <w:rsid w:val="00BA2856"/>
    <w:rsid w:val="00BA2AB1"/>
    <w:rsid w:val="00BA5667"/>
    <w:rsid w:val="00BA7946"/>
    <w:rsid w:val="00BB028A"/>
    <w:rsid w:val="00BB1CBF"/>
    <w:rsid w:val="00BB2865"/>
    <w:rsid w:val="00BB3CD3"/>
    <w:rsid w:val="00BB3EA8"/>
    <w:rsid w:val="00BB42DC"/>
    <w:rsid w:val="00BB772E"/>
    <w:rsid w:val="00BB7DD4"/>
    <w:rsid w:val="00BC016A"/>
    <w:rsid w:val="00BC02B8"/>
    <w:rsid w:val="00BC0C8E"/>
    <w:rsid w:val="00BC13C7"/>
    <w:rsid w:val="00BC1B71"/>
    <w:rsid w:val="00BC27D6"/>
    <w:rsid w:val="00BC3213"/>
    <w:rsid w:val="00BC375E"/>
    <w:rsid w:val="00BC3E94"/>
    <w:rsid w:val="00BC42BD"/>
    <w:rsid w:val="00BC4305"/>
    <w:rsid w:val="00BC4BD3"/>
    <w:rsid w:val="00BD1F35"/>
    <w:rsid w:val="00BD2252"/>
    <w:rsid w:val="00BD2DD7"/>
    <w:rsid w:val="00BD30F9"/>
    <w:rsid w:val="00BD3586"/>
    <w:rsid w:val="00BD40E5"/>
    <w:rsid w:val="00BD432E"/>
    <w:rsid w:val="00BD4421"/>
    <w:rsid w:val="00BD48B0"/>
    <w:rsid w:val="00BD5A2C"/>
    <w:rsid w:val="00BD6CF1"/>
    <w:rsid w:val="00BD6D0C"/>
    <w:rsid w:val="00BD6DBF"/>
    <w:rsid w:val="00BD7F2E"/>
    <w:rsid w:val="00BE01BA"/>
    <w:rsid w:val="00BE0A30"/>
    <w:rsid w:val="00BE1E7D"/>
    <w:rsid w:val="00BE2023"/>
    <w:rsid w:val="00BE2D76"/>
    <w:rsid w:val="00BE2F0E"/>
    <w:rsid w:val="00BE4EB6"/>
    <w:rsid w:val="00BE584D"/>
    <w:rsid w:val="00BE71B7"/>
    <w:rsid w:val="00BE7C4D"/>
    <w:rsid w:val="00BE7E5D"/>
    <w:rsid w:val="00BF082F"/>
    <w:rsid w:val="00BF0904"/>
    <w:rsid w:val="00BF105D"/>
    <w:rsid w:val="00BF151A"/>
    <w:rsid w:val="00BF15C2"/>
    <w:rsid w:val="00BF2A49"/>
    <w:rsid w:val="00BF399A"/>
    <w:rsid w:val="00BF3B58"/>
    <w:rsid w:val="00BF42A2"/>
    <w:rsid w:val="00BF4723"/>
    <w:rsid w:val="00BF4B40"/>
    <w:rsid w:val="00BF7397"/>
    <w:rsid w:val="00BF7898"/>
    <w:rsid w:val="00C0029A"/>
    <w:rsid w:val="00C022F8"/>
    <w:rsid w:val="00C025D2"/>
    <w:rsid w:val="00C048C0"/>
    <w:rsid w:val="00C0512E"/>
    <w:rsid w:val="00C0586B"/>
    <w:rsid w:val="00C059CA"/>
    <w:rsid w:val="00C05C3F"/>
    <w:rsid w:val="00C06882"/>
    <w:rsid w:val="00C076FF"/>
    <w:rsid w:val="00C078E9"/>
    <w:rsid w:val="00C10F0E"/>
    <w:rsid w:val="00C1488D"/>
    <w:rsid w:val="00C157A3"/>
    <w:rsid w:val="00C15BFA"/>
    <w:rsid w:val="00C15E1F"/>
    <w:rsid w:val="00C160D9"/>
    <w:rsid w:val="00C16141"/>
    <w:rsid w:val="00C17030"/>
    <w:rsid w:val="00C17160"/>
    <w:rsid w:val="00C201E5"/>
    <w:rsid w:val="00C212D6"/>
    <w:rsid w:val="00C23D61"/>
    <w:rsid w:val="00C260F7"/>
    <w:rsid w:val="00C266D2"/>
    <w:rsid w:val="00C270D4"/>
    <w:rsid w:val="00C30F22"/>
    <w:rsid w:val="00C310ED"/>
    <w:rsid w:val="00C32779"/>
    <w:rsid w:val="00C33CE5"/>
    <w:rsid w:val="00C34020"/>
    <w:rsid w:val="00C35A4E"/>
    <w:rsid w:val="00C36D64"/>
    <w:rsid w:val="00C371F7"/>
    <w:rsid w:val="00C400EE"/>
    <w:rsid w:val="00C405E7"/>
    <w:rsid w:val="00C415AB"/>
    <w:rsid w:val="00C44967"/>
    <w:rsid w:val="00C449DF"/>
    <w:rsid w:val="00C44EB4"/>
    <w:rsid w:val="00C4543B"/>
    <w:rsid w:val="00C46867"/>
    <w:rsid w:val="00C472CA"/>
    <w:rsid w:val="00C50D4B"/>
    <w:rsid w:val="00C51C2F"/>
    <w:rsid w:val="00C539F1"/>
    <w:rsid w:val="00C544A6"/>
    <w:rsid w:val="00C556D7"/>
    <w:rsid w:val="00C55F8D"/>
    <w:rsid w:val="00C573DF"/>
    <w:rsid w:val="00C615BE"/>
    <w:rsid w:val="00C62EC3"/>
    <w:rsid w:val="00C632DD"/>
    <w:rsid w:val="00C63443"/>
    <w:rsid w:val="00C65776"/>
    <w:rsid w:val="00C74105"/>
    <w:rsid w:val="00C74BE3"/>
    <w:rsid w:val="00C75E73"/>
    <w:rsid w:val="00C80134"/>
    <w:rsid w:val="00C80536"/>
    <w:rsid w:val="00C80A6E"/>
    <w:rsid w:val="00C83FCE"/>
    <w:rsid w:val="00C8471B"/>
    <w:rsid w:val="00C8492A"/>
    <w:rsid w:val="00C85445"/>
    <w:rsid w:val="00C85C0F"/>
    <w:rsid w:val="00C905A9"/>
    <w:rsid w:val="00C90610"/>
    <w:rsid w:val="00C90CF1"/>
    <w:rsid w:val="00C9249E"/>
    <w:rsid w:val="00C92596"/>
    <w:rsid w:val="00C95409"/>
    <w:rsid w:val="00C95E55"/>
    <w:rsid w:val="00CA2318"/>
    <w:rsid w:val="00CA23F6"/>
    <w:rsid w:val="00CA24F0"/>
    <w:rsid w:val="00CA2C80"/>
    <w:rsid w:val="00CA38FA"/>
    <w:rsid w:val="00CA5A09"/>
    <w:rsid w:val="00CB09A5"/>
    <w:rsid w:val="00CB2805"/>
    <w:rsid w:val="00CB30F2"/>
    <w:rsid w:val="00CB38BE"/>
    <w:rsid w:val="00CB3A2B"/>
    <w:rsid w:val="00CB58E3"/>
    <w:rsid w:val="00CB64B7"/>
    <w:rsid w:val="00CB6E48"/>
    <w:rsid w:val="00CB7F54"/>
    <w:rsid w:val="00CC097F"/>
    <w:rsid w:val="00CC0AE4"/>
    <w:rsid w:val="00CC1114"/>
    <w:rsid w:val="00CC1E17"/>
    <w:rsid w:val="00CC37C0"/>
    <w:rsid w:val="00CD36D2"/>
    <w:rsid w:val="00CD3ED0"/>
    <w:rsid w:val="00CD538F"/>
    <w:rsid w:val="00CD54EF"/>
    <w:rsid w:val="00CD5C53"/>
    <w:rsid w:val="00CD7258"/>
    <w:rsid w:val="00CD7298"/>
    <w:rsid w:val="00CE1276"/>
    <w:rsid w:val="00CE17F4"/>
    <w:rsid w:val="00CE2F78"/>
    <w:rsid w:val="00CE4A07"/>
    <w:rsid w:val="00CE4EF1"/>
    <w:rsid w:val="00CE5C6C"/>
    <w:rsid w:val="00CE66B6"/>
    <w:rsid w:val="00CE6970"/>
    <w:rsid w:val="00CF01FC"/>
    <w:rsid w:val="00CF05EA"/>
    <w:rsid w:val="00CF165F"/>
    <w:rsid w:val="00CF295D"/>
    <w:rsid w:val="00CF302C"/>
    <w:rsid w:val="00CF38BC"/>
    <w:rsid w:val="00CF3954"/>
    <w:rsid w:val="00CF39BC"/>
    <w:rsid w:val="00CF5170"/>
    <w:rsid w:val="00CF5268"/>
    <w:rsid w:val="00CF52B9"/>
    <w:rsid w:val="00CF58DC"/>
    <w:rsid w:val="00CF5B12"/>
    <w:rsid w:val="00D00863"/>
    <w:rsid w:val="00D03656"/>
    <w:rsid w:val="00D048CC"/>
    <w:rsid w:val="00D04C2C"/>
    <w:rsid w:val="00D05A77"/>
    <w:rsid w:val="00D05E2C"/>
    <w:rsid w:val="00D06B5F"/>
    <w:rsid w:val="00D076CE"/>
    <w:rsid w:val="00D11366"/>
    <w:rsid w:val="00D11DB8"/>
    <w:rsid w:val="00D14241"/>
    <w:rsid w:val="00D14840"/>
    <w:rsid w:val="00D16028"/>
    <w:rsid w:val="00D161F6"/>
    <w:rsid w:val="00D16E9C"/>
    <w:rsid w:val="00D17141"/>
    <w:rsid w:val="00D17AC4"/>
    <w:rsid w:val="00D17D69"/>
    <w:rsid w:val="00D20B57"/>
    <w:rsid w:val="00D2149F"/>
    <w:rsid w:val="00D2245E"/>
    <w:rsid w:val="00D22B9C"/>
    <w:rsid w:val="00D23D48"/>
    <w:rsid w:val="00D261C0"/>
    <w:rsid w:val="00D261CB"/>
    <w:rsid w:val="00D264B2"/>
    <w:rsid w:val="00D3119D"/>
    <w:rsid w:val="00D313B6"/>
    <w:rsid w:val="00D3191B"/>
    <w:rsid w:val="00D34136"/>
    <w:rsid w:val="00D34356"/>
    <w:rsid w:val="00D34AE2"/>
    <w:rsid w:val="00D35BD3"/>
    <w:rsid w:val="00D362E5"/>
    <w:rsid w:val="00D372EA"/>
    <w:rsid w:val="00D41361"/>
    <w:rsid w:val="00D41AC4"/>
    <w:rsid w:val="00D44278"/>
    <w:rsid w:val="00D44C3B"/>
    <w:rsid w:val="00D45243"/>
    <w:rsid w:val="00D45F5E"/>
    <w:rsid w:val="00D475BE"/>
    <w:rsid w:val="00D506B2"/>
    <w:rsid w:val="00D50826"/>
    <w:rsid w:val="00D50C24"/>
    <w:rsid w:val="00D5218C"/>
    <w:rsid w:val="00D5442A"/>
    <w:rsid w:val="00D5489B"/>
    <w:rsid w:val="00D5508B"/>
    <w:rsid w:val="00D5547E"/>
    <w:rsid w:val="00D56501"/>
    <w:rsid w:val="00D6048F"/>
    <w:rsid w:val="00D60D6D"/>
    <w:rsid w:val="00D61212"/>
    <w:rsid w:val="00D63216"/>
    <w:rsid w:val="00D652C8"/>
    <w:rsid w:val="00D65609"/>
    <w:rsid w:val="00D71675"/>
    <w:rsid w:val="00D72CAF"/>
    <w:rsid w:val="00D75597"/>
    <w:rsid w:val="00D75AC4"/>
    <w:rsid w:val="00D7624C"/>
    <w:rsid w:val="00D772A4"/>
    <w:rsid w:val="00D8079B"/>
    <w:rsid w:val="00D8084D"/>
    <w:rsid w:val="00D823F3"/>
    <w:rsid w:val="00D838AD"/>
    <w:rsid w:val="00D850C6"/>
    <w:rsid w:val="00D866DD"/>
    <w:rsid w:val="00D868A1"/>
    <w:rsid w:val="00D86A6F"/>
    <w:rsid w:val="00D87315"/>
    <w:rsid w:val="00D8755C"/>
    <w:rsid w:val="00D90AE0"/>
    <w:rsid w:val="00D921A6"/>
    <w:rsid w:val="00D92590"/>
    <w:rsid w:val="00D92EF1"/>
    <w:rsid w:val="00D941EF"/>
    <w:rsid w:val="00D9430E"/>
    <w:rsid w:val="00D945C0"/>
    <w:rsid w:val="00D95468"/>
    <w:rsid w:val="00D954F8"/>
    <w:rsid w:val="00D95907"/>
    <w:rsid w:val="00D95B95"/>
    <w:rsid w:val="00D96A0A"/>
    <w:rsid w:val="00D971E6"/>
    <w:rsid w:val="00D9759E"/>
    <w:rsid w:val="00DA15BB"/>
    <w:rsid w:val="00DA3A60"/>
    <w:rsid w:val="00DA3CC7"/>
    <w:rsid w:val="00DA3FA9"/>
    <w:rsid w:val="00DA71FB"/>
    <w:rsid w:val="00DB0239"/>
    <w:rsid w:val="00DB0667"/>
    <w:rsid w:val="00DB0B1A"/>
    <w:rsid w:val="00DB264E"/>
    <w:rsid w:val="00DB2B86"/>
    <w:rsid w:val="00DB33C3"/>
    <w:rsid w:val="00DB3BDD"/>
    <w:rsid w:val="00DB5061"/>
    <w:rsid w:val="00DB5076"/>
    <w:rsid w:val="00DB61DB"/>
    <w:rsid w:val="00DB663B"/>
    <w:rsid w:val="00DC12FD"/>
    <w:rsid w:val="00DC19B1"/>
    <w:rsid w:val="00DC21C3"/>
    <w:rsid w:val="00DC44F6"/>
    <w:rsid w:val="00DC44FF"/>
    <w:rsid w:val="00DC467A"/>
    <w:rsid w:val="00DC4B6D"/>
    <w:rsid w:val="00DC544B"/>
    <w:rsid w:val="00DC60C9"/>
    <w:rsid w:val="00DC6B65"/>
    <w:rsid w:val="00DD03A1"/>
    <w:rsid w:val="00DD0544"/>
    <w:rsid w:val="00DD1FA4"/>
    <w:rsid w:val="00DD41F3"/>
    <w:rsid w:val="00DD691F"/>
    <w:rsid w:val="00DD6CBD"/>
    <w:rsid w:val="00DD725E"/>
    <w:rsid w:val="00DE225F"/>
    <w:rsid w:val="00DE2D3A"/>
    <w:rsid w:val="00DE5C4B"/>
    <w:rsid w:val="00DE6AD5"/>
    <w:rsid w:val="00DE6DDF"/>
    <w:rsid w:val="00DE6F1F"/>
    <w:rsid w:val="00DE76D0"/>
    <w:rsid w:val="00DF02F0"/>
    <w:rsid w:val="00DF101D"/>
    <w:rsid w:val="00DF1D95"/>
    <w:rsid w:val="00DF5328"/>
    <w:rsid w:val="00DF66D4"/>
    <w:rsid w:val="00DF71E6"/>
    <w:rsid w:val="00DF774F"/>
    <w:rsid w:val="00E006B3"/>
    <w:rsid w:val="00E008F3"/>
    <w:rsid w:val="00E00D59"/>
    <w:rsid w:val="00E00DBE"/>
    <w:rsid w:val="00E0106F"/>
    <w:rsid w:val="00E01594"/>
    <w:rsid w:val="00E0181E"/>
    <w:rsid w:val="00E02634"/>
    <w:rsid w:val="00E026E5"/>
    <w:rsid w:val="00E02701"/>
    <w:rsid w:val="00E03888"/>
    <w:rsid w:val="00E05076"/>
    <w:rsid w:val="00E07D44"/>
    <w:rsid w:val="00E10702"/>
    <w:rsid w:val="00E1346D"/>
    <w:rsid w:val="00E1375C"/>
    <w:rsid w:val="00E138B8"/>
    <w:rsid w:val="00E14D14"/>
    <w:rsid w:val="00E15676"/>
    <w:rsid w:val="00E1570E"/>
    <w:rsid w:val="00E1692F"/>
    <w:rsid w:val="00E213D4"/>
    <w:rsid w:val="00E22DCA"/>
    <w:rsid w:val="00E22F14"/>
    <w:rsid w:val="00E230C7"/>
    <w:rsid w:val="00E24228"/>
    <w:rsid w:val="00E24B15"/>
    <w:rsid w:val="00E30AA6"/>
    <w:rsid w:val="00E3225C"/>
    <w:rsid w:val="00E32458"/>
    <w:rsid w:val="00E32E0E"/>
    <w:rsid w:val="00E34F0C"/>
    <w:rsid w:val="00E36BB8"/>
    <w:rsid w:val="00E37BF7"/>
    <w:rsid w:val="00E37ED8"/>
    <w:rsid w:val="00E37F0F"/>
    <w:rsid w:val="00E40E26"/>
    <w:rsid w:val="00E414ED"/>
    <w:rsid w:val="00E4151F"/>
    <w:rsid w:val="00E416F4"/>
    <w:rsid w:val="00E42069"/>
    <w:rsid w:val="00E42A4A"/>
    <w:rsid w:val="00E42F40"/>
    <w:rsid w:val="00E43C2F"/>
    <w:rsid w:val="00E464CB"/>
    <w:rsid w:val="00E465E9"/>
    <w:rsid w:val="00E47B44"/>
    <w:rsid w:val="00E50BB7"/>
    <w:rsid w:val="00E53952"/>
    <w:rsid w:val="00E542D0"/>
    <w:rsid w:val="00E54341"/>
    <w:rsid w:val="00E54A97"/>
    <w:rsid w:val="00E54CC4"/>
    <w:rsid w:val="00E553A6"/>
    <w:rsid w:val="00E5540C"/>
    <w:rsid w:val="00E60C2E"/>
    <w:rsid w:val="00E60D2D"/>
    <w:rsid w:val="00E616A6"/>
    <w:rsid w:val="00E618FC"/>
    <w:rsid w:val="00E61A24"/>
    <w:rsid w:val="00E627A6"/>
    <w:rsid w:val="00E654DD"/>
    <w:rsid w:val="00E65DCC"/>
    <w:rsid w:val="00E6691D"/>
    <w:rsid w:val="00E67D0F"/>
    <w:rsid w:val="00E7156E"/>
    <w:rsid w:val="00E72E3F"/>
    <w:rsid w:val="00E74BEB"/>
    <w:rsid w:val="00E774EC"/>
    <w:rsid w:val="00E812A3"/>
    <w:rsid w:val="00E82FBC"/>
    <w:rsid w:val="00E83093"/>
    <w:rsid w:val="00E84E62"/>
    <w:rsid w:val="00E86DD3"/>
    <w:rsid w:val="00E87C08"/>
    <w:rsid w:val="00E90E31"/>
    <w:rsid w:val="00E9115C"/>
    <w:rsid w:val="00E91A32"/>
    <w:rsid w:val="00E927FE"/>
    <w:rsid w:val="00E93051"/>
    <w:rsid w:val="00E94200"/>
    <w:rsid w:val="00E955D2"/>
    <w:rsid w:val="00E96384"/>
    <w:rsid w:val="00E96926"/>
    <w:rsid w:val="00EA24FA"/>
    <w:rsid w:val="00EA3D0B"/>
    <w:rsid w:val="00EA3FBF"/>
    <w:rsid w:val="00EA42C8"/>
    <w:rsid w:val="00EA4671"/>
    <w:rsid w:val="00EA4E1C"/>
    <w:rsid w:val="00EA5880"/>
    <w:rsid w:val="00EA6783"/>
    <w:rsid w:val="00EA6A70"/>
    <w:rsid w:val="00EA6C3A"/>
    <w:rsid w:val="00EB03B9"/>
    <w:rsid w:val="00EB03E6"/>
    <w:rsid w:val="00EB0631"/>
    <w:rsid w:val="00EB141C"/>
    <w:rsid w:val="00EB266C"/>
    <w:rsid w:val="00EB27AF"/>
    <w:rsid w:val="00EB3DE5"/>
    <w:rsid w:val="00EB48DD"/>
    <w:rsid w:val="00EB574B"/>
    <w:rsid w:val="00EB5E51"/>
    <w:rsid w:val="00EB6D3B"/>
    <w:rsid w:val="00EB7751"/>
    <w:rsid w:val="00EB7A31"/>
    <w:rsid w:val="00EC1272"/>
    <w:rsid w:val="00EC1E2D"/>
    <w:rsid w:val="00EC2E2D"/>
    <w:rsid w:val="00EC4F6D"/>
    <w:rsid w:val="00ED0A67"/>
    <w:rsid w:val="00ED0DB3"/>
    <w:rsid w:val="00ED1B01"/>
    <w:rsid w:val="00ED1FD2"/>
    <w:rsid w:val="00ED2044"/>
    <w:rsid w:val="00ED49D5"/>
    <w:rsid w:val="00ED7EBD"/>
    <w:rsid w:val="00EE1A7B"/>
    <w:rsid w:val="00EE3194"/>
    <w:rsid w:val="00EE3E40"/>
    <w:rsid w:val="00EE4612"/>
    <w:rsid w:val="00EE4CB5"/>
    <w:rsid w:val="00EE5505"/>
    <w:rsid w:val="00EE7F2D"/>
    <w:rsid w:val="00EF07F6"/>
    <w:rsid w:val="00EF1093"/>
    <w:rsid w:val="00EF3CD3"/>
    <w:rsid w:val="00EF419F"/>
    <w:rsid w:val="00EF53AA"/>
    <w:rsid w:val="00EF72B3"/>
    <w:rsid w:val="00EF75E9"/>
    <w:rsid w:val="00EF7923"/>
    <w:rsid w:val="00F0067A"/>
    <w:rsid w:val="00F00E64"/>
    <w:rsid w:val="00F01EA2"/>
    <w:rsid w:val="00F01EB1"/>
    <w:rsid w:val="00F02963"/>
    <w:rsid w:val="00F0463E"/>
    <w:rsid w:val="00F04FEC"/>
    <w:rsid w:val="00F053CD"/>
    <w:rsid w:val="00F058F4"/>
    <w:rsid w:val="00F05B0E"/>
    <w:rsid w:val="00F101C5"/>
    <w:rsid w:val="00F109F4"/>
    <w:rsid w:val="00F11EB6"/>
    <w:rsid w:val="00F14872"/>
    <w:rsid w:val="00F1515C"/>
    <w:rsid w:val="00F16795"/>
    <w:rsid w:val="00F170C4"/>
    <w:rsid w:val="00F1720E"/>
    <w:rsid w:val="00F17592"/>
    <w:rsid w:val="00F21D9A"/>
    <w:rsid w:val="00F21E14"/>
    <w:rsid w:val="00F2509F"/>
    <w:rsid w:val="00F27110"/>
    <w:rsid w:val="00F30464"/>
    <w:rsid w:val="00F3061C"/>
    <w:rsid w:val="00F30769"/>
    <w:rsid w:val="00F30A77"/>
    <w:rsid w:val="00F30E6B"/>
    <w:rsid w:val="00F318E5"/>
    <w:rsid w:val="00F31CF9"/>
    <w:rsid w:val="00F31D91"/>
    <w:rsid w:val="00F32995"/>
    <w:rsid w:val="00F33001"/>
    <w:rsid w:val="00F343F3"/>
    <w:rsid w:val="00F359E3"/>
    <w:rsid w:val="00F36F51"/>
    <w:rsid w:val="00F401DB"/>
    <w:rsid w:val="00F4227F"/>
    <w:rsid w:val="00F42A20"/>
    <w:rsid w:val="00F436D5"/>
    <w:rsid w:val="00F43F2F"/>
    <w:rsid w:val="00F446E0"/>
    <w:rsid w:val="00F4550F"/>
    <w:rsid w:val="00F53707"/>
    <w:rsid w:val="00F53719"/>
    <w:rsid w:val="00F539F8"/>
    <w:rsid w:val="00F53D5C"/>
    <w:rsid w:val="00F60FBE"/>
    <w:rsid w:val="00F61297"/>
    <w:rsid w:val="00F61326"/>
    <w:rsid w:val="00F61569"/>
    <w:rsid w:val="00F61DF0"/>
    <w:rsid w:val="00F622A6"/>
    <w:rsid w:val="00F623BA"/>
    <w:rsid w:val="00F63B78"/>
    <w:rsid w:val="00F63E25"/>
    <w:rsid w:val="00F63E90"/>
    <w:rsid w:val="00F64C83"/>
    <w:rsid w:val="00F66005"/>
    <w:rsid w:val="00F66035"/>
    <w:rsid w:val="00F66512"/>
    <w:rsid w:val="00F665DA"/>
    <w:rsid w:val="00F66D28"/>
    <w:rsid w:val="00F705F6"/>
    <w:rsid w:val="00F70CC7"/>
    <w:rsid w:val="00F8066D"/>
    <w:rsid w:val="00F80866"/>
    <w:rsid w:val="00F80DC3"/>
    <w:rsid w:val="00F80E0F"/>
    <w:rsid w:val="00F81959"/>
    <w:rsid w:val="00F829F4"/>
    <w:rsid w:val="00F83E05"/>
    <w:rsid w:val="00F84C76"/>
    <w:rsid w:val="00F85B4F"/>
    <w:rsid w:val="00F90D8F"/>
    <w:rsid w:val="00F90DF9"/>
    <w:rsid w:val="00F90F10"/>
    <w:rsid w:val="00F92655"/>
    <w:rsid w:val="00F940CC"/>
    <w:rsid w:val="00F947E3"/>
    <w:rsid w:val="00F94B44"/>
    <w:rsid w:val="00F954E2"/>
    <w:rsid w:val="00F95801"/>
    <w:rsid w:val="00F96E16"/>
    <w:rsid w:val="00FA06A9"/>
    <w:rsid w:val="00FA2808"/>
    <w:rsid w:val="00FA30DE"/>
    <w:rsid w:val="00FA319F"/>
    <w:rsid w:val="00FA4B51"/>
    <w:rsid w:val="00FA4B8A"/>
    <w:rsid w:val="00FA55D1"/>
    <w:rsid w:val="00FA6246"/>
    <w:rsid w:val="00FA64E9"/>
    <w:rsid w:val="00FB0C73"/>
    <w:rsid w:val="00FB0DC3"/>
    <w:rsid w:val="00FB1704"/>
    <w:rsid w:val="00FB1F17"/>
    <w:rsid w:val="00FB4DC8"/>
    <w:rsid w:val="00FB57E6"/>
    <w:rsid w:val="00FB700B"/>
    <w:rsid w:val="00FB74EE"/>
    <w:rsid w:val="00FC1ADD"/>
    <w:rsid w:val="00FC3E01"/>
    <w:rsid w:val="00FC6E99"/>
    <w:rsid w:val="00FD174A"/>
    <w:rsid w:val="00FD25F8"/>
    <w:rsid w:val="00FD2E09"/>
    <w:rsid w:val="00FD3687"/>
    <w:rsid w:val="00FD4D2F"/>
    <w:rsid w:val="00FD4DE8"/>
    <w:rsid w:val="00FD4F98"/>
    <w:rsid w:val="00FD5BE0"/>
    <w:rsid w:val="00FD5FA8"/>
    <w:rsid w:val="00FD62E3"/>
    <w:rsid w:val="00FD6796"/>
    <w:rsid w:val="00FD6AA9"/>
    <w:rsid w:val="00FD6F92"/>
    <w:rsid w:val="00FD7523"/>
    <w:rsid w:val="00FE4C4A"/>
    <w:rsid w:val="00FE5A98"/>
    <w:rsid w:val="00FE6582"/>
    <w:rsid w:val="00FE74D2"/>
    <w:rsid w:val="00FE7AB6"/>
    <w:rsid w:val="00FF0075"/>
    <w:rsid w:val="00FF094F"/>
    <w:rsid w:val="00FF0A76"/>
    <w:rsid w:val="00FF20F6"/>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B65A"/>
  <w15:docId w15:val="{CB3AB17E-2FCF-4305-9D58-14B4177A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136A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table" w:customStyle="1" w:styleId="TableGrid4">
    <w:name w:val="Table Grid4"/>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782A5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136ABE"/>
    <w:rPr>
      <w:rFonts w:asciiTheme="majorHAnsi" w:eastAsiaTheme="majorEastAsia" w:hAnsiTheme="majorHAnsi" w:cstheme="majorBidi"/>
      <w:color w:val="365F91" w:themeColor="accent1" w:themeShade="BF"/>
    </w:rPr>
  </w:style>
  <w:style w:type="paragraph" w:styleId="BodyText3">
    <w:name w:val="Body Text 3"/>
    <w:basedOn w:val="Normal"/>
    <w:link w:val="BodyText3Char"/>
    <w:uiPriority w:val="99"/>
    <w:semiHidden/>
    <w:unhideWhenUsed/>
    <w:rsid w:val="00CE66B6"/>
    <w:pPr>
      <w:spacing w:after="120"/>
    </w:pPr>
    <w:rPr>
      <w:sz w:val="16"/>
      <w:szCs w:val="16"/>
    </w:rPr>
  </w:style>
  <w:style w:type="character" w:customStyle="1" w:styleId="BodyText3Char">
    <w:name w:val="Body Text 3 Char"/>
    <w:basedOn w:val="DefaultParagraphFont"/>
    <w:link w:val="BodyText3"/>
    <w:uiPriority w:val="99"/>
    <w:semiHidden/>
    <w:rsid w:val="00CE66B6"/>
    <w:rPr>
      <w:rFonts w:ascii="Arial" w:hAnsi="Arial"/>
      <w:sz w:val="16"/>
      <w:szCs w:val="16"/>
    </w:rPr>
  </w:style>
  <w:style w:type="character" w:customStyle="1" w:styleId="ListParagraphChar">
    <w:name w:val="List Paragraph Char"/>
    <w:link w:val="ListParagraph"/>
    <w:uiPriority w:val="34"/>
    <w:locked/>
    <w:rsid w:val="00E927FE"/>
    <w:rPr>
      <w:rFonts w:ascii="Arial" w:hAnsi="Arial"/>
    </w:rPr>
  </w:style>
  <w:style w:type="character" w:customStyle="1" w:styleId="UnresolvedMention1">
    <w:name w:val="Unresolved Mention1"/>
    <w:basedOn w:val="DefaultParagraphFont"/>
    <w:uiPriority w:val="99"/>
    <w:semiHidden/>
    <w:unhideWhenUsed/>
    <w:rsid w:val="00485E30"/>
    <w:rPr>
      <w:color w:val="605E5C"/>
      <w:shd w:val="clear" w:color="auto" w:fill="E1DFDD"/>
    </w:rPr>
  </w:style>
  <w:style w:type="paragraph" w:customStyle="1" w:styleId="Default">
    <w:name w:val="Default"/>
    <w:rsid w:val="001E746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9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700014261">
      <w:bodyDiv w:val="1"/>
      <w:marLeft w:val="0"/>
      <w:marRight w:val="0"/>
      <w:marTop w:val="0"/>
      <w:marBottom w:val="0"/>
      <w:divBdr>
        <w:top w:val="none" w:sz="0" w:space="0" w:color="auto"/>
        <w:left w:val="none" w:sz="0" w:space="0" w:color="auto"/>
        <w:bottom w:val="none" w:sz="0" w:space="0" w:color="auto"/>
        <w:right w:val="none" w:sz="0" w:space="0" w:color="auto"/>
      </w:divBdr>
    </w:div>
    <w:div w:id="979574688">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hyperlink" Target="mailto:CorporateServices2@comptrib.co.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hyperlink" Target="https://www.lawinsider.com/clause/arithmetical-erro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49023501325199?p=YofyNeJONA98CgWYNx"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
      <w:docPartPr>
        <w:name w:val="DDB979982DDB4C8EAD40AE9023B6B80B"/>
        <w:category>
          <w:name w:val="General"/>
          <w:gallery w:val="placeholder"/>
        </w:category>
        <w:types>
          <w:type w:val="bbPlcHdr"/>
        </w:types>
        <w:behaviors>
          <w:behavior w:val="content"/>
        </w:behaviors>
        <w:guid w:val="{A58239D5-E809-43D3-B126-67E06E178747}"/>
      </w:docPartPr>
      <w:docPartBody>
        <w:p w:rsidR="00817D5D" w:rsidRDefault="003B1C51" w:rsidP="003B1C51">
          <w:pPr>
            <w:pStyle w:val="DDB979982DDB4C8EAD40AE9023B6B80B"/>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80996"/>
    <w:rsid w:val="00083CF4"/>
    <w:rsid w:val="000840AF"/>
    <w:rsid w:val="00086951"/>
    <w:rsid w:val="00094575"/>
    <w:rsid w:val="000954B9"/>
    <w:rsid w:val="000A6C93"/>
    <w:rsid w:val="000B71B7"/>
    <w:rsid w:val="000C1A3F"/>
    <w:rsid w:val="000D5CE7"/>
    <w:rsid w:val="000E0C1F"/>
    <w:rsid w:val="000E5A19"/>
    <w:rsid w:val="000E76BD"/>
    <w:rsid w:val="000E7A8F"/>
    <w:rsid w:val="00126A62"/>
    <w:rsid w:val="00150FB5"/>
    <w:rsid w:val="00156090"/>
    <w:rsid w:val="00171987"/>
    <w:rsid w:val="0018462D"/>
    <w:rsid w:val="00191B98"/>
    <w:rsid w:val="001A2308"/>
    <w:rsid w:val="001A7E39"/>
    <w:rsid w:val="001E05D9"/>
    <w:rsid w:val="001E34DF"/>
    <w:rsid w:val="001E79C7"/>
    <w:rsid w:val="00222D2B"/>
    <w:rsid w:val="00223F00"/>
    <w:rsid w:val="00233C83"/>
    <w:rsid w:val="00242C15"/>
    <w:rsid w:val="00245474"/>
    <w:rsid w:val="0025100B"/>
    <w:rsid w:val="00252866"/>
    <w:rsid w:val="002621EF"/>
    <w:rsid w:val="00264628"/>
    <w:rsid w:val="00265712"/>
    <w:rsid w:val="00280CCD"/>
    <w:rsid w:val="00290A2E"/>
    <w:rsid w:val="00291EDD"/>
    <w:rsid w:val="002A1EF5"/>
    <w:rsid w:val="002B19F8"/>
    <w:rsid w:val="002C69D2"/>
    <w:rsid w:val="002D630E"/>
    <w:rsid w:val="002D71E9"/>
    <w:rsid w:val="002E3AAA"/>
    <w:rsid w:val="002E41FE"/>
    <w:rsid w:val="002F3594"/>
    <w:rsid w:val="00311CBA"/>
    <w:rsid w:val="003365CB"/>
    <w:rsid w:val="00340440"/>
    <w:rsid w:val="003459F6"/>
    <w:rsid w:val="0034606B"/>
    <w:rsid w:val="0034780A"/>
    <w:rsid w:val="00351C95"/>
    <w:rsid w:val="00377734"/>
    <w:rsid w:val="003945DA"/>
    <w:rsid w:val="003B0F6B"/>
    <w:rsid w:val="003B1C51"/>
    <w:rsid w:val="003B2190"/>
    <w:rsid w:val="003C6AD7"/>
    <w:rsid w:val="003D5643"/>
    <w:rsid w:val="003D6CDA"/>
    <w:rsid w:val="003D7994"/>
    <w:rsid w:val="003E1793"/>
    <w:rsid w:val="003E7C5E"/>
    <w:rsid w:val="003F2284"/>
    <w:rsid w:val="00420900"/>
    <w:rsid w:val="00440367"/>
    <w:rsid w:val="00461720"/>
    <w:rsid w:val="00465553"/>
    <w:rsid w:val="00477EBD"/>
    <w:rsid w:val="00482F3B"/>
    <w:rsid w:val="00494FE4"/>
    <w:rsid w:val="004A6469"/>
    <w:rsid w:val="004B1818"/>
    <w:rsid w:val="004B6E83"/>
    <w:rsid w:val="004C3ACB"/>
    <w:rsid w:val="004D0A43"/>
    <w:rsid w:val="004E402F"/>
    <w:rsid w:val="004F0896"/>
    <w:rsid w:val="00505DEC"/>
    <w:rsid w:val="00507078"/>
    <w:rsid w:val="0051755F"/>
    <w:rsid w:val="00551302"/>
    <w:rsid w:val="00557650"/>
    <w:rsid w:val="00563A45"/>
    <w:rsid w:val="00584092"/>
    <w:rsid w:val="005A2113"/>
    <w:rsid w:val="005A2FAB"/>
    <w:rsid w:val="005B7EB6"/>
    <w:rsid w:val="005C4EDA"/>
    <w:rsid w:val="005D2298"/>
    <w:rsid w:val="005E038B"/>
    <w:rsid w:val="0060165E"/>
    <w:rsid w:val="00613469"/>
    <w:rsid w:val="0061363C"/>
    <w:rsid w:val="00634899"/>
    <w:rsid w:val="00640757"/>
    <w:rsid w:val="00647D43"/>
    <w:rsid w:val="0066004A"/>
    <w:rsid w:val="00676C20"/>
    <w:rsid w:val="006772B6"/>
    <w:rsid w:val="0067785C"/>
    <w:rsid w:val="00677879"/>
    <w:rsid w:val="00682C93"/>
    <w:rsid w:val="006977E5"/>
    <w:rsid w:val="006A0DCE"/>
    <w:rsid w:val="006D0530"/>
    <w:rsid w:val="006D12C3"/>
    <w:rsid w:val="006D7533"/>
    <w:rsid w:val="006E6E06"/>
    <w:rsid w:val="006E726E"/>
    <w:rsid w:val="006F03BF"/>
    <w:rsid w:val="00703078"/>
    <w:rsid w:val="00704A61"/>
    <w:rsid w:val="007062EC"/>
    <w:rsid w:val="007107A5"/>
    <w:rsid w:val="00710D0B"/>
    <w:rsid w:val="007274EE"/>
    <w:rsid w:val="00751702"/>
    <w:rsid w:val="007564DE"/>
    <w:rsid w:val="00775D77"/>
    <w:rsid w:val="007A1D72"/>
    <w:rsid w:val="007E68CE"/>
    <w:rsid w:val="007F1B1C"/>
    <w:rsid w:val="00817D5D"/>
    <w:rsid w:val="00882B86"/>
    <w:rsid w:val="0088703C"/>
    <w:rsid w:val="00893489"/>
    <w:rsid w:val="008A15DC"/>
    <w:rsid w:val="008C390A"/>
    <w:rsid w:val="008C6561"/>
    <w:rsid w:val="008D761C"/>
    <w:rsid w:val="008E0D0C"/>
    <w:rsid w:val="00915C09"/>
    <w:rsid w:val="009223DE"/>
    <w:rsid w:val="0092264F"/>
    <w:rsid w:val="009237D0"/>
    <w:rsid w:val="00924849"/>
    <w:rsid w:val="009404CD"/>
    <w:rsid w:val="0094227A"/>
    <w:rsid w:val="009527B3"/>
    <w:rsid w:val="00971C52"/>
    <w:rsid w:val="009759E1"/>
    <w:rsid w:val="0099426F"/>
    <w:rsid w:val="00996863"/>
    <w:rsid w:val="009A1DBC"/>
    <w:rsid w:val="009A2EA8"/>
    <w:rsid w:val="009B777E"/>
    <w:rsid w:val="009E6394"/>
    <w:rsid w:val="009F1558"/>
    <w:rsid w:val="009F47EF"/>
    <w:rsid w:val="00A02773"/>
    <w:rsid w:val="00A234E1"/>
    <w:rsid w:val="00A32197"/>
    <w:rsid w:val="00A348E3"/>
    <w:rsid w:val="00A46653"/>
    <w:rsid w:val="00A46D87"/>
    <w:rsid w:val="00A51574"/>
    <w:rsid w:val="00A85B79"/>
    <w:rsid w:val="00A91500"/>
    <w:rsid w:val="00A956DE"/>
    <w:rsid w:val="00AA7C09"/>
    <w:rsid w:val="00AF3675"/>
    <w:rsid w:val="00B04809"/>
    <w:rsid w:val="00B271F0"/>
    <w:rsid w:val="00B40A18"/>
    <w:rsid w:val="00B50E71"/>
    <w:rsid w:val="00B64E2B"/>
    <w:rsid w:val="00B818E3"/>
    <w:rsid w:val="00B905CF"/>
    <w:rsid w:val="00BB05F9"/>
    <w:rsid w:val="00BB5E28"/>
    <w:rsid w:val="00BB63FA"/>
    <w:rsid w:val="00BC0538"/>
    <w:rsid w:val="00BF57FC"/>
    <w:rsid w:val="00C07A65"/>
    <w:rsid w:val="00C128BF"/>
    <w:rsid w:val="00C13CD4"/>
    <w:rsid w:val="00C2293D"/>
    <w:rsid w:val="00C305A9"/>
    <w:rsid w:val="00C3647C"/>
    <w:rsid w:val="00C66B89"/>
    <w:rsid w:val="00C72A0B"/>
    <w:rsid w:val="00C85C0F"/>
    <w:rsid w:val="00C86CFE"/>
    <w:rsid w:val="00C96386"/>
    <w:rsid w:val="00CC0550"/>
    <w:rsid w:val="00CE0C4D"/>
    <w:rsid w:val="00CE18DC"/>
    <w:rsid w:val="00CF165F"/>
    <w:rsid w:val="00CF2802"/>
    <w:rsid w:val="00D04219"/>
    <w:rsid w:val="00D0793F"/>
    <w:rsid w:val="00D144AD"/>
    <w:rsid w:val="00D43998"/>
    <w:rsid w:val="00D5609F"/>
    <w:rsid w:val="00D6156E"/>
    <w:rsid w:val="00D731D1"/>
    <w:rsid w:val="00D93AD6"/>
    <w:rsid w:val="00DA0CD7"/>
    <w:rsid w:val="00DA1037"/>
    <w:rsid w:val="00DB08D4"/>
    <w:rsid w:val="00DB2B86"/>
    <w:rsid w:val="00DB4707"/>
    <w:rsid w:val="00DB4E7E"/>
    <w:rsid w:val="00DC18AE"/>
    <w:rsid w:val="00DF20FB"/>
    <w:rsid w:val="00DF6935"/>
    <w:rsid w:val="00E07D44"/>
    <w:rsid w:val="00E22DCA"/>
    <w:rsid w:val="00E32663"/>
    <w:rsid w:val="00E4141C"/>
    <w:rsid w:val="00E448CF"/>
    <w:rsid w:val="00E655E6"/>
    <w:rsid w:val="00E830A1"/>
    <w:rsid w:val="00EA7641"/>
    <w:rsid w:val="00EC37C3"/>
    <w:rsid w:val="00EE018C"/>
    <w:rsid w:val="00EE4C92"/>
    <w:rsid w:val="00F11EB6"/>
    <w:rsid w:val="00F2708C"/>
    <w:rsid w:val="00F3472F"/>
    <w:rsid w:val="00F40C80"/>
    <w:rsid w:val="00F6389A"/>
    <w:rsid w:val="00F94DF2"/>
    <w:rsid w:val="00F95A60"/>
    <w:rsid w:val="00FF69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 w:type="paragraph" w:customStyle="1" w:styleId="DDB979982DDB4C8EAD40AE9023B6B80B">
    <w:name w:val="DDB979982DDB4C8EAD40AE9023B6B80B"/>
    <w:rsid w:val="003B1C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B80A8745-EECC-411A-8163-E292A6D09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E2C5-FA0D-4306-BAFD-8D6E67A4842C}">
  <ds:schemaRefs>
    <ds:schemaRef ds:uri="http://schemas.openxmlformats.org/officeDocument/2006/bibliography"/>
  </ds:schemaRefs>
</ds:datastoreItem>
</file>

<file path=customXml/itemProps3.xml><?xml version="1.0" encoding="utf-8"?>
<ds:datastoreItem xmlns:ds="http://schemas.openxmlformats.org/officeDocument/2006/customXml" ds:itemID="{F13C9A45-E2D3-41CA-AFC1-20364721FAE5}">
  <ds:schemaRefs>
    <ds:schemaRef ds:uri="http://schemas.microsoft.com/sharepoint/v3/contenttype/forms"/>
  </ds:schemaRefs>
</ds:datastoreItem>
</file>

<file path=customXml/itemProps4.xml><?xml version="1.0" encoding="utf-8"?>
<ds:datastoreItem xmlns:ds="http://schemas.openxmlformats.org/officeDocument/2006/customXml" ds:itemID="{BC7CF5EC-9AB8-4437-B9DD-2BA69160B651}">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7</TotalTime>
  <Pages>18</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REQUEST FOR QUOTE – CMS Support and Maintenance</vt:lpstr>
    </vt:vector>
  </TitlesOfParts>
  <Company>HP</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 CMS Support and Maintenance</dc:title>
  <dc:subject>ER-RFQ/2026-2027/004/CMS Support and Maintenance</dc:subject>
  <dc:creator>Jeanne Prinsloo</dc:creator>
  <cp:lastModifiedBy>Paddy Froude</cp:lastModifiedBy>
  <cp:revision>8</cp:revision>
  <cp:lastPrinted>2023-05-19T06:36:00Z</cp:lastPrinted>
  <dcterms:created xsi:type="dcterms:W3CDTF">2026-07-15T11:56:00Z</dcterms:created>
  <dcterms:modified xsi:type="dcterms:W3CDTF">2026-07-15T12:04:00Z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