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44B9E" w14:textId="24B8474E" w:rsidR="00397272" w:rsidRPr="00F1527B" w:rsidRDefault="00397272" w:rsidP="002A1E40">
      <w:pPr>
        <w:spacing w:after="0" w:line="360" w:lineRule="auto"/>
        <w:contextualSpacing/>
        <w:jc w:val="center"/>
        <w:rPr>
          <w:rFonts w:cs="Arial"/>
          <w:b/>
          <w:bCs/>
          <w:u w:val="single"/>
        </w:rPr>
      </w:pPr>
      <w:r w:rsidRPr="00F1527B">
        <w:rPr>
          <w:rFonts w:cs="Arial"/>
          <w:noProof/>
        </w:rPr>
        <w:drawing>
          <wp:inline distT="0" distB="0" distL="0" distR="0" wp14:anchorId="4C9453C0" wp14:editId="715DD379">
            <wp:extent cx="1485900" cy="940412"/>
            <wp:effectExtent l="0" t="0" r="0" b="0"/>
            <wp:docPr id="2" name="Picture 2"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text, graphics,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1008" cy="968961"/>
                    </a:xfrm>
                    <a:prstGeom prst="rect">
                      <a:avLst/>
                    </a:prstGeom>
                    <a:noFill/>
                    <a:ln>
                      <a:noFill/>
                    </a:ln>
                  </pic:spPr>
                </pic:pic>
              </a:graphicData>
            </a:graphic>
          </wp:inline>
        </w:drawing>
      </w:r>
    </w:p>
    <w:p w14:paraId="008A804A" w14:textId="77777777" w:rsidR="00397272" w:rsidRPr="00F1527B" w:rsidRDefault="00397272" w:rsidP="00E26162">
      <w:pPr>
        <w:spacing w:after="0" w:line="240" w:lineRule="auto"/>
        <w:contextualSpacing/>
        <w:rPr>
          <w:rFonts w:cs="Arial"/>
          <w:b/>
          <w:bCs/>
          <w:u w:val="single"/>
        </w:rPr>
      </w:pPr>
    </w:p>
    <w:p w14:paraId="14706747" w14:textId="7BA1103D" w:rsidR="00EF07F6" w:rsidRPr="00C232C9" w:rsidRDefault="00397272" w:rsidP="00C232C9">
      <w:pPr>
        <w:spacing w:after="0" w:line="240" w:lineRule="auto"/>
        <w:contextualSpacing/>
        <w:rPr>
          <w:b/>
          <w:bCs/>
        </w:rPr>
      </w:pPr>
      <w:bookmarkStart w:id="0" w:name="_Hlk171594781"/>
      <w:r w:rsidRPr="00C232C9">
        <w:rPr>
          <w:b/>
          <w:bCs/>
        </w:rPr>
        <w:t>ER-RFQ/202</w:t>
      </w:r>
      <w:r w:rsidR="002A1E40" w:rsidRPr="00C232C9">
        <w:rPr>
          <w:b/>
          <w:bCs/>
        </w:rPr>
        <w:t>4-2025/</w:t>
      </w:r>
      <w:r w:rsidR="008C7129">
        <w:rPr>
          <w:b/>
          <w:bCs/>
        </w:rPr>
        <w:t>0</w:t>
      </w:r>
      <w:r w:rsidR="002A1E40" w:rsidRPr="00C232C9">
        <w:rPr>
          <w:b/>
          <w:bCs/>
        </w:rPr>
        <w:t>11</w:t>
      </w:r>
      <w:r w:rsidRPr="00C232C9">
        <w:rPr>
          <w:b/>
          <w:bCs/>
        </w:rPr>
        <w:t>/</w:t>
      </w:r>
      <w:r w:rsidR="00D13A7B" w:rsidRPr="00C232C9">
        <w:rPr>
          <w:b/>
          <w:bCs/>
        </w:rPr>
        <w:t>Update of Competition Tribunal Handbook of Case Law</w:t>
      </w:r>
    </w:p>
    <w:bookmarkEnd w:id="0"/>
    <w:p w14:paraId="0C58253A" w14:textId="77777777" w:rsidR="00397272" w:rsidRPr="002A1E40" w:rsidRDefault="00397272" w:rsidP="00C232C9">
      <w:pPr>
        <w:spacing w:after="0" w:line="240" w:lineRule="auto"/>
        <w:contextualSpacing/>
        <w:rPr>
          <w:rFonts w:cs="Arial"/>
        </w:rPr>
      </w:pPr>
    </w:p>
    <w:p w14:paraId="3736DA2C" w14:textId="72CD4B54" w:rsidR="00EF07F6" w:rsidRPr="002A1E40" w:rsidRDefault="00EF07F6" w:rsidP="00C232C9">
      <w:pPr>
        <w:spacing w:after="0" w:line="240" w:lineRule="auto"/>
        <w:contextualSpacing/>
        <w:rPr>
          <w:rFonts w:cs="Arial"/>
        </w:rPr>
      </w:pPr>
      <w:r w:rsidRPr="002A1E40">
        <w:rPr>
          <w:rFonts w:cs="Arial"/>
        </w:rPr>
        <w:t xml:space="preserve">The </w:t>
      </w:r>
      <w:r w:rsidR="00E53952" w:rsidRPr="002A1E40">
        <w:rPr>
          <w:rFonts w:cs="Arial"/>
        </w:rPr>
        <w:t>Competition Tribunal (hereinafter referred to as the Tribunal)</w:t>
      </w:r>
      <w:r w:rsidR="00EE3E40" w:rsidRPr="002A1E40">
        <w:rPr>
          <w:rFonts w:cs="Arial"/>
        </w:rPr>
        <w:t xml:space="preserve"> </w:t>
      </w:r>
      <w:r w:rsidR="00B4650F" w:rsidRPr="002A1E40">
        <w:rPr>
          <w:rFonts w:cs="Arial"/>
        </w:rPr>
        <w:t xml:space="preserve">a schedule 3A public entity </w:t>
      </w:r>
      <w:r w:rsidRPr="002A1E40">
        <w:rPr>
          <w:rFonts w:cs="Arial"/>
        </w:rPr>
        <w:t xml:space="preserve">reporting to the </w:t>
      </w:r>
      <w:r w:rsidR="00B575D1" w:rsidRPr="002A1E40">
        <w:rPr>
          <w:rFonts w:cs="Arial"/>
        </w:rPr>
        <w:t>Department of Trade Industry and Competition</w:t>
      </w:r>
      <w:r w:rsidR="001649F2" w:rsidRPr="002A1E40">
        <w:rPr>
          <w:rFonts w:cs="Arial"/>
        </w:rPr>
        <w:t xml:space="preserve"> </w:t>
      </w:r>
      <w:r w:rsidRPr="002A1E40">
        <w:rPr>
          <w:rFonts w:cs="Arial"/>
        </w:rPr>
        <w:t>is constituted in terms of the Competition Act, 1998 (Act No. 89 of 1998)</w:t>
      </w:r>
      <w:r w:rsidR="002221CE" w:rsidRPr="002A1E40">
        <w:rPr>
          <w:rFonts w:cs="Arial"/>
        </w:rPr>
        <w:t>.</w:t>
      </w:r>
      <w:r w:rsidR="00B4650F" w:rsidRPr="002A1E40">
        <w:rPr>
          <w:rFonts w:cs="Arial"/>
        </w:rPr>
        <w:t xml:space="preserve"> </w:t>
      </w:r>
      <w:r w:rsidR="002221CE" w:rsidRPr="002A1E40">
        <w:rPr>
          <w:rFonts w:cs="Arial"/>
        </w:rPr>
        <w:t>I</w:t>
      </w:r>
      <w:r w:rsidRPr="002A1E40">
        <w:rPr>
          <w:rFonts w:cs="Arial"/>
        </w:rPr>
        <w:t>ts role is to promote and maintain competition in the economy.</w:t>
      </w:r>
    </w:p>
    <w:p w14:paraId="4F808D73" w14:textId="77777777" w:rsidR="00E84778" w:rsidRPr="002A1E40" w:rsidRDefault="00E84778" w:rsidP="002A1E40">
      <w:pPr>
        <w:spacing w:after="0" w:line="240" w:lineRule="auto"/>
        <w:contextualSpacing/>
        <w:rPr>
          <w:rFonts w:cs="Arial"/>
        </w:rPr>
      </w:pPr>
    </w:p>
    <w:p w14:paraId="61BF0ABD" w14:textId="59E9ADF9" w:rsidR="0054069E" w:rsidRPr="002A1E40" w:rsidRDefault="00B4650F" w:rsidP="002A1E40">
      <w:pPr>
        <w:spacing w:after="0" w:line="240" w:lineRule="auto"/>
        <w:contextualSpacing/>
        <w:rPr>
          <w:rFonts w:cs="Arial"/>
        </w:rPr>
      </w:pPr>
      <w:r w:rsidRPr="002A1E40">
        <w:rPr>
          <w:rFonts w:cs="Arial"/>
        </w:rPr>
        <w:t xml:space="preserve">The purpose of this Request for Quotation (RFQ) is to invite proposals </w:t>
      </w:r>
      <w:r w:rsidR="00973566" w:rsidRPr="002A1E40">
        <w:rPr>
          <w:rFonts w:cs="Arial"/>
        </w:rPr>
        <w:t>for the</w:t>
      </w:r>
      <w:r w:rsidR="00D13A7B" w:rsidRPr="002A1E40">
        <w:rPr>
          <w:rFonts w:cs="Arial"/>
        </w:rPr>
        <w:t xml:space="preserve"> third update of the </w:t>
      </w:r>
      <w:r w:rsidR="00811A9E" w:rsidRPr="002A1E40">
        <w:rPr>
          <w:rFonts w:cs="Arial"/>
        </w:rPr>
        <w:t>H</w:t>
      </w:r>
      <w:r w:rsidR="00D13A7B" w:rsidRPr="002A1E40">
        <w:rPr>
          <w:rFonts w:cs="Arial"/>
        </w:rPr>
        <w:t>andbook of Tribunal Case Law 2023/2024</w:t>
      </w:r>
      <w:r w:rsidR="00811A9E" w:rsidRPr="002A1E40">
        <w:rPr>
          <w:rFonts w:cs="Arial"/>
        </w:rPr>
        <w:t xml:space="preserve"> (Handbook)</w:t>
      </w:r>
      <w:r w:rsidR="00D13A7B" w:rsidRPr="002A1E40">
        <w:rPr>
          <w:rFonts w:cs="Arial"/>
        </w:rPr>
        <w:t>.</w:t>
      </w:r>
    </w:p>
    <w:p w14:paraId="017A20D8" w14:textId="77777777" w:rsidR="00E53952" w:rsidRPr="002A1E40" w:rsidRDefault="00E53952" w:rsidP="002A1E40">
      <w:pPr>
        <w:spacing w:after="0" w:line="240" w:lineRule="auto"/>
        <w:contextualSpacing/>
        <w:rPr>
          <w:rFonts w:eastAsia="Times New Roman" w:cs="Arial"/>
          <w:lang w:val="en-GB"/>
        </w:rPr>
      </w:pPr>
    </w:p>
    <w:p w14:paraId="454A9E50" w14:textId="5124A2D0" w:rsidR="00E53952" w:rsidRPr="002A1E40" w:rsidRDefault="00E53952" w:rsidP="002A1E40">
      <w:pPr>
        <w:spacing w:after="0" w:line="240" w:lineRule="auto"/>
        <w:contextualSpacing/>
        <w:rPr>
          <w:rFonts w:eastAsia="Times New Roman" w:cs="Arial"/>
          <w:lang w:val="en-GB"/>
        </w:rPr>
      </w:pPr>
      <w:r w:rsidRPr="002A1E40">
        <w:rPr>
          <w:rFonts w:eastAsia="Times New Roman" w:cs="Arial"/>
          <w:lang w:val="en-GB"/>
        </w:rPr>
        <w:t>This RF</w:t>
      </w:r>
      <w:r w:rsidR="006F3D38" w:rsidRPr="002A1E40">
        <w:rPr>
          <w:rFonts w:eastAsia="Times New Roman" w:cs="Arial"/>
          <w:lang w:val="en-GB"/>
        </w:rPr>
        <w:t>Q</w:t>
      </w:r>
      <w:r w:rsidRPr="002A1E40">
        <w:rPr>
          <w:rFonts w:eastAsia="Times New Roman" w:cs="Arial"/>
          <w:lang w:val="en-GB"/>
        </w:rPr>
        <w:t xml:space="preserve"> does not constitute an offer to do business with the Tribunal but merely serves as an invitation to </w:t>
      </w:r>
      <w:r w:rsidR="00395F80" w:rsidRPr="002A1E40">
        <w:rPr>
          <w:rFonts w:eastAsia="Times New Roman" w:cs="Arial"/>
          <w:lang w:val="en-GB"/>
        </w:rPr>
        <w:t>service providers</w:t>
      </w:r>
      <w:r w:rsidRPr="002A1E40">
        <w:rPr>
          <w:rFonts w:eastAsia="Times New Roman" w:cs="Arial"/>
          <w:lang w:val="en-GB"/>
        </w:rPr>
        <w:t xml:space="preserve"> to facilitate a requirements-based decision process</w:t>
      </w:r>
      <w:r w:rsidR="009D6960" w:rsidRPr="002A1E40">
        <w:rPr>
          <w:rFonts w:eastAsia="Times New Roman" w:cs="Arial"/>
          <w:lang w:val="en-GB"/>
        </w:rPr>
        <w:t>.</w:t>
      </w:r>
    </w:p>
    <w:p w14:paraId="70B2C41C" w14:textId="77777777" w:rsidR="003522FD" w:rsidRPr="002A1E40" w:rsidRDefault="003522FD" w:rsidP="002A1E40">
      <w:pPr>
        <w:spacing w:after="0" w:line="240" w:lineRule="auto"/>
        <w:contextualSpacing/>
        <w:rPr>
          <w:rFonts w:eastAsia="Times New Roman" w:cs="Arial"/>
          <w:lang w:val="en-GB"/>
        </w:rPr>
      </w:pPr>
    </w:p>
    <w:p w14:paraId="4C882378" w14:textId="7B99A954" w:rsidR="00E84778" w:rsidRPr="002A1E40" w:rsidRDefault="00F63F2D" w:rsidP="002A1E40">
      <w:pPr>
        <w:pStyle w:val="Header"/>
        <w:contextualSpacing/>
        <w:rPr>
          <w:rFonts w:eastAsia="Times New Roman" w:cs="Arial"/>
          <w:lang w:val="en-GB"/>
        </w:rPr>
      </w:pPr>
      <w:r w:rsidRPr="002A1E40">
        <w:rPr>
          <w:rFonts w:eastAsia="Times New Roman" w:cs="Arial"/>
          <w:lang w:val="en-GB"/>
        </w:rPr>
        <w:t xml:space="preserve">The quotation is for once-off services over a short-term </w:t>
      </w:r>
      <w:r w:rsidR="00C84FCD" w:rsidRPr="002A1E40">
        <w:rPr>
          <w:rFonts w:eastAsia="Times New Roman" w:cs="Arial"/>
          <w:lang w:val="en-GB"/>
        </w:rPr>
        <w:t>period</w:t>
      </w:r>
      <w:r w:rsidRPr="002A1E40">
        <w:rPr>
          <w:rFonts w:eastAsia="Times New Roman" w:cs="Arial"/>
          <w:lang w:val="en-GB"/>
        </w:rPr>
        <w:t xml:space="preserve"> and no additional services may be required.</w:t>
      </w:r>
      <w:bookmarkStart w:id="1" w:name="_Toc138067410"/>
    </w:p>
    <w:p w14:paraId="60627A72" w14:textId="77777777" w:rsidR="008C3A06" w:rsidRPr="002A1E40" w:rsidRDefault="008C3A06" w:rsidP="002A1E40">
      <w:pPr>
        <w:pStyle w:val="Header"/>
        <w:contextualSpacing/>
        <w:rPr>
          <w:rFonts w:cs="Arial"/>
        </w:rPr>
      </w:pPr>
    </w:p>
    <w:p w14:paraId="5178F1D0" w14:textId="3D005C01" w:rsidR="00BF151A" w:rsidRPr="002A1E40" w:rsidRDefault="00FE74D2" w:rsidP="002A1E40">
      <w:pPr>
        <w:pStyle w:val="Heading2"/>
        <w:numPr>
          <w:ilvl w:val="0"/>
          <w:numId w:val="31"/>
        </w:numPr>
        <w:spacing w:before="0" w:line="240" w:lineRule="auto"/>
        <w:ind w:left="0" w:firstLine="0"/>
        <w:contextualSpacing/>
        <w:rPr>
          <w:rFonts w:cs="Arial"/>
          <w:sz w:val="22"/>
          <w:szCs w:val="22"/>
        </w:rPr>
      </w:pPr>
      <w:r w:rsidRPr="002A1E40">
        <w:rPr>
          <w:rFonts w:cs="Arial"/>
          <w:sz w:val="22"/>
          <w:szCs w:val="22"/>
        </w:rPr>
        <w:t>Requirements</w:t>
      </w:r>
      <w:bookmarkEnd w:id="1"/>
    </w:p>
    <w:p w14:paraId="2AB4EF44" w14:textId="77777777" w:rsidR="00FE74D2" w:rsidRPr="002A1E40" w:rsidRDefault="00FE74D2" w:rsidP="002A1E40">
      <w:pPr>
        <w:spacing w:after="0" w:line="240" w:lineRule="auto"/>
        <w:contextualSpacing/>
        <w:rPr>
          <w:rFonts w:cs="Arial"/>
        </w:rPr>
      </w:pPr>
    </w:p>
    <w:p w14:paraId="27E1A356" w14:textId="3304EEBF" w:rsidR="00BF151A" w:rsidRPr="002A1E40" w:rsidRDefault="00FE74D2" w:rsidP="002A1E40">
      <w:pPr>
        <w:pStyle w:val="ListParagraph"/>
        <w:numPr>
          <w:ilvl w:val="0"/>
          <w:numId w:val="3"/>
        </w:numPr>
        <w:spacing w:after="0" w:line="240" w:lineRule="auto"/>
        <w:ind w:left="714" w:hanging="357"/>
        <w:rPr>
          <w:rFonts w:cs="Arial"/>
        </w:rPr>
      </w:pPr>
      <w:r w:rsidRPr="002A1E40">
        <w:rPr>
          <w:rFonts w:cs="Arial"/>
        </w:rPr>
        <w:t>Potential s</w:t>
      </w:r>
      <w:r w:rsidR="00BF151A" w:rsidRPr="002A1E40">
        <w:rPr>
          <w:rFonts w:cs="Arial"/>
        </w:rPr>
        <w:t xml:space="preserve">ervice providers must indicate that they have the ability and capacity to meet </w:t>
      </w:r>
      <w:r w:rsidR="00F50EB7" w:rsidRPr="002A1E40">
        <w:rPr>
          <w:rFonts w:cs="Arial"/>
        </w:rPr>
        <w:t xml:space="preserve">and adhere to </w:t>
      </w:r>
      <w:r w:rsidR="00BF151A" w:rsidRPr="002A1E40">
        <w:rPr>
          <w:rFonts w:cs="Arial"/>
        </w:rPr>
        <w:t xml:space="preserve">the deadline for </w:t>
      </w:r>
      <w:r w:rsidR="00811A9E" w:rsidRPr="002A1E40">
        <w:rPr>
          <w:rFonts w:cs="Arial"/>
        </w:rPr>
        <w:t>updating the</w:t>
      </w:r>
      <w:r w:rsidR="00BF151A" w:rsidRPr="002A1E40">
        <w:rPr>
          <w:rFonts w:cs="Arial"/>
        </w:rPr>
        <w:t xml:space="preserve"> </w:t>
      </w:r>
      <w:r w:rsidR="00B35469" w:rsidRPr="002A1E40">
        <w:rPr>
          <w:rFonts w:cs="Arial"/>
        </w:rPr>
        <w:t>Handbook.</w:t>
      </w:r>
      <w:r w:rsidRPr="002A1E40">
        <w:rPr>
          <w:rFonts w:cs="Arial"/>
        </w:rPr>
        <w:t xml:space="preserve"> </w:t>
      </w:r>
    </w:p>
    <w:p w14:paraId="47090609" w14:textId="4524EC35" w:rsidR="00BF151A" w:rsidRPr="002A1E40" w:rsidRDefault="00966B28" w:rsidP="002A1E40">
      <w:pPr>
        <w:pStyle w:val="ListParagraph"/>
        <w:numPr>
          <w:ilvl w:val="0"/>
          <w:numId w:val="3"/>
        </w:numPr>
        <w:spacing w:after="0" w:line="240" w:lineRule="auto"/>
        <w:ind w:left="714" w:hanging="357"/>
        <w:rPr>
          <w:rFonts w:cs="Arial"/>
        </w:rPr>
      </w:pPr>
      <w:r w:rsidRPr="002A1E40">
        <w:rPr>
          <w:rFonts w:cs="Arial"/>
        </w:rPr>
        <w:t xml:space="preserve">The service provider must have the </w:t>
      </w:r>
      <w:r w:rsidR="00B35469" w:rsidRPr="002A1E40">
        <w:rPr>
          <w:rFonts w:cs="Arial"/>
        </w:rPr>
        <w:t>necessary skills</w:t>
      </w:r>
      <w:r w:rsidRPr="002A1E40">
        <w:rPr>
          <w:rFonts w:cs="Arial"/>
        </w:rPr>
        <w:t xml:space="preserve">, knowledge and qualifications specified in this RFQ, </w:t>
      </w:r>
      <w:r w:rsidR="00B35469" w:rsidRPr="002A1E40">
        <w:rPr>
          <w:rFonts w:cs="Arial"/>
        </w:rPr>
        <w:t>to</w:t>
      </w:r>
      <w:r w:rsidRPr="002A1E40">
        <w:rPr>
          <w:rFonts w:cs="Arial"/>
        </w:rPr>
        <w:t xml:space="preserve"> execute the deliverables as set out below. </w:t>
      </w:r>
    </w:p>
    <w:p w14:paraId="5D590C07" w14:textId="77777777" w:rsidR="005C62B2" w:rsidRDefault="00B943B2" w:rsidP="002A1E40">
      <w:pPr>
        <w:pStyle w:val="ListParagraph"/>
        <w:numPr>
          <w:ilvl w:val="0"/>
          <w:numId w:val="3"/>
        </w:numPr>
        <w:spacing w:after="0" w:line="240" w:lineRule="auto"/>
        <w:ind w:left="714" w:hanging="357"/>
        <w:rPr>
          <w:rFonts w:cs="Arial"/>
        </w:rPr>
      </w:pPr>
      <w:r w:rsidRPr="002A1E40">
        <w:rPr>
          <w:rFonts w:cs="Arial"/>
        </w:rPr>
        <w:t xml:space="preserve">Service providers must complete the pricing schedule attached hereto as </w:t>
      </w:r>
    </w:p>
    <w:p w14:paraId="7C1419D8" w14:textId="1E347429" w:rsidR="00B943B2" w:rsidRPr="002A1E40" w:rsidRDefault="00B943B2" w:rsidP="005C62B2">
      <w:pPr>
        <w:pStyle w:val="ListParagraph"/>
        <w:spacing w:after="0" w:line="240" w:lineRule="auto"/>
        <w:ind w:left="714"/>
        <w:rPr>
          <w:rFonts w:cs="Arial"/>
        </w:rPr>
      </w:pPr>
      <w:r w:rsidRPr="002A1E40">
        <w:rPr>
          <w:rFonts w:cs="Arial"/>
          <w:b/>
          <w:u w:val="single"/>
        </w:rPr>
        <w:t xml:space="preserve">Annexure </w:t>
      </w:r>
      <w:r w:rsidR="00AF59AD" w:rsidRPr="002A1E40">
        <w:rPr>
          <w:rFonts w:cs="Arial"/>
          <w:b/>
          <w:u w:val="single"/>
        </w:rPr>
        <w:t>A</w:t>
      </w:r>
      <w:r w:rsidR="004235CD" w:rsidRPr="002A1E40">
        <w:rPr>
          <w:rFonts w:cs="Arial"/>
          <w:b/>
          <w:u w:val="single"/>
        </w:rPr>
        <w:t>.</w:t>
      </w:r>
      <w:r w:rsidRPr="002A1E40">
        <w:rPr>
          <w:rFonts w:cs="Arial"/>
        </w:rPr>
        <w:t xml:space="preserve"> </w:t>
      </w:r>
      <w:r w:rsidR="00C01013" w:rsidRPr="002A1E40">
        <w:rPr>
          <w:rFonts w:cs="Arial"/>
        </w:rPr>
        <w:t xml:space="preserve"> </w:t>
      </w:r>
    </w:p>
    <w:p w14:paraId="67F7DDD8" w14:textId="77777777" w:rsidR="006071BA" w:rsidRPr="002A1E40" w:rsidRDefault="006071BA" w:rsidP="002A1E40">
      <w:pPr>
        <w:pStyle w:val="ListParagraph"/>
        <w:spacing w:after="0" w:line="240" w:lineRule="auto"/>
        <w:ind w:left="714"/>
        <w:rPr>
          <w:rFonts w:cs="Arial"/>
        </w:rPr>
      </w:pPr>
    </w:p>
    <w:p w14:paraId="3F904252" w14:textId="584D67C7" w:rsidR="00264B4E" w:rsidRPr="002A1E40" w:rsidRDefault="00264B4E" w:rsidP="002A1E40">
      <w:pPr>
        <w:pStyle w:val="Heading2"/>
        <w:numPr>
          <w:ilvl w:val="0"/>
          <w:numId w:val="31"/>
        </w:numPr>
        <w:spacing w:before="0" w:line="240" w:lineRule="auto"/>
        <w:ind w:left="0" w:firstLine="0"/>
        <w:contextualSpacing/>
        <w:rPr>
          <w:rFonts w:cs="Arial"/>
          <w:sz w:val="22"/>
          <w:szCs w:val="22"/>
        </w:rPr>
      </w:pPr>
      <w:bookmarkStart w:id="2" w:name="_Toc138067411"/>
      <w:bookmarkStart w:id="3" w:name="_Hlk137739463"/>
      <w:r w:rsidRPr="002A1E40">
        <w:rPr>
          <w:rFonts w:cs="Arial"/>
          <w:sz w:val="22"/>
          <w:szCs w:val="22"/>
        </w:rPr>
        <w:t>Deliverables</w:t>
      </w:r>
      <w:bookmarkEnd w:id="2"/>
    </w:p>
    <w:p w14:paraId="7B26CAD4" w14:textId="77777777" w:rsidR="00264B4E" w:rsidRPr="002A1E40" w:rsidRDefault="00264B4E" w:rsidP="002A1E40">
      <w:pPr>
        <w:spacing w:after="0" w:line="240" w:lineRule="auto"/>
        <w:contextualSpacing/>
        <w:rPr>
          <w:rFonts w:cs="Arial"/>
        </w:rPr>
      </w:pPr>
    </w:p>
    <w:p w14:paraId="23BB9F2F" w14:textId="7CE09F12" w:rsidR="00D04A1E" w:rsidRPr="002A1E40" w:rsidRDefault="002375E2" w:rsidP="002A1E40">
      <w:pPr>
        <w:pStyle w:val="Heading3"/>
        <w:numPr>
          <w:ilvl w:val="0"/>
          <w:numId w:val="35"/>
        </w:numPr>
        <w:spacing w:before="0" w:line="240" w:lineRule="auto"/>
        <w:contextualSpacing/>
        <w:rPr>
          <w:rFonts w:cs="Arial"/>
        </w:rPr>
      </w:pPr>
      <w:r w:rsidRPr="002A1E40">
        <w:rPr>
          <w:rFonts w:cs="Arial"/>
        </w:rPr>
        <w:t>Updating all sections of the Handbook</w:t>
      </w:r>
    </w:p>
    <w:p w14:paraId="10177348" w14:textId="77777777" w:rsidR="003E224C" w:rsidRPr="002A1E40" w:rsidRDefault="003E224C" w:rsidP="002A1E40">
      <w:pPr>
        <w:spacing w:after="0" w:line="240" w:lineRule="auto"/>
        <w:contextualSpacing/>
        <w:rPr>
          <w:rFonts w:cs="Arial"/>
        </w:rPr>
      </w:pPr>
    </w:p>
    <w:p w14:paraId="61AF57EF" w14:textId="77777777" w:rsidR="00A24870" w:rsidRPr="002A1E40" w:rsidRDefault="00635D88" w:rsidP="002A1E40">
      <w:pPr>
        <w:pStyle w:val="ListParagraph"/>
        <w:numPr>
          <w:ilvl w:val="0"/>
          <w:numId w:val="38"/>
        </w:numPr>
        <w:spacing w:after="0" w:line="240" w:lineRule="auto"/>
        <w:rPr>
          <w:rFonts w:cs="Arial"/>
        </w:rPr>
      </w:pPr>
      <w:r w:rsidRPr="002A1E40">
        <w:rPr>
          <w:rFonts w:cs="Arial"/>
        </w:rPr>
        <w:t>Update existing section</w:t>
      </w:r>
      <w:r w:rsidR="002375E2" w:rsidRPr="002A1E40">
        <w:rPr>
          <w:rFonts w:cs="Arial"/>
        </w:rPr>
        <w:t>s</w:t>
      </w:r>
      <w:r w:rsidRPr="002A1E40">
        <w:rPr>
          <w:rFonts w:cs="Arial"/>
        </w:rPr>
        <w:t xml:space="preserve"> of the Handbook to i</w:t>
      </w:r>
      <w:r w:rsidR="00F50EB7" w:rsidRPr="002A1E40">
        <w:rPr>
          <w:rFonts w:cs="Arial"/>
        </w:rPr>
        <w:t>nclude</w:t>
      </w:r>
      <w:r w:rsidR="00B33401" w:rsidRPr="002A1E40">
        <w:rPr>
          <w:rFonts w:cs="Arial"/>
        </w:rPr>
        <w:t xml:space="preserve"> </w:t>
      </w:r>
      <w:r w:rsidR="00D73C0F" w:rsidRPr="002A1E40">
        <w:rPr>
          <w:rFonts w:cs="Arial"/>
        </w:rPr>
        <w:t xml:space="preserve">relevant new </w:t>
      </w:r>
      <w:r w:rsidR="00F50EB7" w:rsidRPr="002A1E40">
        <w:rPr>
          <w:rFonts w:cs="Arial"/>
        </w:rPr>
        <w:t xml:space="preserve">cases </w:t>
      </w:r>
      <w:r w:rsidRPr="002A1E40">
        <w:rPr>
          <w:rFonts w:cs="Arial"/>
        </w:rPr>
        <w:t xml:space="preserve">and discussions of these cases </w:t>
      </w:r>
      <w:r w:rsidR="00F50EB7" w:rsidRPr="002A1E40">
        <w:rPr>
          <w:rFonts w:cs="Arial"/>
        </w:rPr>
        <w:t xml:space="preserve">under appropriate </w:t>
      </w:r>
      <w:r w:rsidRPr="002A1E40">
        <w:rPr>
          <w:rFonts w:cs="Arial"/>
        </w:rPr>
        <w:t>sections</w:t>
      </w:r>
      <w:r w:rsidR="00D73C0F" w:rsidRPr="002A1E40">
        <w:rPr>
          <w:rFonts w:cs="Arial"/>
        </w:rPr>
        <w:t xml:space="preserve">. </w:t>
      </w:r>
    </w:p>
    <w:p w14:paraId="72EE3CD5" w14:textId="77777777" w:rsidR="00A24870" w:rsidRPr="002A1E40" w:rsidRDefault="00635D88" w:rsidP="002A1E40">
      <w:pPr>
        <w:pStyle w:val="ListParagraph"/>
        <w:numPr>
          <w:ilvl w:val="0"/>
          <w:numId w:val="38"/>
        </w:numPr>
        <w:spacing w:after="0" w:line="240" w:lineRule="auto"/>
        <w:rPr>
          <w:rFonts w:cs="Arial"/>
        </w:rPr>
      </w:pPr>
      <w:r w:rsidRPr="002A1E40">
        <w:rPr>
          <w:rFonts w:cs="Arial"/>
        </w:rPr>
        <w:t>Ensure that all relevant decided and published (non-confidential) cases of the Tribunal, Competition Appeal Court and Constitutional Court up to and including 31 March 2024 are included in the Handbook.</w:t>
      </w:r>
    </w:p>
    <w:p w14:paraId="2BD25906" w14:textId="77777777" w:rsidR="00A24870" w:rsidRPr="002A1E40" w:rsidRDefault="00B33401" w:rsidP="002A1E40">
      <w:pPr>
        <w:pStyle w:val="ListParagraph"/>
        <w:numPr>
          <w:ilvl w:val="0"/>
          <w:numId w:val="38"/>
        </w:numPr>
        <w:spacing w:after="0" w:line="240" w:lineRule="auto"/>
        <w:rPr>
          <w:rFonts w:cs="Arial"/>
        </w:rPr>
      </w:pPr>
      <w:r w:rsidRPr="002A1E40">
        <w:rPr>
          <w:rFonts w:cs="Arial"/>
        </w:rPr>
        <w:t xml:space="preserve">Ensure the accuracy, completeness, and consistency of information presented in the </w:t>
      </w:r>
      <w:bookmarkStart w:id="4" w:name="_Hlk161836832"/>
      <w:r w:rsidRPr="002A1E40">
        <w:rPr>
          <w:rFonts w:cs="Arial"/>
        </w:rPr>
        <w:t>Handbook.</w:t>
      </w:r>
      <w:bookmarkEnd w:id="4"/>
    </w:p>
    <w:p w14:paraId="143EF36C" w14:textId="77777777" w:rsidR="00A24870" w:rsidRPr="002A1E40" w:rsidRDefault="00D04A1E" w:rsidP="002A1E40">
      <w:pPr>
        <w:pStyle w:val="ListParagraph"/>
        <w:numPr>
          <w:ilvl w:val="0"/>
          <w:numId w:val="38"/>
        </w:numPr>
        <w:spacing w:after="0" w:line="240" w:lineRule="auto"/>
        <w:rPr>
          <w:rFonts w:cs="Arial"/>
        </w:rPr>
      </w:pPr>
      <w:r w:rsidRPr="002A1E40">
        <w:rPr>
          <w:rFonts w:cs="Arial"/>
        </w:rPr>
        <w:t>Identify any gaps, inconsistencies, or errors in the content and recommend appropriate revisions.</w:t>
      </w:r>
    </w:p>
    <w:p w14:paraId="5091B9E4" w14:textId="277DDAF4" w:rsidR="00A24870" w:rsidRPr="002A1E40" w:rsidRDefault="00D04A1E" w:rsidP="002A1E40">
      <w:pPr>
        <w:pStyle w:val="ListParagraph"/>
        <w:numPr>
          <w:ilvl w:val="0"/>
          <w:numId w:val="38"/>
        </w:numPr>
        <w:spacing w:after="0" w:line="240" w:lineRule="auto"/>
        <w:rPr>
          <w:rFonts w:cs="Arial"/>
        </w:rPr>
      </w:pPr>
      <w:r w:rsidRPr="002A1E40">
        <w:rPr>
          <w:rFonts w:cs="Arial"/>
        </w:rPr>
        <w:t xml:space="preserve">Provide suggestions </w:t>
      </w:r>
      <w:r w:rsidR="00635D88" w:rsidRPr="002A1E40">
        <w:rPr>
          <w:rFonts w:cs="Arial"/>
        </w:rPr>
        <w:t xml:space="preserve">to the Tribunal and effect changes as agreed with the Tribunal </w:t>
      </w:r>
      <w:r w:rsidR="00B35469" w:rsidRPr="002A1E40">
        <w:rPr>
          <w:rFonts w:cs="Arial"/>
        </w:rPr>
        <w:t>to</w:t>
      </w:r>
      <w:r w:rsidR="00635D88" w:rsidRPr="002A1E40">
        <w:rPr>
          <w:rFonts w:cs="Arial"/>
        </w:rPr>
        <w:t xml:space="preserve"> </w:t>
      </w:r>
      <w:r w:rsidRPr="002A1E40">
        <w:rPr>
          <w:rFonts w:cs="Arial"/>
        </w:rPr>
        <w:t>improv</w:t>
      </w:r>
      <w:r w:rsidR="00635D88" w:rsidRPr="002A1E40">
        <w:rPr>
          <w:rFonts w:cs="Arial"/>
        </w:rPr>
        <w:t>e</w:t>
      </w:r>
      <w:r w:rsidRPr="002A1E40">
        <w:rPr>
          <w:rFonts w:cs="Arial"/>
        </w:rPr>
        <w:t xml:space="preserve"> the clarity and readability of the </w:t>
      </w:r>
      <w:r w:rsidR="00D73C0F" w:rsidRPr="002A1E40">
        <w:rPr>
          <w:rFonts w:cs="Arial"/>
        </w:rPr>
        <w:t>Handbook</w:t>
      </w:r>
      <w:r w:rsidR="00CB54A7" w:rsidRPr="002A1E40">
        <w:rPr>
          <w:rFonts w:cs="Arial"/>
        </w:rPr>
        <w:t>, focusing on its ability to engage and connect with readers.</w:t>
      </w:r>
    </w:p>
    <w:p w14:paraId="31CEE307" w14:textId="1DD6B2B0" w:rsidR="00635D88" w:rsidRDefault="00635D88" w:rsidP="002A1E40">
      <w:pPr>
        <w:pStyle w:val="ListParagraph"/>
        <w:numPr>
          <w:ilvl w:val="0"/>
          <w:numId w:val="38"/>
        </w:numPr>
        <w:spacing w:after="0" w:line="240" w:lineRule="auto"/>
        <w:rPr>
          <w:rFonts w:cs="Arial"/>
        </w:rPr>
      </w:pPr>
      <w:r w:rsidRPr="002A1E40">
        <w:rPr>
          <w:rFonts w:cs="Arial"/>
        </w:rPr>
        <w:t>Provide an explanatory note to assist readers to easily identify the additions and edits made to the previous version (Version 2) of the Handbook.</w:t>
      </w:r>
    </w:p>
    <w:p w14:paraId="1E5C4BF4" w14:textId="77777777" w:rsidR="00C232C9" w:rsidRPr="002A1E40" w:rsidRDefault="00C232C9" w:rsidP="00C232C9">
      <w:pPr>
        <w:pStyle w:val="ListParagraph"/>
        <w:spacing w:after="0" w:line="240" w:lineRule="auto"/>
        <w:rPr>
          <w:rFonts w:cs="Arial"/>
        </w:rPr>
      </w:pPr>
    </w:p>
    <w:p w14:paraId="3A44E6CD" w14:textId="77777777" w:rsidR="00386302" w:rsidRPr="002A1E40" w:rsidRDefault="00386302" w:rsidP="002A1E40">
      <w:pPr>
        <w:pStyle w:val="ListParagraph"/>
        <w:spacing w:after="0" w:line="240" w:lineRule="auto"/>
        <w:rPr>
          <w:rFonts w:cs="Arial"/>
        </w:rPr>
      </w:pPr>
    </w:p>
    <w:p w14:paraId="47904D74" w14:textId="1C7BFE25" w:rsidR="00D04A1E" w:rsidRPr="002A1E40" w:rsidRDefault="00D04A1E" w:rsidP="002A1E40">
      <w:pPr>
        <w:pStyle w:val="Heading3"/>
        <w:numPr>
          <w:ilvl w:val="0"/>
          <w:numId w:val="35"/>
        </w:numPr>
        <w:spacing w:before="0" w:line="240" w:lineRule="auto"/>
        <w:contextualSpacing/>
        <w:rPr>
          <w:rFonts w:cs="Arial"/>
        </w:rPr>
      </w:pPr>
      <w:r w:rsidRPr="002A1E40">
        <w:rPr>
          <w:rFonts w:cs="Arial"/>
        </w:rPr>
        <w:lastRenderedPageBreak/>
        <w:t>Editorial Review</w:t>
      </w:r>
    </w:p>
    <w:p w14:paraId="730C1D1B" w14:textId="77777777" w:rsidR="00397272" w:rsidRPr="002A1E40" w:rsidRDefault="00397272" w:rsidP="002A1E40">
      <w:pPr>
        <w:spacing w:after="0" w:line="240" w:lineRule="auto"/>
        <w:contextualSpacing/>
        <w:rPr>
          <w:rFonts w:cs="Arial"/>
        </w:rPr>
      </w:pPr>
    </w:p>
    <w:p w14:paraId="17835408" w14:textId="0F9F96ED" w:rsidR="00397272" w:rsidRPr="002A1E40" w:rsidRDefault="00D04A1E" w:rsidP="002A1E40">
      <w:pPr>
        <w:pStyle w:val="ListParagraph"/>
        <w:numPr>
          <w:ilvl w:val="0"/>
          <w:numId w:val="22"/>
        </w:numPr>
        <w:spacing w:after="0" w:line="240" w:lineRule="auto"/>
        <w:rPr>
          <w:rFonts w:cs="Arial"/>
        </w:rPr>
      </w:pPr>
      <w:r w:rsidRPr="002A1E40">
        <w:rPr>
          <w:rFonts w:cs="Arial"/>
        </w:rPr>
        <w:t xml:space="preserve">Assess </w:t>
      </w:r>
      <w:r w:rsidR="00635D88" w:rsidRPr="002A1E40">
        <w:rPr>
          <w:rFonts w:cs="Arial"/>
        </w:rPr>
        <w:t xml:space="preserve">and where appropriate edit </w:t>
      </w:r>
      <w:r w:rsidRPr="002A1E40">
        <w:rPr>
          <w:rFonts w:cs="Arial"/>
        </w:rPr>
        <w:t xml:space="preserve">the overall </w:t>
      </w:r>
      <w:r w:rsidR="001234B2" w:rsidRPr="002A1E40">
        <w:rPr>
          <w:rFonts w:cs="Arial"/>
        </w:rPr>
        <w:t xml:space="preserve">guidance </w:t>
      </w:r>
      <w:r w:rsidR="00635D88" w:rsidRPr="002A1E40">
        <w:rPr>
          <w:rFonts w:cs="Arial"/>
        </w:rPr>
        <w:t xml:space="preserve">provided </w:t>
      </w:r>
      <w:r w:rsidR="006947C5" w:rsidRPr="002A1E40">
        <w:rPr>
          <w:rFonts w:cs="Arial"/>
        </w:rPr>
        <w:t xml:space="preserve">using </w:t>
      </w:r>
      <w:r w:rsidR="001234B2" w:rsidRPr="002A1E40">
        <w:rPr>
          <w:rFonts w:cs="Arial"/>
        </w:rPr>
        <w:t>cases</w:t>
      </w:r>
      <w:r w:rsidR="00635D88" w:rsidRPr="002A1E40">
        <w:rPr>
          <w:rFonts w:cs="Arial"/>
        </w:rPr>
        <w:t xml:space="preserve"> referred to in the Handbook</w:t>
      </w:r>
      <w:r w:rsidR="00017210" w:rsidRPr="002A1E40">
        <w:rPr>
          <w:rFonts w:cs="Arial"/>
        </w:rPr>
        <w:t>.</w:t>
      </w:r>
    </w:p>
    <w:p w14:paraId="060087B0" w14:textId="614F2659" w:rsidR="00D04A1E" w:rsidRPr="002A1E40" w:rsidRDefault="00D04A1E" w:rsidP="002A1E40">
      <w:pPr>
        <w:pStyle w:val="ListParagraph"/>
        <w:numPr>
          <w:ilvl w:val="0"/>
          <w:numId w:val="22"/>
        </w:numPr>
        <w:spacing w:after="0" w:line="240" w:lineRule="auto"/>
        <w:rPr>
          <w:rFonts w:cs="Arial"/>
        </w:rPr>
      </w:pPr>
      <w:r w:rsidRPr="002A1E40">
        <w:rPr>
          <w:rFonts w:cs="Arial"/>
        </w:rPr>
        <w:t xml:space="preserve">Evaluate the flow and structure of the </w:t>
      </w:r>
      <w:r w:rsidR="00D73C0F" w:rsidRPr="002A1E40">
        <w:rPr>
          <w:rFonts w:cs="Arial"/>
        </w:rPr>
        <w:t>Handbook</w:t>
      </w:r>
      <w:r w:rsidRPr="002A1E40">
        <w:rPr>
          <w:rFonts w:cs="Arial"/>
        </w:rPr>
        <w:t xml:space="preserve">, </w:t>
      </w:r>
      <w:r w:rsidR="006947C5" w:rsidRPr="002A1E40">
        <w:rPr>
          <w:rFonts w:cs="Arial"/>
        </w:rPr>
        <w:t>effectively summarising relevant and</w:t>
      </w:r>
      <w:r w:rsidR="001234B2" w:rsidRPr="002A1E40">
        <w:rPr>
          <w:rFonts w:cs="Arial"/>
        </w:rPr>
        <w:t xml:space="preserve"> important cases </w:t>
      </w:r>
      <w:r w:rsidR="006947C5" w:rsidRPr="002A1E40">
        <w:rPr>
          <w:rFonts w:cs="Arial"/>
        </w:rPr>
        <w:t xml:space="preserve">under the relevant sections </w:t>
      </w:r>
      <w:r w:rsidR="00B35469" w:rsidRPr="002A1E40">
        <w:rPr>
          <w:rFonts w:cs="Arial"/>
        </w:rPr>
        <w:t>to</w:t>
      </w:r>
      <w:r w:rsidR="001234B2" w:rsidRPr="002A1E40">
        <w:rPr>
          <w:rFonts w:cs="Arial"/>
        </w:rPr>
        <w:t xml:space="preserve"> demonstrate </w:t>
      </w:r>
      <w:r w:rsidR="006947C5" w:rsidRPr="002A1E40">
        <w:rPr>
          <w:rFonts w:cs="Arial"/>
        </w:rPr>
        <w:t xml:space="preserve">and give the reader guidance on </w:t>
      </w:r>
      <w:r w:rsidR="001234B2" w:rsidRPr="002A1E40">
        <w:rPr>
          <w:rFonts w:cs="Arial"/>
        </w:rPr>
        <w:t>the Tribunal</w:t>
      </w:r>
      <w:r w:rsidR="006947C5" w:rsidRPr="002A1E40">
        <w:rPr>
          <w:rFonts w:cs="Arial"/>
        </w:rPr>
        <w:t>’s previous approach to cases</w:t>
      </w:r>
      <w:r w:rsidR="001234B2" w:rsidRPr="002A1E40">
        <w:rPr>
          <w:rFonts w:cs="Arial"/>
        </w:rPr>
        <w:t>.</w:t>
      </w:r>
      <w:r w:rsidRPr="002A1E40">
        <w:rPr>
          <w:rFonts w:cs="Arial"/>
        </w:rPr>
        <w:t xml:space="preserve"> </w:t>
      </w:r>
    </w:p>
    <w:p w14:paraId="1614BC52" w14:textId="3F73A53E" w:rsidR="00D04A1E" w:rsidRPr="002A1E40" w:rsidRDefault="00D04A1E" w:rsidP="002A1E40">
      <w:pPr>
        <w:pStyle w:val="ListParagraph"/>
        <w:numPr>
          <w:ilvl w:val="0"/>
          <w:numId w:val="22"/>
        </w:numPr>
        <w:spacing w:after="0" w:line="240" w:lineRule="auto"/>
        <w:rPr>
          <w:rFonts w:cs="Arial"/>
        </w:rPr>
      </w:pPr>
      <w:r w:rsidRPr="002A1E40">
        <w:rPr>
          <w:rFonts w:cs="Arial"/>
        </w:rPr>
        <w:t xml:space="preserve">Review the language, tone, and style </w:t>
      </w:r>
      <w:r w:rsidR="00420CD6" w:rsidRPr="002A1E40">
        <w:rPr>
          <w:rFonts w:cs="Arial"/>
        </w:rPr>
        <w:t>of the Handbook</w:t>
      </w:r>
      <w:r w:rsidRPr="002A1E40">
        <w:rPr>
          <w:rFonts w:cs="Arial"/>
        </w:rPr>
        <w:t xml:space="preserve"> to ensure </w:t>
      </w:r>
      <w:r w:rsidR="000036B2" w:rsidRPr="002A1E40">
        <w:rPr>
          <w:rFonts w:cs="Arial"/>
        </w:rPr>
        <w:t xml:space="preserve">it meets its </w:t>
      </w:r>
      <w:r w:rsidR="001234B2" w:rsidRPr="002A1E40">
        <w:rPr>
          <w:rFonts w:cs="Arial"/>
        </w:rPr>
        <w:t xml:space="preserve">primary objective </w:t>
      </w:r>
      <w:r w:rsidR="000036B2" w:rsidRPr="002A1E40">
        <w:rPr>
          <w:rFonts w:cs="Arial"/>
        </w:rPr>
        <w:t xml:space="preserve">which is </w:t>
      </w:r>
      <w:r w:rsidR="001234B2" w:rsidRPr="002A1E40">
        <w:rPr>
          <w:rFonts w:cs="Arial"/>
        </w:rPr>
        <w:t xml:space="preserve">to serve as a guide for </w:t>
      </w:r>
      <w:r w:rsidR="000036B2" w:rsidRPr="002A1E40">
        <w:rPr>
          <w:rFonts w:cs="Arial"/>
        </w:rPr>
        <w:t>Tribunal M</w:t>
      </w:r>
      <w:r w:rsidR="001234B2" w:rsidRPr="002A1E40">
        <w:rPr>
          <w:rFonts w:cs="Arial"/>
        </w:rPr>
        <w:t>embers, researchers, practitioners and registry officials already working in</w:t>
      </w:r>
      <w:r w:rsidR="006947C5" w:rsidRPr="002A1E40">
        <w:rPr>
          <w:rFonts w:cs="Arial"/>
        </w:rPr>
        <w:t>,</w:t>
      </w:r>
      <w:r w:rsidR="001234B2" w:rsidRPr="002A1E40">
        <w:rPr>
          <w:rFonts w:cs="Arial"/>
        </w:rPr>
        <w:t xml:space="preserve"> or those seeking to enter</w:t>
      </w:r>
      <w:r w:rsidR="006947C5" w:rsidRPr="002A1E40">
        <w:rPr>
          <w:rFonts w:cs="Arial"/>
        </w:rPr>
        <w:t>,</w:t>
      </w:r>
      <w:r w:rsidR="001234B2" w:rsidRPr="002A1E40">
        <w:rPr>
          <w:rFonts w:cs="Arial"/>
        </w:rPr>
        <w:t xml:space="preserve"> the area of competition law.</w:t>
      </w:r>
    </w:p>
    <w:p w14:paraId="7C4A5F9C" w14:textId="01954343" w:rsidR="00D04A1E" w:rsidRPr="002A1E40" w:rsidRDefault="00397272" w:rsidP="002A1E40">
      <w:pPr>
        <w:pStyle w:val="ListParagraph"/>
        <w:numPr>
          <w:ilvl w:val="0"/>
          <w:numId w:val="22"/>
        </w:numPr>
        <w:spacing w:after="0" w:line="240" w:lineRule="auto"/>
        <w:rPr>
          <w:rFonts w:cs="Arial"/>
        </w:rPr>
      </w:pPr>
      <w:r w:rsidRPr="002A1E40">
        <w:rPr>
          <w:rFonts w:cs="Arial"/>
        </w:rPr>
        <w:t>P</w:t>
      </w:r>
      <w:r w:rsidR="00D04A1E" w:rsidRPr="002A1E40">
        <w:rPr>
          <w:rFonts w:cs="Arial"/>
        </w:rPr>
        <w:t xml:space="preserve">rovide feedback on the </w:t>
      </w:r>
      <w:r w:rsidR="00420CD6" w:rsidRPr="002A1E40">
        <w:rPr>
          <w:rFonts w:cs="Arial"/>
        </w:rPr>
        <w:t>Handbook</w:t>
      </w:r>
      <w:r w:rsidR="001234B2" w:rsidRPr="002A1E40">
        <w:rPr>
          <w:rFonts w:cs="Arial"/>
        </w:rPr>
        <w:t xml:space="preserve"> </w:t>
      </w:r>
      <w:r w:rsidR="000036B2" w:rsidRPr="002A1E40">
        <w:rPr>
          <w:rFonts w:cs="Arial"/>
        </w:rPr>
        <w:t xml:space="preserve">and ensure that it has been </w:t>
      </w:r>
      <w:r w:rsidR="001234B2" w:rsidRPr="002A1E40">
        <w:rPr>
          <w:rFonts w:cs="Arial"/>
        </w:rPr>
        <w:t>arranged thematically with substantive merger control issues dealt with in the first part, matters generally considered to be procedural in nature in the middle section and cases dealing with prohibited conduct and remedies</w:t>
      </w:r>
      <w:r w:rsidR="006947C5" w:rsidRPr="002A1E40">
        <w:rPr>
          <w:rFonts w:cs="Arial"/>
        </w:rPr>
        <w:t xml:space="preserve"> in the last section</w:t>
      </w:r>
      <w:r w:rsidR="001234B2" w:rsidRPr="002A1E40">
        <w:rPr>
          <w:rFonts w:cs="Arial"/>
        </w:rPr>
        <w:t>.</w:t>
      </w:r>
    </w:p>
    <w:p w14:paraId="6BED3DB4" w14:textId="77777777" w:rsidR="00D04A1E" w:rsidRPr="002A1E40" w:rsidRDefault="00D04A1E" w:rsidP="002A1E40">
      <w:pPr>
        <w:pStyle w:val="ListParagraph"/>
        <w:spacing w:after="0" w:line="240" w:lineRule="auto"/>
        <w:ind w:left="1134"/>
        <w:rPr>
          <w:rFonts w:cs="Arial"/>
        </w:rPr>
      </w:pPr>
    </w:p>
    <w:p w14:paraId="49F9ABE4" w14:textId="77777777" w:rsidR="00D04A1E" w:rsidRPr="002A1E40" w:rsidRDefault="00D04A1E" w:rsidP="002A1E40">
      <w:pPr>
        <w:pStyle w:val="Heading3"/>
        <w:numPr>
          <w:ilvl w:val="0"/>
          <w:numId w:val="35"/>
        </w:numPr>
        <w:spacing w:before="0" w:line="240" w:lineRule="auto"/>
        <w:contextualSpacing/>
        <w:rPr>
          <w:rFonts w:cs="Arial"/>
        </w:rPr>
      </w:pPr>
      <w:r w:rsidRPr="002A1E40">
        <w:rPr>
          <w:rFonts w:cs="Arial"/>
        </w:rPr>
        <w:t>The timeline for the content and editorial review will be as follows:</w:t>
      </w:r>
    </w:p>
    <w:p w14:paraId="0A443714" w14:textId="77777777" w:rsidR="00D04A1E" w:rsidRPr="002A1E40" w:rsidRDefault="00D04A1E" w:rsidP="002A1E40">
      <w:pPr>
        <w:pStyle w:val="ListParagraph"/>
        <w:spacing w:after="0" w:line="240" w:lineRule="auto"/>
        <w:rPr>
          <w:rFonts w:cs="Arial"/>
        </w:rPr>
      </w:pPr>
    </w:p>
    <w:p w14:paraId="2CCB3ED5" w14:textId="179C03F1" w:rsidR="00F6366C" w:rsidRPr="002A1E40" w:rsidRDefault="00D04A1E" w:rsidP="00344631">
      <w:pPr>
        <w:pStyle w:val="ListParagraph"/>
        <w:numPr>
          <w:ilvl w:val="1"/>
          <w:numId w:val="26"/>
        </w:numPr>
        <w:spacing w:after="0" w:line="240" w:lineRule="auto"/>
        <w:jc w:val="left"/>
        <w:rPr>
          <w:rFonts w:cs="Arial"/>
        </w:rPr>
      </w:pPr>
      <w:r w:rsidRPr="002A1E40">
        <w:rPr>
          <w:rFonts w:cs="Arial"/>
        </w:rPr>
        <w:t xml:space="preserve">Contract initiation and </w:t>
      </w:r>
      <w:r w:rsidR="00F6366C" w:rsidRPr="002A1E40">
        <w:rPr>
          <w:rFonts w:cs="Arial"/>
        </w:rPr>
        <w:t>kick-off</w:t>
      </w:r>
      <w:r w:rsidRPr="002A1E40">
        <w:rPr>
          <w:rFonts w:cs="Arial"/>
        </w:rPr>
        <w:t xml:space="preserve"> meeting: </w:t>
      </w:r>
      <w:r w:rsidR="00F6366C" w:rsidRPr="002A1E40">
        <w:rPr>
          <w:rFonts w:cs="Arial"/>
        </w:rPr>
        <w:t>Within week of appointment</w:t>
      </w:r>
      <w:r w:rsidR="005C62B2">
        <w:rPr>
          <w:rFonts w:cs="Arial"/>
        </w:rPr>
        <w:t xml:space="preserve">: </w:t>
      </w:r>
      <w:r w:rsidR="00344631">
        <w:rPr>
          <w:rFonts w:cs="Arial"/>
          <w:b/>
          <w:bCs/>
        </w:rPr>
        <w:t>12 August</w:t>
      </w:r>
      <w:r w:rsidR="00B35469" w:rsidRPr="002A1E40">
        <w:rPr>
          <w:rFonts w:cs="Arial"/>
          <w:b/>
          <w:bCs/>
        </w:rPr>
        <w:t xml:space="preserve"> 2024</w:t>
      </w:r>
    </w:p>
    <w:p w14:paraId="5501CE66" w14:textId="67B7C4FB" w:rsidR="00F6366C" w:rsidRPr="002A1E40" w:rsidRDefault="00B52A0F" w:rsidP="00344631">
      <w:pPr>
        <w:pStyle w:val="ListParagraph"/>
        <w:numPr>
          <w:ilvl w:val="1"/>
          <w:numId w:val="26"/>
        </w:numPr>
        <w:spacing w:after="0" w:line="240" w:lineRule="auto"/>
        <w:jc w:val="left"/>
        <w:rPr>
          <w:rFonts w:cs="Arial"/>
        </w:rPr>
      </w:pPr>
      <w:r w:rsidRPr="002A1E40">
        <w:rPr>
          <w:rFonts w:cs="Arial"/>
        </w:rPr>
        <w:t xml:space="preserve">First draft from </w:t>
      </w:r>
      <w:r w:rsidR="006947C5" w:rsidRPr="002A1E40">
        <w:rPr>
          <w:rFonts w:cs="Arial"/>
        </w:rPr>
        <w:t>service provider</w:t>
      </w:r>
      <w:r w:rsidR="00D04A1E" w:rsidRPr="002A1E40">
        <w:rPr>
          <w:rFonts w:cs="Arial"/>
        </w:rPr>
        <w:t xml:space="preserve">: </w:t>
      </w:r>
      <w:r w:rsidR="00344631">
        <w:rPr>
          <w:rFonts w:cs="Arial"/>
          <w:b/>
          <w:bCs/>
        </w:rPr>
        <w:t>15 October 2024</w:t>
      </w:r>
    </w:p>
    <w:p w14:paraId="42E54704" w14:textId="0405D065" w:rsidR="00B52A0F" w:rsidRPr="002A1E40" w:rsidRDefault="00B52A0F" w:rsidP="00344631">
      <w:pPr>
        <w:pStyle w:val="ListParagraph"/>
        <w:numPr>
          <w:ilvl w:val="1"/>
          <w:numId w:val="26"/>
        </w:numPr>
        <w:spacing w:after="0" w:line="240" w:lineRule="auto"/>
        <w:jc w:val="left"/>
        <w:rPr>
          <w:rFonts w:cs="Arial"/>
        </w:rPr>
      </w:pPr>
      <w:r w:rsidRPr="002A1E40">
        <w:rPr>
          <w:rFonts w:cs="Arial"/>
        </w:rPr>
        <w:t xml:space="preserve">Initial Tribunal comments: </w:t>
      </w:r>
      <w:r w:rsidR="00344631">
        <w:rPr>
          <w:rFonts w:cs="Arial"/>
          <w:b/>
          <w:bCs/>
        </w:rPr>
        <w:t>15 November 2024</w:t>
      </w:r>
    </w:p>
    <w:p w14:paraId="78691CA4" w14:textId="36CF0BFB" w:rsidR="00B52A0F" w:rsidRPr="002A1E40" w:rsidRDefault="00B52A0F" w:rsidP="00344631">
      <w:pPr>
        <w:pStyle w:val="ListParagraph"/>
        <w:numPr>
          <w:ilvl w:val="1"/>
          <w:numId w:val="26"/>
        </w:numPr>
        <w:spacing w:after="0" w:line="240" w:lineRule="auto"/>
        <w:jc w:val="left"/>
        <w:rPr>
          <w:rFonts w:cs="Arial"/>
        </w:rPr>
      </w:pPr>
      <w:r w:rsidRPr="002A1E40">
        <w:rPr>
          <w:rFonts w:cs="Arial"/>
        </w:rPr>
        <w:t xml:space="preserve">Second draft from </w:t>
      </w:r>
      <w:r w:rsidR="006947C5" w:rsidRPr="002A1E40">
        <w:rPr>
          <w:rFonts w:cs="Arial"/>
        </w:rPr>
        <w:t>service provider</w:t>
      </w:r>
      <w:r w:rsidRPr="002A1E40">
        <w:rPr>
          <w:rFonts w:cs="Arial"/>
        </w:rPr>
        <w:t xml:space="preserve">: </w:t>
      </w:r>
      <w:r w:rsidR="00344631">
        <w:rPr>
          <w:rFonts w:cs="Arial"/>
          <w:b/>
          <w:bCs/>
        </w:rPr>
        <w:t>12 December 2024</w:t>
      </w:r>
    </w:p>
    <w:p w14:paraId="63F4A19B" w14:textId="52D223AC" w:rsidR="00B52A0F" w:rsidRPr="002A1E40" w:rsidRDefault="00B52A0F" w:rsidP="00344631">
      <w:pPr>
        <w:pStyle w:val="ListParagraph"/>
        <w:numPr>
          <w:ilvl w:val="1"/>
          <w:numId w:val="26"/>
        </w:numPr>
        <w:spacing w:after="0" w:line="240" w:lineRule="auto"/>
        <w:jc w:val="left"/>
        <w:rPr>
          <w:rFonts w:cs="Arial"/>
        </w:rPr>
      </w:pPr>
      <w:r w:rsidRPr="002A1E40">
        <w:rPr>
          <w:rFonts w:cs="Arial"/>
        </w:rPr>
        <w:t>Tribunal comment on second draft</w:t>
      </w:r>
      <w:r w:rsidR="005707CF" w:rsidRPr="002A1E40">
        <w:rPr>
          <w:rFonts w:cs="Arial"/>
        </w:rPr>
        <w:t xml:space="preserve">: </w:t>
      </w:r>
      <w:r w:rsidR="000E35C3" w:rsidRPr="000E35C3">
        <w:rPr>
          <w:rFonts w:cs="Arial"/>
          <w:b/>
          <w:bCs/>
        </w:rPr>
        <w:t>0</w:t>
      </w:r>
      <w:r w:rsidR="00344631" w:rsidRPr="000E35C3">
        <w:rPr>
          <w:rFonts w:cs="Arial"/>
          <w:b/>
          <w:bCs/>
        </w:rPr>
        <w:t>6 Jan</w:t>
      </w:r>
      <w:r w:rsidR="000E35C3" w:rsidRPr="000E35C3">
        <w:rPr>
          <w:rFonts w:cs="Arial"/>
          <w:b/>
          <w:bCs/>
        </w:rPr>
        <w:t>uary 2025</w:t>
      </w:r>
    </w:p>
    <w:p w14:paraId="682795CE" w14:textId="09FEB232" w:rsidR="00B52A0F" w:rsidRPr="002A1E40" w:rsidRDefault="00B52A0F" w:rsidP="00344631">
      <w:pPr>
        <w:pStyle w:val="ListParagraph"/>
        <w:numPr>
          <w:ilvl w:val="1"/>
          <w:numId w:val="26"/>
        </w:numPr>
        <w:spacing w:after="0" w:line="240" w:lineRule="auto"/>
        <w:jc w:val="left"/>
        <w:rPr>
          <w:rFonts w:cs="Arial"/>
        </w:rPr>
      </w:pPr>
      <w:r w:rsidRPr="002A1E40">
        <w:rPr>
          <w:rFonts w:cs="Arial"/>
        </w:rPr>
        <w:t>Final draft submission to the Tribunal</w:t>
      </w:r>
      <w:r w:rsidR="005707CF" w:rsidRPr="002A1E40">
        <w:rPr>
          <w:rFonts w:cs="Arial"/>
        </w:rPr>
        <w:t xml:space="preserve">: </w:t>
      </w:r>
      <w:r w:rsidR="00344631">
        <w:rPr>
          <w:rFonts w:cs="Arial"/>
          <w:b/>
          <w:bCs/>
        </w:rPr>
        <w:t xml:space="preserve">31 </w:t>
      </w:r>
      <w:r w:rsidR="00A730B6" w:rsidRPr="002A1E40">
        <w:rPr>
          <w:rFonts w:cs="Arial"/>
          <w:b/>
          <w:bCs/>
        </w:rPr>
        <w:t xml:space="preserve">January </w:t>
      </w:r>
      <w:r w:rsidR="005707CF" w:rsidRPr="002A1E40">
        <w:rPr>
          <w:rFonts w:cs="Arial"/>
          <w:b/>
          <w:bCs/>
        </w:rPr>
        <w:t>202</w:t>
      </w:r>
      <w:r w:rsidR="00A730B6" w:rsidRPr="002A1E40">
        <w:rPr>
          <w:rFonts w:cs="Arial"/>
          <w:b/>
          <w:bCs/>
        </w:rPr>
        <w:t>5</w:t>
      </w:r>
    </w:p>
    <w:p w14:paraId="1E529FB7" w14:textId="1D43C885" w:rsidR="00B52A0F" w:rsidRPr="002A1E40" w:rsidRDefault="00B52A0F" w:rsidP="00344631">
      <w:pPr>
        <w:pStyle w:val="ListParagraph"/>
        <w:numPr>
          <w:ilvl w:val="1"/>
          <w:numId w:val="26"/>
        </w:numPr>
        <w:spacing w:after="0" w:line="240" w:lineRule="auto"/>
        <w:jc w:val="left"/>
        <w:rPr>
          <w:rFonts w:cs="Arial"/>
          <w:b/>
          <w:bCs/>
        </w:rPr>
      </w:pPr>
      <w:r w:rsidRPr="002A1E40">
        <w:rPr>
          <w:rFonts w:cs="Arial"/>
        </w:rPr>
        <w:t xml:space="preserve">Publication of the Handbook: </w:t>
      </w:r>
      <w:r w:rsidR="005707CF" w:rsidRPr="002A1E40">
        <w:rPr>
          <w:rFonts w:cs="Arial"/>
          <w:b/>
          <w:bCs/>
        </w:rPr>
        <w:t>2</w:t>
      </w:r>
      <w:r w:rsidR="00654EFB" w:rsidRPr="002A1E40">
        <w:rPr>
          <w:rFonts w:cs="Arial"/>
          <w:b/>
          <w:bCs/>
        </w:rPr>
        <w:t>8</w:t>
      </w:r>
      <w:r w:rsidR="005707CF" w:rsidRPr="002A1E40">
        <w:rPr>
          <w:rFonts w:cs="Arial"/>
          <w:b/>
          <w:bCs/>
        </w:rPr>
        <w:t xml:space="preserve"> </w:t>
      </w:r>
      <w:r w:rsidR="00B35469" w:rsidRPr="002A1E40">
        <w:rPr>
          <w:rFonts w:cs="Arial"/>
          <w:b/>
          <w:bCs/>
        </w:rPr>
        <w:t>March 2025</w:t>
      </w:r>
    </w:p>
    <w:bookmarkEnd w:id="3"/>
    <w:p w14:paraId="6B4E8A6D" w14:textId="77777777" w:rsidR="00D04A1E" w:rsidRPr="002A1E40" w:rsidRDefault="00D04A1E" w:rsidP="002A1E40">
      <w:pPr>
        <w:pStyle w:val="ListParagraph"/>
        <w:spacing w:after="0" w:line="240" w:lineRule="auto"/>
        <w:ind w:left="1134"/>
        <w:rPr>
          <w:rFonts w:cs="Arial"/>
        </w:rPr>
      </w:pPr>
    </w:p>
    <w:p w14:paraId="0D0FF71F" w14:textId="5545EA64" w:rsidR="00D36110" w:rsidRPr="002A1E40" w:rsidRDefault="006947C5" w:rsidP="002A1E40">
      <w:pPr>
        <w:pStyle w:val="Heading2"/>
        <w:numPr>
          <w:ilvl w:val="0"/>
          <w:numId w:val="31"/>
        </w:numPr>
        <w:spacing w:before="0" w:line="240" w:lineRule="auto"/>
        <w:ind w:left="0" w:firstLine="0"/>
        <w:contextualSpacing/>
        <w:rPr>
          <w:rFonts w:cs="Arial"/>
          <w:sz w:val="22"/>
          <w:szCs w:val="22"/>
        </w:rPr>
      </w:pPr>
      <w:bookmarkStart w:id="5" w:name="_Toc138067412"/>
      <w:bookmarkStart w:id="6" w:name="_Hlk138143404"/>
      <w:r w:rsidRPr="002A1E40">
        <w:rPr>
          <w:rFonts w:cs="Arial"/>
          <w:sz w:val="22"/>
          <w:szCs w:val="22"/>
        </w:rPr>
        <w:t>P</w:t>
      </w:r>
      <w:r w:rsidR="00D36110" w:rsidRPr="002A1E40">
        <w:rPr>
          <w:rFonts w:cs="Arial"/>
          <w:sz w:val="22"/>
          <w:szCs w:val="22"/>
        </w:rPr>
        <w:t xml:space="preserve">ublication </w:t>
      </w:r>
      <w:bookmarkEnd w:id="5"/>
      <w:r w:rsidR="00B95F6E" w:rsidRPr="002A1E40">
        <w:rPr>
          <w:rFonts w:cs="Arial"/>
          <w:sz w:val="22"/>
          <w:szCs w:val="22"/>
        </w:rPr>
        <w:t>specifications</w:t>
      </w:r>
    </w:p>
    <w:p w14:paraId="0E2477C2" w14:textId="77777777" w:rsidR="00CB5F13" w:rsidRPr="002A1E40" w:rsidRDefault="00CB5F13" w:rsidP="002A1E40">
      <w:pPr>
        <w:spacing w:after="0" w:line="240" w:lineRule="auto"/>
        <w:contextualSpacing/>
        <w:rPr>
          <w:rFonts w:cs="Arial"/>
        </w:rPr>
      </w:pPr>
    </w:p>
    <w:p w14:paraId="4CB1A08A" w14:textId="0C803DF1" w:rsidR="00C85027" w:rsidRDefault="00C85027" w:rsidP="002A1E40">
      <w:pPr>
        <w:spacing w:after="0" w:line="240" w:lineRule="auto"/>
        <w:contextualSpacing/>
        <w:rPr>
          <w:rFonts w:cs="Arial"/>
        </w:rPr>
      </w:pPr>
      <w:r w:rsidRPr="002A1E40">
        <w:rPr>
          <w:rFonts w:cs="Arial"/>
        </w:rPr>
        <w:t>The specifications below are a guideline for service providers submitting proposals.</w:t>
      </w:r>
      <w:r w:rsidR="00AE581C" w:rsidRPr="002A1E40">
        <w:rPr>
          <w:rFonts w:cs="Arial"/>
        </w:rPr>
        <w:t xml:space="preserve"> </w:t>
      </w:r>
    </w:p>
    <w:p w14:paraId="3CA54369" w14:textId="77777777" w:rsidR="005C62B2" w:rsidRPr="002A1E40" w:rsidRDefault="005C62B2" w:rsidP="002A1E40">
      <w:pPr>
        <w:spacing w:after="0" w:line="240" w:lineRule="auto"/>
        <w:contextualSpacing/>
        <w:rPr>
          <w:rFonts w:cs="Arial"/>
        </w:rPr>
      </w:pPr>
    </w:p>
    <w:p w14:paraId="566C4BBD" w14:textId="77777777" w:rsidR="00B35469" w:rsidRPr="002A1E40" w:rsidRDefault="00907F75" w:rsidP="005C62B2">
      <w:pPr>
        <w:pStyle w:val="ListParagraph"/>
        <w:numPr>
          <w:ilvl w:val="0"/>
          <w:numId w:val="40"/>
        </w:numPr>
        <w:spacing w:after="0" w:line="240" w:lineRule="auto"/>
        <w:rPr>
          <w:rFonts w:cs="Arial"/>
        </w:rPr>
      </w:pPr>
      <w:r w:rsidRPr="002A1E40">
        <w:rPr>
          <w:rFonts w:cs="Arial"/>
        </w:rPr>
        <w:t>Size</w:t>
      </w:r>
      <w:r w:rsidR="006947C5" w:rsidRPr="002A1E40">
        <w:rPr>
          <w:rFonts w:cs="Arial"/>
        </w:rPr>
        <w:t>:</w:t>
      </w:r>
      <w:r w:rsidRPr="002A1E40">
        <w:rPr>
          <w:rFonts w:cs="Arial"/>
        </w:rPr>
        <w:t xml:space="preserve"> A4</w:t>
      </w:r>
    </w:p>
    <w:p w14:paraId="32E4FAB4" w14:textId="77777777" w:rsidR="00B35469" w:rsidRPr="002A1E40" w:rsidRDefault="00B52A0F" w:rsidP="005C62B2">
      <w:pPr>
        <w:pStyle w:val="ListParagraph"/>
        <w:numPr>
          <w:ilvl w:val="0"/>
          <w:numId w:val="40"/>
        </w:numPr>
        <w:spacing w:after="0" w:line="240" w:lineRule="auto"/>
        <w:rPr>
          <w:rFonts w:cs="Arial"/>
        </w:rPr>
      </w:pPr>
      <w:r w:rsidRPr="002A1E40">
        <w:rPr>
          <w:rFonts w:cs="Arial"/>
        </w:rPr>
        <w:t>PDF</w:t>
      </w:r>
      <w:r w:rsidR="00907F75" w:rsidRPr="002A1E40">
        <w:rPr>
          <w:rFonts w:cs="Arial"/>
        </w:rPr>
        <w:t xml:space="preserve"> with optical character recognition (OCR) capabilities. </w:t>
      </w:r>
    </w:p>
    <w:p w14:paraId="75BEF595" w14:textId="77777777" w:rsidR="00B35469" w:rsidRPr="002A1E40" w:rsidRDefault="00B52A0F" w:rsidP="005C62B2">
      <w:pPr>
        <w:pStyle w:val="ListParagraph"/>
        <w:numPr>
          <w:ilvl w:val="0"/>
          <w:numId w:val="40"/>
        </w:numPr>
        <w:spacing w:after="0" w:line="240" w:lineRule="auto"/>
        <w:rPr>
          <w:rFonts w:cs="Arial"/>
        </w:rPr>
      </w:pPr>
      <w:r w:rsidRPr="002A1E40">
        <w:rPr>
          <w:rFonts w:cs="Arial"/>
        </w:rPr>
        <w:t>Footnotes in the handbook to refer to cases by their case numbers as archived on the Tribunal's website</w:t>
      </w:r>
      <w:r w:rsidR="006947C5" w:rsidRPr="002A1E40">
        <w:rPr>
          <w:rFonts w:cs="Arial"/>
        </w:rPr>
        <w:t xml:space="preserve"> or referred to by the Competition Appeal Court and the Constitutional Court</w:t>
      </w:r>
      <w:r w:rsidRPr="002A1E40">
        <w:rPr>
          <w:rFonts w:cs="Arial"/>
        </w:rPr>
        <w:t xml:space="preserve">. </w:t>
      </w:r>
    </w:p>
    <w:p w14:paraId="09765A62" w14:textId="0A3F6940" w:rsidR="00B35469" w:rsidRPr="002A1E40" w:rsidRDefault="00B52A0F" w:rsidP="005C62B2">
      <w:pPr>
        <w:pStyle w:val="ListParagraph"/>
        <w:numPr>
          <w:ilvl w:val="0"/>
          <w:numId w:val="40"/>
        </w:numPr>
        <w:spacing w:after="0" w:line="240" w:lineRule="auto"/>
        <w:rPr>
          <w:rFonts w:cs="Arial"/>
        </w:rPr>
      </w:pPr>
      <w:r w:rsidRPr="002A1E40">
        <w:rPr>
          <w:rFonts w:cs="Arial"/>
        </w:rPr>
        <w:t xml:space="preserve">As far as possible, cases should be discussed in chronological order and the dates </w:t>
      </w:r>
      <w:r w:rsidR="006947C5" w:rsidRPr="002A1E40">
        <w:rPr>
          <w:rFonts w:cs="Arial"/>
        </w:rPr>
        <w:t xml:space="preserve">must be as reflected in the previous versions </w:t>
      </w:r>
      <w:r w:rsidR="00B35469" w:rsidRPr="002A1E40">
        <w:rPr>
          <w:rFonts w:cs="Arial"/>
        </w:rPr>
        <w:t>to</w:t>
      </w:r>
      <w:r w:rsidR="006947C5" w:rsidRPr="002A1E40">
        <w:rPr>
          <w:rFonts w:cs="Arial"/>
        </w:rPr>
        <w:t xml:space="preserve"> ensure consistency</w:t>
      </w:r>
      <w:r w:rsidRPr="002A1E40">
        <w:rPr>
          <w:rFonts w:cs="Arial"/>
        </w:rPr>
        <w:t xml:space="preserve">. </w:t>
      </w:r>
    </w:p>
    <w:p w14:paraId="170EA308" w14:textId="77777777" w:rsidR="00B35469" w:rsidRPr="002A1E40" w:rsidRDefault="00B52A0F" w:rsidP="005C62B2">
      <w:pPr>
        <w:pStyle w:val="ListParagraph"/>
        <w:numPr>
          <w:ilvl w:val="0"/>
          <w:numId w:val="40"/>
        </w:numPr>
        <w:spacing w:after="0" w:line="240" w:lineRule="auto"/>
        <w:rPr>
          <w:rFonts w:cs="Arial"/>
        </w:rPr>
      </w:pPr>
      <w:r w:rsidRPr="002A1E40">
        <w:rPr>
          <w:rFonts w:cs="Arial"/>
        </w:rPr>
        <w:t xml:space="preserve">Paragraphs are numbered for ease of reference. </w:t>
      </w:r>
    </w:p>
    <w:p w14:paraId="26AD90BF" w14:textId="77777777" w:rsidR="00B35469" w:rsidRPr="002A1E40" w:rsidRDefault="00B52A0F" w:rsidP="005C62B2">
      <w:pPr>
        <w:pStyle w:val="ListParagraph"/>
        <w:numPr>
          <w:ilvl w:val="0"/>
          <w:numId w:val="40"/>
        </w:numPr>
        <w:spacing w:after="0" w:line="240" w:lineRule="auto"/>
        <w:rPr>
          <w:rFonts w:cs="Arial"/>
        </w:rPr>
      </w:pPr>
      <w:r w:rsidRPr="002A1E40">
        <w:rPr>
          <w:rFonts w:cs="Arial"/>
        </w:rPr>
        <w:t xml:space="preserve">Chapters should be </w:t>
      </w:r>
      <w:r w:rsidR="006947C5" w:rsidRPr="002A1E40">
        <w:rPr>
          <w:rFonts w:cs="Arial"/>
        </w:rPr>
        <w:t xml:space="preserve">clearly identified and </w:t>
      </w:r>
      <w:r w:rsidRPr="002A1E40">
        <w:rPr>
          <w:rFonts w:cs="Arial"/>
        </w:rPr>
        <w:t xml:space="preserve">directly accessed by clicking on the headings in the Table of Contents. </w:t>
      </w:r>
    </w:p>
    <w:p w14:paraId="2FED9D3C" w14:textId="155CDD96" w:rsidR="00B52A0F" w:rsidRPr="002A1E40" w:rsidRDefault="00B52A0F" w:rsidP="005C62B2">
      <w:pPr>
        <w:pStyle w:val="ListParagraph"/>
        <w:numPr>
          <w:ilvl w:val="0"/>
          <w:numId w:val="40"/>
        </w:numPr>
        <w:spacing w:after="0" w:line="240" w:lineRule="auto"/>
        <w:rPr>
          <w:rFonts w:cs="Arial"/>
        </w:rPr>
      </w:pPr>
      <w:r w:rsidRPr="002A1E40">
        <w:rPr>
          <w:rFonts w:cs="Arial"/>
        </w:rPr>
        <w:t>Cited cases are to be hyperlinked to the Tribunal website or to the Southern African Legal Information Institute (SAFLII) website for the convenience of the user.</w:t>
      </w:r>
    </w:p>
    <w:p w14:paraId="52C34349" w14:textId="1CA10B2A" w:rsidR="004235CD" w:rsidRPr="002A1E40" w:rsidRDefault="004235CD" w:rsidP="002A1E40">
      <w:pPr>
        <w:pStyle w:val="ListParagraph"/>
        <w:spacing w:after="0" w:line="240" w:lineRule="auto"/>
        <w:ind w:left="1077"/>
        <w:rPr>
          <w:rFonts w:cs="Arial"/>
        </w:rPr>
      </w:pPr>
    </w:p>
    <w:p w14:paraId="38E5CF28" w14:textId="43101A18" w:rsidR="0087505A" w:rsidRPr="002A1E40" w:rsidRDefault="0087505A" w:rsidP="002A1E40">
      <w:pPr>
        <w:pStyle w:val="Heading2"/>
        <w:numPr>
          <w:ilvl w:val="0"/>
          <w:numId w:val="31"/>
        </w:numPr>
        <w:spacing w:before="0" w:line="240" w:lineRule="auto"/>
        <w:ind w:left="0" w:firstLine="0"/>
        <w:contextualSpacing/>
        <w:rPr>
          <w:rFonts w:cs="Arial"/>
          <w:sz w:val="22"/>
          <w:szCs w:val="22"/>
        </w:rPr>
      </w:pPr>
      <w:bookmarkStart w:id="7" w:name="_Toc138067413"/>
      <w:bookmarkStart w:id="8" w:name="_Hlk161840633"/>
      <w:r w:rsidRPr="002A1E40">
        <w:rPr>
          <w:rFonts w:cs="Arial"/>
          <w:sz w:val="22"/>
          <w:szCs w:val="22"/>
        </w:rPr>
        <w:t>Skills, Knowledge &amp; Qualifications</w:t>
      </w:r>
      <w:bookmarkEnd w:id="7"/>
    </w:p>
    <w:bookmarkEnd w:id="8"/>
    <w:p w14:paraId="3D87FCEB" w14:textId="24FE86CF" w:rsidR="00DA3CC7" w:rsidRPr="002A1E40" w:rsidRDefault="00DA3CC7" w:rsidP="002A1E40">
      <w:pPr>
        <w:spacing w:after="0" w:line="240" w:lineRule="auto"/>
        <w:contextualSpacing/>
        <w:rPr>
          <w:rFonts w:cs="Arial"/>
        </w:rPr>
      </w:pPr>
    </w:p>
    <w:p w14:paraId="59167A6C" w14:textId="5007628A" w:rsidR="00796F80" w:rsidRPr="002A1E40" w:rsidRDefault="009C574A" w:rsidP="002A1E40">
      <w:pPr>
        <w:pStyle w:val="ListParagraph"/>
        <w:numPr>
          <w:ilvl w:val="0"/>
          <w:numId w:val="6"/>
        </w:numPr>
        <w:spacing w:after="0" w:line="240" w:lineRule="auto"/>
        <w:ind w:left="714" w:hanging="357"/>
        <w:rPr>
          <w:rFonts w:cs="Arial"/>
        </w:rPr>
      </w:pPr>
      <w:r w:rsidRPr="002A1E40">
        <w:rPr>
          <w:rFonts w:cs="Arial"/>
        </w:rPr>
        <w:t>Service provider</w:t>
      </w:r>
      <w:r w:rsidR="004C0C3B" w:rsidRPr="002A1E40">
        <w:rPr>
          <w:rFonts w:cs="Arial"/>
        </w:rPr>
        <w:t>s</w:t>
      </w:r>
      <w:r w:rsidRPr="002A1E40">
        <w:rPr>
          <w:rFonts w:cs="Arial"/>
        </w:rPr>
        <w:t xml:space="preserve"> must </w:t>
      </w:r>
      <w:r w:rsidR="00B66716" w:rsidRPr="002A1E40">
        <w:rPr>
          <w:rFonts w:cs="Arial"/>
        </w:rPr>
        <w:t xml:space="preserve">be competition law experts who must </w:t>
      </w:r>
      <w:r w:rsidR="00796F80" w:rsidRPr="002A1E40">
        <w:rPr>
          <w:rFonts w:cs="Arial"/>
        </w:rPr>
        <w:t>hold a legal and/or economics degree</w:t>
      </w:r>
      <w:r w:rsidR="00CE22ED" w:rsidRPr="002A1E40">
        <w:rPr>
          <w:rFonts w:cs="Arial"/>
        </w:rPr>
        <w:t>, or equivalent qualification</w:t>
      </w:r>
      <w:r w:rsidR="00796F80" w:rsidRPr="002A1E40">
        <w:rPr>
          <w:rFonts w:cs="Arial"/>
        </w:rPr>
        <w:t>.</w:t>
      </w:r>
    </w:p>
    <w:p w14:paraId="60500B53" w14:textId="4B64CE3D" w:rsidR="00670FA6" w:rsidRPr="002A1E40" w:rsidRDefault="00796F80" w:rsidP="002A1E40">
      <w:pPr>
        <w:pStyle w:val="ListParagraph"/>
        <w:numPr>
          <w:ilvl w:val="0"/>
          <w:numId w:val="6"/>
        </w:numPr>
        <w:spacing w:after="0" w:line="240" w:lineRule="auto"/>
        <w:ind w:left="714" w:hanging="357"/>
        <w:rPr>
          <w:rFonts w:cs="Arial"/>
        </w:rPr>
      </w:pPr>
      <w:r w:rsidRPr="002A1E40">
        <w:rPr>
          <w:rFonts w:cs="Arial"/>
        </w:rPr>
        <w:t xml:space="preserve">The service provider may </w:t>
      </w:r>
      <w:r w:rsidR="00B64BF7" w:rsidRPr="002A1E40">
        <w:rPr>
          <w:rFonts w:cs="Arial"/>
        </w:rPr>
        <w:t>be a senior lecturer/</w:t>
      </w:r>
      <w:r w:rsidR="00907F75" w:rsidRPr="002A1E40">
        <w:rPr>
          <w:rFonts w:cs="Arial"/>
        </w:rPr>
        <w:t xml:space="preserve"> </w:t>
      </w:r>
      <w:r w:rsidR="00B66716" w:rsidRPr="002A1E40">
        <w:rPr>
          <w:rFonts w:cs="Arial"/>
        </w:rPr>
        <w:t xml:space="preserve">competition law </w:t>
      </w:r>
      <w:r w:rsidR="00B35469" w:rsidRPr="002A1E40">
        <w:rPr>
          <w:rFonts w:cs="Arial"/>
        </w:rPr>
        <w:t>practitioner with</w:t>
      </w:r>
      <w:r w:rsidR="00B64BF7" w:rsidRPr="002A1E40">
        <w:rPr>
          <w:rFonts w:cs="Arial"/>
        </w:rPr>
        <w:t xml:space="preserve"> a </w:t>
      </w:r>
      <w:r w:rsidR="00AC201C" w:rsidRPr="002A1E40">
        <w:rPr>
          <w:rFonts w:cs="Arial"/>
        </w:rPr>
        <w:t xml:space="preserve">minimum of </w:t>
      </w:r>
      <w:r w:rsidR="00670FA6" w:rsidRPr="002A1E40">
        <w:rPr>
          <w:rFonts w:cs="Arial"/>
        </w:rPr>
        <w:t>seven</w:t>
      </w:r>
      <w:r w:rsidR="00AC201C" w:rsidRPr="002A1E40">
        <w:rPr>
          <w:rFonts w:cs="Arial"/>
        </w:rPr>
        <w:t xml:space="preserve"> (</w:t>
      </w:r>
      <w:r w:rsidR="00670FA6" w:rsidRPr="002A1E40">
        <w:rPr>
          <w:rFonts w:cs="Arial"/>
        </w:rPr>
        <w:t>7</w:t>
      </w:r>
      <w:r w:rsidR="00AC201C" w:rsidRPr="002A1E40">
        <w:rPr>
          <w:rFonts w:cs="Arial"/>
        </w:rPr>
        <w:t>) years’ experience in</w:t>
      </w:r>
      <w:r w:rsidR="00B64BF7" w:rsidRPr="002A1E40">
        <w:rPr>
          <w:rFonts w:cs="Arial"/>
        </w:rPr>
        <w:t xml:space="preserve"> competition law</w:t>
      </w:r>
      <w:r w:rsidRPr="002A1E40">
        <w:rPr>
          <w:rFonts w:cs="Arial"/>
        </w:rPr>
        <w:t xml:space="preserve"> and/or economics</w:t>
      </w:r>
      <w:r w:rsidR="00670FA6" w:rsidRPr="002A1E40">
        <w:rPr>
          <w:rFonts w:cs="Arial"/>
        </w:rPr>
        <w:t>.</w:t>
      </w:r>
    </w:p>
    <w:p w14:paraId="15A5E280" w14:textId="775DA20C" w:rsidR="00B66716" w:rsidRDefault="00B66716" w:rsidP="002A1E40">
      <w:pPr>
        <w:pStyle w:val="ListParagraph"/>
        <w:numPr>
          <w:ilvl w:val="0"/>
          <w:numId w:val="6"/>
        </w:numPr>
        <w:spacing w:after="0" w:line="240" w:lineRule="auto"/>
        <w:ind w:left="714" w:hanging="357"/>
        <w:rPr>
          <w:rFonts w:cs="Arial"/>
        </w:rPr>
      </w:pPr>
      <w:r w:rsidRPr="002A1E40">
        <w:rPr>
          <w:rFonts w:cs="Arial"/>
        </w:rPr>
        <w:t xml:space="preserve">A proven record of published journal articles/ chapters, textbooks in competition law which have been published demonstrating their writing ability. </w:t>
      </w:r>
    </w:p>
    <w:p w14:paraId="309448C6" w14:textId="77777777" w:rsidR="002A1E40" w:rsidRDefault="002A1E40" w:rsidP="002A1E40">
      <w:pPr>
        <w:spacing w:after="0" w:line="240" w:lineRule="auto"/>
        <w:rPr>
          <w:rFonts w:cs="Arial"/>
        </w:rPr>
      </w:pPr>
    </w:p>
    <w:p w14:paraId="18F44239" w14:textId="77777777" w:rsidR="002A1E40" w:rsidRDefault="002A1E40" w:rsidP="002A1E40">
      <w:pPr>
        <w:spacing w:after="0" w:line="240" w:lineRule="auto"/>
        <w:rPr>
          <w:rFonts w:cs="Arial"/>
        </w:rPr>
      </w:pPr>
    </w:p>
    <w:p w14:paraId="437E54E0" w14:textId="77777777" w:rsidR="002A1E40" w:rsidRDefault="002A1E40" w:rsidP="002A1E40">
      <w:pPr>
        <w:spacing w:after="0" w:line="240" w:lineRule="auto"/>
        <w:rPr>
          <w:rFonts w:cs="Arial"/>
        </w:rPr>
      </w:pPr>
    </w:p>
    <w:p w14:paraId="246DD2C8" w14:textId="1775AB03" w:rsidR="00956BFE" w:rsidRPr="002A1E40" w:rsidRDefault="00956BFE" w:rsidP="002A1E40">
      <w:pPr>
        <w:pStyle w:val="Heading2"/>
        <w:numPr>
          <w:ilvl w:val="0"/>
          <w:numId w:val="31"/>
        </w:numPr>
        <w:spacing w:before="0" w:line="240" w:lineRule="auto"/>
        <w:ind w:left="0" w:firstLine="0"/>
        <w:contextualSpacing/>
        <w:rPr>
          <w:rFonts w:cs="Arial"/>
          <w:sz w:val="22"/>
          <w:szCs w:val="22"/>
        </w:rPr>
      </w:pPr>
      <w:bookmarkStart w:id="9" w:name="_Toc138067414"/>
      <w:bookmarkStart w:id="10" w:name="_Hlk161840651"/>
      <w:r w:rsidRPr="002A1E40">
        <w:rPr>
          <w:rFonts w:cs="Arial"/>
          <w:sz w:val="22"/>
          <w:szCs w:val="22"/>
        </w:rPr>
        <w:lastRenderedPageBreak/>
        <w:t>Prior Experience</w:t>
      </w:r>
      <w:bookmarkEnd w:id="9"/>
    </w:p>
    <w:bookmarkEnd w:id="10"/>
    <w:p w14:paraId="243BFEC0" w14:textId="77777777" w:rsidR="00956BFE" w:rsidRPr="002A1E40" w:rsidRDefault="00956BFE" w:rsidP="002A1E40">
      <w:pPr>
        <w:pStyle w:val="ListParagraph"/>
        <w:spacing w:after="0" w:line="240" w:lineRule="auto"/>
        <w:ind w:left="714"/>
        <w:rPr>
          <w:rFonts w:cs="Arial"/>
        </w:rPr>
      </w:pPr>
    </w:p>
    <w:p w14:paraId="5E0AEF37" w14:textId="1B918A4F" w:rsidR="00796F80" w:rsidRPr="002A1E40" w:rsidRDefault="00796F80" w:rsidP="002A1E40">
      <w:pPr>
        <w:pStyle w:val="ListParagraph"/>
        <w:numPr>
          <w:ilvl w:val="0"/>
          <w:numId w:val="8"/>
        </w:numPr>
        <w:spacing w:after="0" w:line="240" w:lineRule="auto"/>
        <w:rPr>
          <w:rFonts w:cs="Arial"/>
        </w:rPr>
      </w:pPr>
      <w:bookmarkStart w:id="11" w:name="_Hlk162346405"/>
      <w:r w:rsidRPr="002A1E40">
        <w:rPr>
          <w:rFonts w:cs="Arial"/>
        </w:rPr>
        <w:t>Set out the work experience and technical qualifications associated with 4</w:t>
      </w:r>
      <w:r w:rsidR="00B35469" w:rsidRPr="002A1E40">
        <w:rPr>
          <w:rFonts w:cs="Arial"/>
        </w:rPr>
        <w:t xml:space="preserve"> (a) </w:t>
      </w:r>
      <w:r w:rsidRPr="002A1E40">
        <w:rPr>
          <w:rFonts w:cs="Arial"/>
        </w:rPr>
        <w:t>(b)</w:t>
      </w:r>
      <w:r w:rsidR="005A22F6" w:rsidRPr="002A1E40">
        <w:rPr>
          <w:rFonts w:cs="Arial"/>
        </w:rPr>
        <w:t xml:space="preserve"> and (c)</w:t>
      </w:r>
      <w:r w:rsidRPr="002A1E40">
        <w:rPr>
          <w:rFonts w:cs="Arial"/>
        </w:rPr>
        <w:t xml:space="preserve"> above, which </w:t>
      </w:r>
      <w:r w:rsidR="005A22F6" w:rsidRPr="002A1E40">
        <w:rPr>
          <w:rFonts w:cs="Arial"/>
        </w:rPr>
        <w:t>may</w:t>
      </w:r>
      <w:r w:rsidRPr="002A1E40">
        <w:rPr>
          <w:rFonts w:cs="Arial"/>
        </w:rPr>
        <w:t xml:space="preserve"> include articles, journal articles, academic papers, </w:t>
      </w:r>
      <w:bookmarkStart w:id="12" w:name="_Hlk168393099"/>
      <w:r w:rsidRPr="002A1E40">
        <w:rPr>
          <w:rFonts w:cs="Arial"/>
        </w:rPr>
        <w:t xml:space="preserve">chapters, textbooks </w:t>
      </w:r>
      <w:bookmarkEnd w:id="12"/>
      <w:r w:rsidRPr="002A1E40">
        <w:rPr>
          <w:rFonts w:cs="Arial"/>
        </w:rPr>
        <w:t>and/or content review of corporate or government publications.</w:t>
      </w:r>
    </w:p>
    <w:p w14:paraId="6487E80C" w14:textId="75079EAE" w:rsidR="00796F80" w:rsidRPr="002A1E40" w:rsidRDefault="00796F80" w:rsidP="002A1E40">
      <w:pPr>
        <w:pStyle w:val="ListParagraph"/>
        <w:numPr>
          <w:ilvl w:val="0"/>
          <w:numId w:val="8"/>
        </w:numPr>
        <w:spacing w:after="0" w:line="240" w:lineRule="auto"/>
        <w:rPr>
          <w:rFonts w:cs="Arial"/>
        </w:rPr>
      </w:pPr>
      <w:r w:rsidRPr="002A1E40">
        <w:rPr>
          <w:rFonts w:cs="Arial"/>
        </w:rPr>
        <w:t xml:space="preserve">Provide names, qualifications and responsibilities of the team members </w:t>
      </w:r>
      <w:r w:rsidR="00D0536A" w:rsidRPr="002A1E40">
        <w:rPr>
          <w:rFonts w:cs="Arial"/>
        </w:rPr>
        <w:t xml:space="preserve">who will </w:t>
      </w:r>
      <w:r w:rsidR="00B35469" w:rsidRPr="002A1E40">
        <w:rPr>
          <w:rFonts w:cs="Arial"/>
        </w:rPr>
        <w:t>help</w:t>
      </w:r>
      <w:r w:rsidR="00D0536A" w:rsidRPr="002A1E40">
        <w:rPr>
          <w:rFonts w:cs="Arial"/>
        </w:rPr>
        <w:t xml:space="preserve"> the service provider for the completion of </w:t>
      </w:r>
      <w:r w:rsidRPr="002A1E40">
        <w:rPr>
          <w:rFonts w:cs="Arial"/>
        </w:rPr>
        <w:t>the project.</w:t>
      </w:r>
    </w:p>
    <w:p w14:paraId="4CDDF0BF" w14:textId="06197441" w:rsidR="00796F80" w:rsidRPr="002A1E40" w:rsidRDefault="00D0536A" w:rsidP="002A1E40">
      <w:pPr>
        <w:pStyle w:val="ListParagraph"/>
        <w:numPr>
          <w:ilvl w:val="0"/>
          <w:numId w:val="8"/>
        </w:numPr>
        <w:spacing w:after="0" w:line="240" w:lineRule="auto"/>
        <w:rPr>
          <w:rFonts w:cs="Arial"/>
        </w:rPr>
      </w:pPr>
      <w:r w:rsidRPr="002A1E40">
        <w:rPr>
          <w:rFonts w:cs="Arial"/>
        </w:rPr>
        <w:t xml:space="preserve">All supporting </w:t>
      </w:r>
      <w:r w:rsidR="00796F80" w:rsidRPr="002A1E40">
        <w:rPr>
          <w:rFonts w:cs="Arial"/>
        </w:rPr>
        <w:t>member</w:t>
      </w:r>
      <w:r w:rsidRPr="002A1E40">
        <w:rPr>
          <w:rFonts w:cs="Arial"/>
        </w:rPr>
        <w:t>s assigned to the service provider as</w:t>
      </w:r>
      <w:r w:rsidR="00796F80" w:rsidRPr="002A1E40">
        <w:rPr>
          <w:rFonts w:cs="Arial"/>
        </w:rPr>
        <w:t xml:space="preserve"> referred to in (</w:t>
      </w:r>
      <w:r w:rsidRPr="002A1E40">
        <w:rPr>
          <w:rFonts w:cs="Arial"/>
        </w:rPr>
        <w:t>b</w:t>
      </w:r>
      <w:r w:rsidR="00796F80" w:rsidRPr="002A1E40">
        <w:rPr>
          <w:rFonts w:cs="Arial"/>
        </w:rPr>
        <w:t xml:space="preserve">) must have a minimum of </w:t>
      </w:r>
      <w:r w:rsidRPr="002A1E40">
        <w:rPr>
          <w:rFonts w:cs="Arial"/>
        </w:rPr>
        <w:t>three</w:t>
      </w:r>
      <w:r w:rsidR="00796F80" w:rsidRPr="002A1E40">
        <w:rPr>
          <w:rFonts w:cs="Arial"/>
        </w:rPr>
        <w:t xml:space="preserve"> (</w:t>
      </w:r>
      <w:r w:rsidR="00B0587B" w:rsidRPr="002A1E40">
        <w:rPr>
          <w:rFonts w:cs="Arial"/>
        </w:rPr>
        <w:t>3</w:t>
      </w:r>
      <w:r w:rsidR="00796F80" w:rsidRPr="002A1E40">
        <w:rPr>
          <w:rFonts w:cs="Arial"/>
        </w:rPr>
        <w:t xml:space="preserve">) years demonstrable experience in publication </w:t>
      </w:r>
      <w:r w:rsidR="00B0587B" w:rsidRPr="002A1E40">
        <w:rPr>
          <w:rFonts w:cs="Arial"/>
        </w:rPr>
        <w:t xml:space="preserve">journal articles/ chapters, </w:t>
      </w:r>
      <w:r w:rsidR="00B35469" w:rsidRPr="002A1E40">
        <w:rPr>
          <w:rFonts w:cs="Arial"/>
        </w:rPr>
        <w:t>textbooks.</w:t>
      </w:r>
    </w:p>
    <w:p w14:paraId="7969A7CD" w14:textId="77777777" w:rsidR="00796F80" w:rsidRPr="002A1E40" w:rsidRDefault="00796F80" w:rsidP="002A1E40">
      <w:pPr>
        <w:pStyle w:val="ListParagraph"/>
        <w:numPr>
          <w:ilvl w:val="0"/>
          <w:numId w:val="8"/>
        </w:numPr>
        <w:spacing w:after="0" w:line="240" w:lineRule="auto"/>
        <w:rPr>
          <w:rFonts w:cs="Arial"/>
        </w:rPr>
      </w:pPr>
      <w:r w:rsidRPr="002A1E40">
        <w:rPr>
          <w:rFonts w:cs="Arial"/>
        </w:rPr>
        <w:t>Include detailed CV for each team member setting out their work experience and technical qualification.</w:t>
      </w:r>
    </w:p>
    <w:bookmarkEnd w:id="11"/>
    <w:p w14:paraId="57017D1E" w14:textId="37521426" w:rsidR="00D00D9F" w:rsidRPr="002A1E40" w:rsidRDefault="00D00D9F" w:rsidP="002A1E40">
      <w:pPr>
        <w:pStyle w:val="ListParagraph"/>
        <w:spacing w:after="0" w:line="240" w:lineRule="auto"/>
        <w:rPr>
          <w:rFonts w:cs="Arial"/>
        </w:rPr>
      </w:pPr>
    </w:p>
    <w:p w14:paraId="39453FC9" w14:textId="3AE2EB23" w:rsidR="00725DC5" w:rsidRPr="002A1E40" w:rsidRDefault="00725DC5" w:rsidP="002A1E40">
      <w:pPr>
        <w:pStyle w:val="Heading2"/>
        <w:numPr>
          <w:ilvl w:val="0"/>
          <w:numId w:val="31"/>
        </w:numPr>
        <w:spacing w:before="0" w:line="240" w:lineRule="auto"/>
        <w:ind w:left="0" w:firstLine="0"/>
        <w:contextualSpacing/>
        <w:rPr>
          <w:rFonts w:cs="Arial"/>
          <w:sz w:val="22"/>
          <w:szCs w:val="22"/>
        </w:rPr>
      </w:pPr>
      <w:r w:rsidRPr="002A1E40">
        <w:rPr>
          <w:rFonts w:cs="Arial"/>
          <w:sz w:val="22"/>
          <w:szCs w:val="22"/>
        </w:rPr>
        <w:t>Evaluation and Selection Criteria</w:t>
      </w:r>
    </w:p>
    <w:p w14:paraId="22BA4E87" w14:textId="77777777" w:rsidR="00725DC5" w:rsidRPr="002A1E40" w:rsidRDefault="00725DC5" w:rsidP="002A1E40">
      <w:pPr>
        <w:spacing w:after="0" w:line="240" w:lineRule="auto"/>
        <w:contextualSpacing/>
        <w:rPr>
          <w:rFonts w:cs="Arial"/>
        </w:rPr>
      </w:pPr>
    </w:p>
    <w:p w14:paraId="272A5C62" w14:textId="6F164334" w:rsidR="00E00DBE" w:rsidRDefault="00725DC5" w:rsidP="002A1E40">
      <w:pPr>
        <w:spacing w:after="0" w:line="240" w:lineRule="auto"/>
        <w:contextualSpacing/>
        <w:rPr>
          <w:rFonts w:eastAsia="Times New Roman" w:cs="Arial"/>
          <w:lang w:val="en-GB"/>
        </w:rPr>
      </w:pPr>
      <w:r w:rsidRPr="002A1E40">
        <w:rPr>
          <w:rFonts w:eastAsia="Times New Roman" w:cs="Arial"/>
          <w:lang w:val="en-GB"/>
        </w:rPr>
        <w:t>The Tribunal has set minimum standards (Stages) that a service provider needs to meet to be evaluated and selected as a successful service provider. The minimum standards consist of the following:</w:t>
      </w:r>
    </w:p>
    <w:p w14:paraId="767C909B" w14:textId="77777777" w:rsidR="00C232C9" w:rsidRPr="002A1E40" w:rsidRDefault="00C232C9" w:rsidP="002A1E40">
      <w:pPr>
        <w:spacing w:after="0" w:line="240" w:lineRule="auto"/>
        <w:contextualSpacing/>
        <w:rPr>
          <w:rFonts w:eastAsia="Times New Roman" w:cs="Arial"/>
          <w:lang w:val="en-GB"/>
        </w:rPr>
      </w:pPr>
    </w:p>
    <w:tbl>
      <w:tblPr>
        <w:tblStyle w:val="TableGrid3"/>
        <w:tblW w:w="5000" w:type="pct"/>
        <w:tblLook w:val="04A0" w:firstRow="1" w:lastRow="0" w:firstColumn="1" w:lastColumn="0" w:noHBand="0" w:noVBand="1"/>
      </w:tblPr>
      <w:tblGrid>
        <w:gridCol w:w="3401"/>
        <w:gridCol w:w="2955"/>
        <w:gridCol w:w="2660"/>
      </w:tblGrid>
      <w:tr w:rsidR="00C232C9" w:rsidRPr="00E26162" w14:paraId="468D4B49" w14:textId="77777777" w:rsidTr="00E26162">
        <w:trPr>
          <w:tblHeader/>
        </w:trPr>
        <w:tc>
          <w:tcPr>
            <w:tcW w:w="1886" w:type="pct"/>
            <w:shd w:val="clear" w:color="auto" w:fill="B8CCE4" w:themeFill="accent1" w:themeFillTint="66"/>
          </w:tcPr>
          <w:p w14:paraId="5116ED17" w14:textId="77777777" w:rsidR="00C232C9" w:rsidRPr="00E26162" w:rsidRDefault="00C232C9" w:rsidP="00D01A81">
            <w:pPr>
              <w:contextualSpacing/>
              <w:jc w:val="left"/>
              <w:rPr>
                <w:rFonts w:cs="Arial"/>
                <w:b/>
                <w:lang w:val="en-GB"/>
              </w:rPr>
            </w:pPr>
            <w:r w:rsidRPr="00E26162">
              <w:rPr>
                <w:rFonts w:cs="Arial"/>
                <w:b/>
                <w:lang w:val="en-GB"/>
              </w:rPr>
              <w:t>Pre-qualification Criteria</w:t>
            </w:r>
          </w:p>
          <w:p w14:paraId="77925BD3" w14:textId="77777777" w:rsidR="00C232C9" w:rsidRPr="00E26162" w:rsidRDefault="00C232C9" w:rsidP="00D01A81">
            <w:pPr>
              <w:contextualSpacing/>
              <w:jc w:val="left"/>
              <w:rPr>
                <w:rFonts w:cs="Arial"/>
                <w:b/>
                <w:lang w:val="en-GB"/>
              </w:rPr>
            </w:pPr>
            <w:r w:rsidRPr="00E26162">
              <w:rPr>
                <w:rFonts w:cs="Arial"/>
                <w:b/>
                <w:lang w:val="en-GB"/>
              </w:rPr>
              <w:t>(Stage 1)</w:t>
            </w:r>
          </w:p>
        </w:tc>
        <w:tc>
          <w:tcPr>
            <w:tcW w:w="1639" w:type="pct"/>
            <w:shd w:val="clear" w:color="auto" w:fill="B8CCE4" w:themeFill="accent1" w:themeFillTint="66"/>
          </w:tcPr>
          <w:p w14:paraId="44D9B100" w14:textId="77777777" w:rsidR="00C232C9" w:rsidRPr="00E26162" w:rsidRDefault="00C232C9" w:rsidP="00D01A81">
            <w:pPr>
              <w:contextualSpacing/>
              <w:jc w:val="left"/>
              <w:rPr>
                <w:rFonts w:cs="Arial"/>
                <w:b/>
                <w:lang w:val="en-GB"/>
              </w:rPr>
            </w:pPr>
            <w:r w:rsidRPr="00E26162">
              <w:rPr>
                <w:rFonts w:cs="Arial"/>
                <w:b/>
                <w:lang w:val="en-GB"/>
              </w:rPr>
              <w:t xml:space="preserve">Technical Evaluation </w:t>
            </w:r>
          </w:p>
          <w:p w14:paraId="6E6836DF" w14:textId="77777777" w:rsidR="00C232C9" w:rsidRPr="00E26162" w:rsidRDefault="00C232C9" w:rsidP="00D01A81">
            <w:pPr>
              <w:contextualSpacing/>
              <w:jc w:val="left"/>
              <w:rPr>
                <w:rFonts w:cs="Arial"/>
                <w:b/>
                <w:lang w:val="en-GB"/>
              </w:rPr>
            </w:pPr>
            <w:r w:rsidRPr="00E26162">
              <w:rPr>
                <w:rFonts w:cs="Arial"/>
                <w:b/>
                <w:lang w:val="en-GB"/>
              </w:rPr>
              <w:t>(Stage 2)</w:t>
            </w:r>
          </w:p>
        </w:tc>
        <w:tc>
          <w:tcPr>
            <w:tcW w:w="1475" w:type="pct"/>
            <w:shd w:val="clear" w:color="auto" w:fill="B8CCE4" w:themeFill="accent1" w:themeFillTint="66"/>
          </w:tcPr>
          <w:p w14:paraId="2F0DFC1A" w14:textId="77777777" w:rsidR="00C232C9" w:rsidRPr="00E26162" w:rsidRDefault="00C232C9" w:rsidP="00D01A81">
            <w:pPr>
              <w:contextualSpacing/>
              <w:jc w:val="left"/>
              <w:rPr>
                <w:rFonts w:cs="Arial"/>
                <w:b/>
                <w:lang w:val="en-GB"/>
              </w:rPr>
            </w:pPr>
            <w:r w:rsidRPr="00E26162">
              <w:rPr>
                <w:rFonts w:cs="Arial"/>
                <w:b/>
                <w:lang w:val="en-GB"/>
              </w:rPr>
              <w:t>Price &amp; Preference Points (Stage 3)</w:t>
            </w:r>
          </w:p>
        </w:tc>
      </w:tr>
      <w:tr w:rsidR="00C232C9" w:rsidRPr="00E26162" w14:paraId="7899244B" w14:textId="77777777" w:rsidTr="00E26162">
        <w:trPr>
          <w:trHeight w:val="982"/>
          <w:tblHeader/>
        </w:trPr>
        <w:tc>
          <w:tcPr>
            <w:tcW w:w="1886" w:type="pct"/>
          </w:tcPr>
          <w:p w14:paraId="358E0131" w14:textId="77777777" w:rsidR="00C232C9" w:rsidRPr="00E26162" w:rsidRDefault="00C232C9" w:rsidP="00D01A81">
            <w:pPr>
              <w:contextualSpacing/>
              <w:jc w:val="left"/>
              <w:rPr>
                <w:rFonts w:cs="Arial"/>
                <w:lang w:val="en-GB"/>
              </w:rPr>
            </w:pPr>
            <w:r w:rsidRPr="00E26162">
              <w:rPr>
                <w:rFonts w:cs="Arial"/>
                <w:lang w:val="en-GB"/>
              </w:rPr>
              <w:t xml:space="preserve">Bidders must submit all documents as outlined in Table 1 below. Only bidders that comply with </w:t>
            </w:r>
            <w:r w:rsidRPr="00E26162">
              <w:rPr>
                <w:rFonts w:cs="Arial"/>
                <w:b/>
                <w:lang w:val="en-GB"/>
              </w:rPr>
              <w:t>all</w:t>
            </w:r>
            <w:r w:rsidRPr="00E26162">
              <w:rPr>
                <w:rFonts w:cs="Arial"/>
                <w:lang w:val="en-GB"/>
              </w:rPr>
              <w:t xml:space="preserve"> these criteria will proceed to Stage 2.</w:t>
            </w:r>
          </w:p>
        </w:tc>
        <w:tc>
          <w:tcPr>
            <w:tcW w:w="1639" w:type="pct"/>
          </w:tcPr>
          <w:p w14:paraId="23D08E31" w14:textId="59234122" w:rsidR="00C232C9" w:rsidRPr="00E26162" w:rsidRDefault="00C232C9" w:rsidP="00D01A81">
            <w:pPr>
              <w:contextualSpacing/>
              <w:jc w:val="left"/>
              <w:rPr>
                <w:rFonts w:cs="Arial"/>
                <w:lang w:val="en-GB"/>
              </w:rPr>
            </w:pPr>
            <w:r w:rsidRPr="00E26162">
              <w:rPr>
                <w:rFonts w:cs="Arial"/>
                <w:lang w:val="en-GB"/>
              </w:rPr>
              <w:t xml:space="preserve">Bidders are required to achieve a minimum of </w:t>
            </w:r>
            <w:r w:rsidR="008E6B9B" w:rsidRPr="00E26162">
              <w:rPr>
                <w:rFonts w:cs="Arial"/>
                <w:lang w:val="en-GB"/>
              </w:rPr>
              <w:t>75</w:t>
            </w:r>
            <w:r w:rsidRPr="00E26162">
              <w:rPr>
                <w:rFonts w:cs="Arial"/>
                <w:lang w:val="en-GB"/>
              </w:rPr>
              <w:t xml:space="preserve"> points out of 100 points to proceed to Stage 3.</w:t>
            </w:r>
          </w:p>
        </w:tc>
        <w:tc>
          <w:tcPr>
            <w:tcW w:w="1475" w:type="pct"/>
          </w:tcPr>
          <w:p w14:paraId="12EBBC07" w14:textId="77777777" w:rsidR="00C232C9" w:rsidRPr="00E26162" w:rsidRDefault="00C232C9" w:rsidP="00D01A81">
            <w:pPr>
              <w:autoSpaceDE w:val="0"/>
              <w:autoSpaceDN w:val="0"/>
              <w:adjustRightInd w:val="0"/>
              <w:contextualSpacing/>
              <w:jc w:val="left"/>
              <w:rPr>
                <w:rFonts w:cs="Arial"/>
                <w:color w:val="000000"/>
              </w:rPr>
            </w:pPr>
            <w:r w:rsidRPr="00E26162">
              <w:rPr>
                <w:rFonts w:cs="Arial"/>
              </w:rPr>
              <w:t>Bidders will be evaluated out of 100 points.</w:t>
            </w:r>
          </w:p>
        </w:tc>
      </w:tr>
    </w:tbl>
    <w:p w14:paraId="441298FA" w14:textId="77777777" w:rsidR="003E224C" w:rsidRPr="002A1E40" w:rsidRDefault="003E224C" w:rsidP="002A1E40">
      <w:pPr>
        <w:spacing w:after="0" w:line="240" w:lineRule="auto"/>
        <w:contextualSpacing/>
        <w:rPr>
          <w:rFonts w:cs="Arial"/>
          <w:lang w:val="en-GB"/>
        </w:rPr>
      </w:pPr>
    </w:p>
    <w:p w14:paraId="6FBC01E4" w14:textId="5A85CABE" w:rsidR="005C26EB" w:rsidRDefault="00C232C9" w:rsidP="00C232C9">
      <w:pPr>
        <w:pStyle w:val="Heading3"/>
        <w:spacing w:before="0" w:line="240" w:lineRule="auto"/>
        <w:contextualSpacing/>
        <w:rPr>
          <w:rFonts w:cs="Arial"/>
        </w:rPr>
      </w:pPr>
      <w:r>
        <w:rPr>
          <w:rFonts w:cs="Arial"/>
        </w:rPr>
        <w:t xml:space="preserve">6.1 Stage 1: </w:t>
      </w:r>
      <w:r w:rsidR="005C26EB" w:rsidRPr="002A1E40">
        <w:rPr>
          <w:rFonts w:cs="Arial"/>
        </w:rPr>
        <w:t>Pre-qualification Criteria</w:t>
      </w:r>
    </w:p>
    <w:p w14:paraId="26CDD875" w14:textId="77777777" w:rsidR="008E6B9B" w:rsidRPr="008E6B9B" w:rsidRDefault="008E6B9B" w:rsidP="008E6B9B">
      <w:pPr>
        <w:spacing w:after="0" w:line="240" w:lineRule="auto"/>
        <w:contextualSpacing/>
      </w:pPr>
    </w:p>
    <w:p w14:paraId="1FC6411F" w14:textId="77777777" w:rsidR="008E6B9B" w:rsidRPr="0080324E" w:rsidRDefault="008E6B9B" w:rsidP="008E6B9B">
      <w:pPr>
        <w:spacing w:after="0" w:line="240" w:lineRule="auto"/>
        <w:contextualSpacing/>
        <w:jc w:val="left"/>
        <w:rPr>
          <w:rFonts w:cs="Arial"/>
          <w:lang w:val="en-GB"/>
        </w:rPr>
      </w:pPr>
      <w:r w:rsidRPr="0080324E">
        <w:rPr>
          <w:rFonts w:cs="Arial"/>
          <w:lang w:val="en-GB"/>
        </w:rPr>
        <w:t xml:space="preserve">Without limiting the generality of the Tribunal other critical requirements for this RFQ, Bidders must submit the documents listed in </w:t>
      </w:r>
      <w:r w:rsidRPr="0080324E">
        <w:rPr>
          <w:rFonts w:cs="Arial"/>
          <w:b/>
          <w:lang w:val="en-GB"/>
        </w:rPr>
        <w:t>Table 1</w:t>
      </w:r>
      <w:r w:rsidRPr="0080324E">
        <w:rPr>
          <w:rFonts w:cs="Arial"/>
          <w:lang w:val="en-GB"/>
        </w:rPr>
        <w:t xml:space="preserve"> below.</w:t>
      </w:r>
    </w:p>
    <w:p w14:paraId="13BD0E2B" w14:textId="77777777" w:rsidR="008E6B9B" w:rsidRPr="0080324E" w:rsidRDefault="008E6B9B" w:rsidP="008E6B9B">
      <w:pPr>
        <w:spacing w:after="0" w:line="240" w:lineRule="auto"/>
        <w:contextualSpacing/>
        <w:jc w:val="left"/>
        <w:rPr>
          <w:rFonts w:cs="Arial"/>
          <w:lang w:val="en-GB"/>
        </w:rPr>
      </w:pPr>
    </w:p>
    <w:p w14:paraId="56D53B2C" w14:textId="77777777" w:rsidR="008E6B9B" w:rsidRPr="0080324E" w:rsidRDefault="008E6B9B" w:rsidP="008E6B9B">
      <w:pPr>
        <w:spacing w:after="0" w:line="240" w:lineRule="auto"/>
        <w:contextualSpacing/>
        <w:jc w:val="left"/>
        <w:rPr>
          <w:rFonts w:cs="Arial"/>
          <w:lang w:val="en-GB"/>
        </w:rPr>
      </w:pPr>
      <w:r w:rsidRPr="0080324E">
        <w:rPr>
          <w:rFonts w:cs="Arial"/>
          <w:lang w:val="en-GB"/>
        </w:rPr>
        <w:t>All documents must be completed and signed by the duly authorised representative of the prospective Bidders.</w:t>
      </w:r>
    </w:p>
    <w:p w14:paraId="4D4BDFA0" w14:textId="77777777" w:rsidR="008E6B9B" w:rsidRPr="0080324E" w:rsidRDefault="008E6B9B" w:rsidP="008E6B9B">
      <w:pPr>
        <w:spacing w:after="0" w:line="240" w:lineRule="auto"/>
        <w:contextualSpacing/>
        <w:jc w:val="left"/>
        <w:rPr>
          <w:rFonts w:cs="Arial"/>
          <w:lang w:val="en-GB"/>
        </w:rPr>
      </w:pPr>
    </w:p>
    <w:p w14:paraId="72CED264" w14:textId="77777777" w:rsidR="008E6B9B" w:rsidRDefault="008E6B9B" w:rsidP="008E6B9B">
      <w:pPr>
        <w:spacing w:after="0" w:line="240" w:lineRule="auto"/>
        <w:contextualSpacing/>
        <w:jc w:val="left"/>
        <w:rPr>
          <w:rFonts w:cs="Arial"/>
          <w:lang w:val="en-GB"/>
        </w:rPr>
      </w:pPr>
      <w:r w:rsidRPr="0080324E">
        <w:rPr>
          <w:rFonts w:cs="Arial"/>
          <w:lang w:val="en-GB"/>
        </w:rPr>
        <w:t xml:space="preserve">During this phase Bidders responses will be evaluated based on compliance with the listed administration and mandatory RFQ requirements. </w:t>
      </w:r>
    </w:p>
    <w:p w14:paraId="5077BFFC" w14:textId="77777777" w:rsidR="008E6B9B" w:rsidRPr="0080324E" w:rsidRDefault="008E6B9B" w:rsidP="008E6B9B">
      <w:pPr>
        <w:spacing w:after="0" w:line="240" w:lineRule="auto"/>
        <w:contextualSpacing/>
        <w:jc w:val="left"/>
        <w:rPr>
          <w:rFonts w:cs="Arial"/>
          <w:lang w:val="en-GB"/>
        </w:rPr>
      </w:pPr>
    </w:p>
    <w:p w14:paraId="2BD20537" w14:textId="1D0CFF44" w:rsidR="00C232C9" w:rsidRDefault="008E6B9B" w:rsidP="008E6B9B">
      <w:pPr>
        <w:spacing w:after="0" w:line="240" w:lineRule="auto"/>
        <w:contextualSpacing/>
      </w:pPr>
      <w:r w:rsidRPr="0080324E">
        <w:rPr>
          <w:rFonts w:cs="Arial"/>
          <w:lang w:val="en-GB"/>
        </w:rPr>
        <w:t xml:space="preserve">The proposal </w:t>
      </w:r>
      <w:r w:rsidRPr="0080324E">
        <w:rPr>
          <w:rFonts w:cs="Arial"/>
          <w:b/>
          <w:bCs/>
          <w:lang w:val="en-GB"/>
        </w:rPr>
        <w:t>will be disqualified</w:t>
      </w:r>
      <w:r w:rsidRPr="0080324E">
        <w:rPr>
          <w:rFonts w:cs="Arial"/>
          <w:lang w:val="en-GB"/>
        </w:rPr>
        <w:t xml:space="preserve"> for non-submission of any of the documents reflected in the table below</w:t>
      </w:r>
      <w:r>
        <w:rPr>
          <w:rFonts w:cs="Arial"/>
          <w:lang w:val="en-GB"/>
        </w:rPr>
        <w:t>:</w:t>
      </w:r>
    </w:p>
    <w:p w14:paraId="17B7EACB" w14:textId="77777777" w:rsidR="005C26EB" w:rsidRPr="002A1E40" w:rsidRDefault="005C26EB" w:rsidP="008E6B9B">
      <w:pPr>
        <w:spacing w:after="0" w:line="240" w:lineRule="auto"/>
        <w:contextualSpacing/>
        <w:rPr>
          <w:rFonts w:cs="Arial"/>
        </w:rPr>
      </w:pPr>
    </w:p>
    <w:p w14:paraId="5020B05B" w14:textId="3FE0F009" w:rsidR="00740B82" w:rsidRDefault="00725DC5" w:rsidP="008E6B9B">
      <w:pPr>
        <w:spacing w:after="0" w:line="240" w:lineRule="auto"/>
        <w:contextualSpacing/>
        <w:rPr>
          <w:rFonts w:cs="Arial"/>
        </w:rPr>
      </w:pPr>
      <w:r w:rsidRPr="002A1E40">
        <w:rPr>
          <w:rFonts w:cs="Arial"/>
        </w:rPr>
        <w:t>Potential s</w:t>
      </w:r>
      <w:r w:rsidR="00740B82" w:rsidRPr="002A1E40">
        <w:rPr>
          <w:rFonts w:cs="Arial"/>
        </w:rPr>
        <w:t>ervice providers</w:t>
      </w:r>
      <w:r w:rsidRPr="002A1E40">
        <w:rPr>
          <w:rFonts w:cs="Arial"/>
        </w:rPr>
        <w:t xml:space="preserve"> </w:t>
      </w:r>
      <w:r w:rsidR="00740B82" w:rsidRPr="002A1E40">
        <w:rPr>
          <w:rFonts w:cs="Arial"/>
        </w:rPr>
        <w:t xml:space="preserve">are required to complete </w:t>
      </w:r>
      <w:r w:rsidRPr="002A1E40">
        <w:rPr>
          <w:rFonts w:cs="Arial"/>
        </w:rPr>
        <w:t>and submit all documents as outlined in Table 1 below</w:t>
      </w:r>
      <w:r w:rsidR="008E6B9B">
        <w:rPr>
          <w:rFonts w:cs="Arial"/>
        </w:rPr>
        <w:t>:</w:t>
      </w:r>
    </w:p>
    <w:p w14:paraId="553BA7F6" w14:textId="77777777" w:rsidR="008E6B9B" w:rsidRDefault="008E6B9B" w:rsidP="008E6B9B">
      <w:pPr>
        <w:spacing w:after="0" w:line="240" w:lineRule="auto"/>
        <w:contextualSpacing/>
        <w:rPr>
          <w:rFonts w:cs="Arial"/>
        </w:rPr>
      </w:pPr>
    </w:p>
    <w:p w14:paraId="6E2FC8C0" w14:textId="6D31C02E" w:rsidR="008E6B9B" w:rsidRPr="002A1E40" w:rsidRDefault="008E6B9B" w:rsidP="008E6B9B">
      <w:pPr>
        <w:spacing w:after="0" w:line="240" w:lineRule="auto"/>
        <w:contextualSpacing/>
        <w:rPr>
          <w:rFonts w:cs="Arial"/>
        </w:rPr>
      </w:pPr>
      <w:r w:rsidRPr="0080324E">
        <w:rPr>
          <w:rFonts w:eastAsia="Times New Roman" w:cs="Arial"/>
          <w:b/>
          <w:lang w:val="en-GB"/>
        </w:rPr>
        <w:t>Table 1:  Documents that must be submitted for Pre-qualification</w:t>
      </w:r>
    </w:p>
    <w:p w14:paraId="2A8A191E" w14:textId="77777777" w:rsidR="00725DC5" w:rsidRPr="002A1E40" w:rsidRDefault="00725DC5" w:rsidP="002A1E40">
      <w:pPr>
        <w:spacing w:after="0" w:line="240" w:lineRule="auto"/>
        <w:contextualSpacing/>
        <w:rPr>
          <w:rFonts w:cs="Arial"/>
        </w:rPr>
      </w:pP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56"/>
        <w:gridCol w:w="5285"/>
      </w:tblGrid>
      <w:tr w:rsidR="00C71D92" w:rsidRPr="00E26162" w14:paraId="64F24DCA" w14:textId="77777777" w:rsidTr="00E26162">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1705" w:type="pct"/>
            <w:tcBorders>
              <w:top w:val="single" w:sz="4" w:space="0" w:color="auto"/>
              <w:left w:val="single" w:sz="4" w:space="0" w:color="auto"/>
              <w:bottom w:val="single" w:sz="4" w:space="0" w:color="auto"/>
              <w:right w:val="single" w:sz="4" w:space="0" w:color="auto"/>
            </w:tcBorders>
            <w:shd w:val="clear" w:color="auto" w:fill="auto"/>
          </w:tcPr>
          <w:bookmarkEnd w:id="6"/>
          <w:p w14:paraId="2CE35A25" w14:textId="77777777" w:rsidR="00F14872" w:rsidRPr="00E26162" w:rsidRDefault="00F14872" w:rsidP="002A1E40">
            <w:pPr>
              <w:contextualSpacing/>
              <w:rPr>
                <w:rFonts w:cs="Arial"/>
                <w:color w:val="auto"/>
                <w:lang w:val="en-ZA"/>
              </w:rPr>
            </w:pPr>
            <w:r w:rsidRPr="00E26162">
              <w:rPr>
                <w:rFonts w:cs="Arial"/>
                <w:color w:val="auto"/>
                <w:lang w:val="en-ZA"/>
              </w:rPr>
              <w:t>Document that must be submitted</w:t>
            </w:r>
          </w:p>
        </w:tc>
        <w:tc>
          <w:tcPr>
            <w:tcW w:w="3295" w:type="pct"/>
            <w:gridSpan w:val="2"/>
            <w:tcBorders>
              <w:top w:val="single" w:sz="4" w:space="0" w:color="auto"/>
              <w:left w:val="single" w:sz="4" w:space="0" w:color="auto"/>
              <w:bottom w:val="single" w:sz="4" w:space="0" w:color="auto"/>
              <w:right w:val="single" w:sz="4" w:space="0" w:color="auto"/>
            </w:tcBorders>
            <w:shd w:val="clear" w:color="auto" w:fill="auto"/>
          </w:tcPr>
          <w:p w14:paraId="2905F770" w14:textId="1F36CC8A" w:rsidR="00F14872" w:rsidRPr="00E26162" w:rsidRDefault="00F14872" w:rsidP="002A1E40">
            <w:pPr>
              <w:contextualSpacing/>
              <w:cnfStyle w:val="100000000000" w:firstRow="1" w:lastRow="0" w:firstColumn="0" w:lastColumn="0" w:oddVBand="0" w:evenVBand="0" w:oddHBand="0" w:evenHBand="0" w:firstRowFirstColumn="0" w:firstRowLastColumn="0" w:lastRowFirstColumn="0" w:lastRowLastColumn="0"/>
              <w:rPr>
                <w:rFonts w:cs="Arial"/>
                <w:color w:val="auto"/>
                <w:lang w:val="en-ZA"/>
              </w:rPr>
            </w:pPr>
            <w:r w:rsidRPr="00E26162">
              <w:rPr>
                <w:rFonts w:cs="Arial"/>
                <w:color w:val="auto"/>
                <w:lang w:val="en-ZA"/>
              </w:rPr>
              <w:t xml:space="preserve">Non-submission </w:t>
            </w:r>
            <w:r w:rsidR="00A65C35" w:rsidRPr="00E26162">
              <w:rPr>
                <w:rFonts w:cs="Arial"/>
                <w:color w:val="auto"/>
                <w:lang w:val="en-ZA"/>
              </w:rPr>
              <w:t>will</w:t>
            </w:r>
            <w:r w:rsidRPr="00E26162">
              <w:rPr>
                <w:rFonts w:cs="Arial"/>
                <w:color w:val="auto"/>
                <w:lang w:val="en-ZA"/>
              </w:rPr>
              <w:t xml:space="preserve"> result in disqualification?</w:t>
            </w:r>
          </w:p>
        </w:tc>
      </w:tr>
      <w:tr w:rsidR="00C71D92" w:rsidRPr="00E26162" w14:paraId="4E400EA5" w14:textId="77777777" w:rsidTr="00E2616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705" w:type="pct"/>
          </w:tcPr>
          <w:p w14:paraId="43508C60" w14:textId="77777777" w:rsidR="00F14872" w:rsidRPr="00E26162" w:rsidRDefault="00F14872" w:rsidP="002A1E40">
            <w:pPr>
              <w:contextualSpacing/>
              <w:rPr>
                <w:rFonts w:cs="Arial"/>
                <w:b w:val="0"/>
                <w:lang w:val="en-ZA"/>
              </w:rPr>
            </w:pPr>
            <w:bookmarkStart w:id="13" w:name="_Toc465663784"/>
            <w:bookmarkStart w:id="14" w:name="_Toc468740572"/>
            <w:bookmarkStart w:id="15" w:name="_Toc472611011"/>
            <w:r w:rsidRPr="00E26162">
              <w:rPr>
                <w:rFonts w:cs="Arial"/>
                <w:b w:val="0"/>
                <w:lang w:val="en-ZA"/>
              </w:rPr>
              <w:t xml:space="preserve">Tax </w:t>
            </w:r>
            <w:bookmarkEnd w:id="13"/>
            <w:bookmarkEnd w:id="14"/>
            <w:bookmarkEnd w:id="15"/>
            <w:r w:rsidR="004A71C7" w:rsidRPr="00E26162">
              <w:rPr>
                <w:rFonts w:cs="Arial"/>
                <w:b w:val="0"/>
                <w:lang w:val="en-ZA"/>
              </w:rPr>
              <w:t>Compliance</w:t>
            </w:r>
          </w:p>
        </w:tc>
        <w:tc>
          <w:tcPr>
            <w:tcW w:w="364" w:type="pct"/>
          </w:tcPr>
          <w:p w14:paraId="04260DC7" w14:textId="77777777" w:rsidR="00F14872" w:rsidRPr="00E26162" w:rsidRDefault="00F14872" w:rsidP="002A1E40">
            <w:pPr>
              <w:contextualSpacing/>
              <w:cnfStyle w:val="000000100000" w:firstRow="0" w:lastRow="0" w:firstColumn="0" w:lastColumn="0" w:oddVBand="0" w:evenVBand="0" w:oddHBand="1" w:evenHBand="0" w:firstRowFirstColumn="0" w:firstRowLastColumn="0" w:lastRowFirstColumn="0" w:lastRowLastColumn="0"/>
              <w:rPr>
                <w:rFonts w:cs="Arial"/>
                <w:lang w:val="en-ZA"/>
              </w:rPr>
            </w:pPr>
            <w:r w:rsidRPr="00E26162">
              <w:rPr>
                <w:rFonts w:cs="Arial"/>
                <w:lang w:val="en-ZA"/>
              </w:rPr>
              <w:t>YES</w:t>
            </w:r>
          </w:p>
        </w:tc>
        <w:tc>
          <w:tcPr>
            <w:tcW w:w="2931" w:type="pct"/>
          </w:tcPr>
          <w:p w14:paraId="438C39C0" w14:textId="0D4EF2ED" w:rsidR="00C05297" w:rsidRPr="00E26162" w:rsidRDefault="00395F80" w:rsidP="002A1E40">
            <w:pPr>
              <w:contextualSpacing/>
              <w:cnfStyle w:val="000000100000" w:firstRow="0" w:lastRow="0" w:firstColumn="0" w:lastColumn="0" w:oddVBand="0" w:evenVBand="0" w:oddHBand="1" w:evenHBand="0" w:firstRowFirstColumn="0" w:firstRowLastColumn="0" w:lastRowFirstColumn="0" w:lastRowLastColumn="0"/>
              <w:rPr>
                <w:rFonts w:cs="Arial"/>
              </w:rPr>
            </w:pPr>
            <w:r w:rsidRPr="00E26162">
              <w:rPr>
                <w:rFonts w:cs="Arial"/>
              </w:rPr>
              <w:t>Service provider</w:t>
            </w:r>
            <w:r w:rsidR="00C05297" w:rsidRPr="00E26162">
              <w:rPr>
                <w:rFonts w:cs="Arial"/>
              </w:rPr>
              <w:t xml:space="preserve">s must ensure compliance with their tax obligations, by providing </w:t>
            </w:r>
            <w:r w:rsidR="00C05297" w:rsidRPr="00E26162">
              <w:rPr>
                <w:rFonts w:cs="Arial"/>
                <w:b/>
                <w:bCs/>
                <w:u w:val="single"/>
              </w:rPr>
              <w:t>one</w:t>
            </w:r>
            <w:r w:rsidR="00C05297" w:rsidRPr="00E26162">
              <w:rPr>
                <w:rFonts w:cs="Arial"/>
              </w:rPr>
              <w:t xml:space="preserve"> of these listed below:</w:t>
            </w:r>
          </w:p>
          <w:p w14:paraId="75904AC5" w14:textId="66C9456D" w:rsidR="00C05297" w:rsidRPr="00E26162" w:rsidRDefault="00C05297" w:rsidP="002A1E4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Arial"/>
              </w:rPr>
            </w:pPr>
            <w:r w:rsidRPr="00E26162">
              <w:rPr>
                <w:rFonts w:cs="Arial"/>
              </w:rPr>
              <w:t>Unique personal identification number (PIN) issued by SARS.</w:t>
            </w:r>
          </w:p>
          <w:p w14:paraId="00DD8B92" w14:textId="080C5DC6" w:rsidR="00BF399A" w:rsidRPr="00E26162" w:rsidRDefault="00C05297" w:rsidP="002A1E40">
            <w:pPr>
              <w:pStyle w:val="ListParagraph"/>
              <w:widowControl w:val="0"/>
              <w:numPr>
                <w:ilvl w:val="0"/>
                <w:numId w:val="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lang w:val="en-ZA"/>
              </w:rPr>
            </w:pPr>
            <w:r w:rsidRPr="00E26162">
              <w:rPr>
                <w:rFonts w:cs="Arial"/>
              </w:rPr>
              <w:t xml:space="preserve">CSD Registration number </w:t>
            </w:r>
          </w:p>
        </w:tc>
      </w:tr>
      <w:tr w:rsidR="00C71D92" w:rsidRPr="00E26162" w14:paraId="163CF3C1" w14:textId="77777777" w:rsidTr="00E26162">
        <w:trPr>
          <w:trHeight w:val="351"/>
        </w:trPr>
        <w:tc>
          <w:tcPr>
            <w:cnfStyle w:val="001000000000" w:firstRow="0" w:lastRow="0" w:firstColumn="1" w:lastColumn="0" w:oddVBand="0" w:evenVBand="0" w:oddHBand="0" w:evenHBand="0" w:firstRowFirstColumn="0" w:firstRowLastColumn="0" w:lastRowFirstColumn="0" w:lastRowLastColumn="0"/>
            <w:tcW w:w="1705" w:type="pct"/>
          </w:tcPr>
          <w:p w14:paraId="0A7EA909" w14:textId="6202F046" w:rsidR="00F14872" w:rsidRPr="00E26162" w:rsidRDefault="00F14872" w:rsidP="002A1E40">
            <w:pPr>
              <w:contextualSpacing/>
              <w:rPr>
                <w:rFonts w:cs="Arial"/>
                <w:b w:val="0"/>
                <w:lang w:val="en-ZA"/>
              </w:rPr>
            </w:pPr>
            <w:r w:rsidRPr="00E26162">
              <w:rPr>
                <w:rFonts w:cs="Arial"/>
                <w:b w:val="0"/>
                <w:lang w:val="en-ZA"/>
              </w:rPr>
              <w:t>SBD 4</w:t>
            </w:r>
          </w:p>
        </w:tc>
        <w:tc>
          <w:tcPr>
            <w:tcW w:w="364" w:type="pct"/>
          </w:tcPr>
          <w:p w14:paraId="38277C16" w14:textId="77777777" w:rsidR="00F14872" w:rsidRPr="00E26162" w:rsidRDefault="00F14872" w:rsidP="002A1E40">
            <w:pPr>
              <w:contextualSpacing/>
              <w:cnfStyle w:val="000000000000" w:firstRow="0" w:lastRow="0" w:firstColumn="0" w:lastColumn="0" w:oddVBand="0" w:evenVBand="0" w:oddHBand="0" w:evenHBand="0" w:firstRowFirstColumn="0" w:firstRowLastColumn="0" w:lastRowFirstColumn="0" w:lastRowLastColumn="0"/>
              <w:rPr>
                <w:rFonts w:cs="Arial"/>
                <w:lang w:val="en-ZA"/>
              </w:rPr>
            </w:pPr>
            <w:r w:rsidRPr="00E26162">
              <w:rPr>
                <w:rFonts w:cs="Arial"/>
                <w:lang w:val="en-ZA"/>
              </w:rPr>
              <w:t>YES</w:t>
            </w:r>
          </w:p>
        </w:tc>
        <w:tc>
          <w:tcPr>
            <w:tcW w:w="2931" w:type="pct"/>
          </w:tcPr>
          <w:p w14:paraId="5DD02C36" w14:textId="6CC663EB" w:rsidR="00F14872" w:rsidRPr="00E26162" w:rsidRDefault="004824E8" w:rsidP="002A1E40">
            <w:pPr>
              <w:contextualSpacing/>
              <w:cnfStyle w:val="000000000000" w:firstRow="0" w:lastRow="0" w:firstColumn="0" w:lastColumn="0" w:oddVBand="0" w:evenVBand="0" w:oddHBand="0" w:evenHBand="0" w:firstRowFirstColumn="0" w:firstRowLastColumn="0" w:lastRowFirstColumn="0" w:lastRowLastColumn="0"/>
              <w:rPr>
                <w:rFonts w:cs="Arial"/>
                <w:lang w:val="en-ZA"/>
              </w:rPr>
            </w:pPr>
            <w:r w:rsidRPr="00E26162">
              <w:rPr>
                <w:rFonts w:cs="Arial"/>
                <w:lang w:val="en-ZA"/>
              </w:rPr>
              <w:t>Declaration of Interest</w:t>
            </w:r>
            <w:r w:rsidRPr="00E26162">
              <w:rPr>
                <w:rFonts w:cs="Arial"/>
                <w:b/>
                <w:lang w:val="en-ZA"/>
              </w:rPr>
              <w:t xml:space="preserve"> – </w:t>
            </w:r>
            <w:r w:rsidR="00F14872" w:rsidRPr="00E26162">
              <w:rPr>
                <w:rFonts w:cs="Arial"/>
                <w:lang w:val="en-ZA"/>
              </w:rPr>
              <w:t>Complete</w:t>
            </w:r>
            <w:r w:rsidRPr="00E26162">
              <w:rPr>
                <w:rFonts w:cs="Arial"/>
                <w:lang w:val="en-ZA"/>
              </w:rPr>
              <w:t xml:space="preserve"> &amp; </w:t>
            </w:r>
            <w:r w:rsidR="00F14872" w:rsidRPr="00E26162">
              <w:rPr>
                <w:rFonts w:cs="Arial"/>
                <w:lang w:val="en-ZA"/>
              </w:rPr>
              <w:t>sign the supplied document</w:t>
            </w:r>
          </w:p>
        </w:tc>
      </w:tr>
      <w:tr w:rsidR="00C71D92" w:rsidRPr="00E26162" w14:paraId="297D6FB4" w14:textId="77777777" w:rsidTr="00E26162">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705" w:type="pct"/>
          </w:tcPr>
          <w:p w14:paraId="37ED3E2B" w14:textId="380D5682" w:rsidR="00497877" w:rsidRPr="00E26162" w:rsidRDefault="00497877" w:rsidP="002A1E40">
            <w:pPr>
              <w:contextualSpacing/>
              <w:rPr>
                <w:rFonts w:cs="Arial"/>
                <w:b w:val="0"/>
                <w:lang w:val="en-ZA"/>
              </w:rPr>
            </w:pPr>
            <w:r w:rsidRPr="00E26162">
              <w:rPr>
                <w:rFonts w:cs="Arial"/>
                <w:b w:val="0"/>
                <w:lang w:val="en-ZA"/>
              </w:rPr>
              <w:lastRenderedPageBreak/>
              <w:t>SBD 6.1</w:t>
            </w:r>
          </w:p>
        </w:tc>
        <w:tc>
          <w:tcPr>
            <w:tcW w:w="364" w:type="pct"/>
          </w:tcPr>
          <w:p w14:paraId="2376C194" w14:textId="26B2DF0E" w:rsidR="00497877" w:rsidRPr="00E26162" w:rsidRDefault="00C05297" w:rsidP="002A1E40">
            <w:pPr>
              <w:contextualSpacing/>
              <w:cnfStyle w:val="000000100000" w:firstRow="0" w:lastRow="0" w:firstColumn="0" w:lastColumn="0" w:oddVBand="0" w:evenVBand="0" w:oddHBand="1" w:evenHBand="0" w:firstRowFirstColumn="0" w:firstRowLastColumn="0" w:lastRowFirstColumn="0" w:lastRowLastColumn="0"/>
              <w:rPr>
                <w:rFonts w:cs="Arial"/>
                <w:lang w:val="en-ZA"/>
              </w:rPr>
            </w:pPr>
            <w:r w:rsidRPr="00E26162">
              <w:rPr>
                <w:rFonts w:cs="Arial"/>
                <w:lang w:val="en-ZA"/>
              </w:rPr>
              <w:t>YES</w:t>
            </w:r>
          </w:p>
        </w:tc>
        <w:tc>
          <w:tcPr>
            <w:tcW w:w="2931" w:type="pct"/>
          </w:tcPr>
          <w:p w14:paraId="1DED08F5" w14:textId="10CFDBD1" w:rsidR="00497877" w:rsidRPr="00E26162" w:rsidRDefault="00226744" w:rsidP="002A1E40">
            <w:pPr>
              <w:contextualSpacing/>
              <w:cnfStyle w:val="000000100000" w:firstRow="0" w:lastRow="0" w:firstColumn="0" w:lastColumn="0" w:oddVBand="0" w:evenVBand="0" w:oddHBand="1" w:evenHBand="0" w:firstRowFirstColumn="0" w:firstRowLastColumn="0" w:lastRowFirstColumn="0" w:lastRowLastColumn="0"/>
              <w:rPr>
                <w:rFonts w:cs="Arial"/>
                <w:lang w:val="en-ZA"/>
              </w:rPr>
            </w:pPr>
            <w:r w:rsidRPr="00E26162">
              <w:rPr>
                <w:rFonts w:cs="Arial"/>
                <w:lang w:val="en-ZA"/>
              </w:rPr>
              <w:t>Preference Points Claim Form – Complete and submit supplied document.</w:t>
            </w:r>
          </w:p>
        </w:tc>
      </w:tr>
      <w:tr w:rsidR="00C71D92" w:rsidRPr="00E26162" w14:paraId="254665FC" w14:textId="77777777" w:rsidTr="00E26162">
        <w:trPr>
          <w:trHeight w:val="536"/>
        </w:trPr>
        <w:tc>
          <w:tcPr>
            <w:cnfStyle w:val="001000000000" w:firstRow="0" w:lastRow="0" w:firstColumn="1" w:lastColumn="0" w:oddVBand="0" w:evenVBand="0" w:oddHBand="0" w:evenHBand="0" w:firstRowFirstColumn="0" w:firstRowLastColumn="0" w:lastRowFirstColumn="0" w:lastRowLastColumn="0"/>
            <w:tcW w:w="1705" w:type="pct"/>
          </w:tcPr>
          <w:p w14:paraId="0544ED38" w14:textId="463E340B" w:rsidR="00497877" w:rsidRPr="00E26162" w:rsidRDefault="00497877" w:rsidP="002A1E40">
            <w:pPr>
              <w:contextualSpacing/>
              <w:rPr>
                <w:rFonts w:cs="Arial"/>
                <w:b w:val="0"/>
                <w:lang w:val="en-ZA"/>
              </w:rPr>
            </w:pPr>
            <w:r w:rsidRPr="00E26162">
              <w:rPr>
                <w:rFonts w:cs="Arial"/>
                <w:b w:val="0"/>
                <w:lang w:val="en-ZA"/>
              </w:rPr>
              <w:t>B-BBEE Certificate</w:t>
            </w:r>
          </w:p>
        </w:tc>
        <w:tc>
          <w:tcPr>
            <w:tcW w:w="364" w:type="pct"/>
          </w:tcPr>
          <w:p w14:paraId="404D22F5" w14:textId="643EB504" w:rsidR="00497877" w:rsidRPr="00E26162" w:rsidRDefault="00C05297" w:rsidP="002A1E40">
            <w:pPr>
              <w:contextualSpacing/>
              <w:cnfStyle w:val="000000000000" w:firstRow="0" w:lastRow="0" w:firstColumn="0" w:lastColumn="0" w:oddVBand="0" w:evenVBand="0" w:oddHBand="0" w:evenHBand="0" w:firstRowFirstColumn="0" w:firstRowLastColumn="0" w:lastRowFirstColumn="0" w:lastRowLastColumn="0"/>
              <w:rPr>
                <w:rFonts w:cs="Arial"/>
                <w:lang w:val="en-ZA"/>
              </w:rPr>
            </w:pPr>
            <w:r w:rsidRPr="00E26162">
              <w:rPr>
                <w:rFonts w:cs="Arial"/>
                <w:lang w:val="en-ZA"/>
              </w:rPr>
              <w:t>YES</w:t>
            </w:r>
            <w:r w:rsidR="00497877" w:rsidRPr="00E26162">
              <w:rPr>
                <w:rFonts w:cs="Arial"/>
                <w:lang w:val="en-ZA"/>
              </w:rPr>
              <w:t xml:space="preserve"> </w:t>
            </w:r>
          </w:p>
        </w:tc>
        <w:tc>
          <w:tcPr>
            <w:tcW w:w="2931" w:type="pct"/>
          </w:tcPr>
          <w:p w14:paraId="6A42F1E2" w14:textId="477151F7" w:rsidR="00497877" w:rsidRPr="00E26162" w:rsidRDefault="00226744" w:rsidP="002A1E40">
            <w:pPr>
              <w:contextualSpacing/>
              <w:cnfStyle w:val="000000000000" w:firstRow="0" w:lastRow="0" w:firstColumn="0" w:lastColumn="0" w:oddVBand="0" w:evenVBand="0" w:oddHBand="0" w:evenHBand="0" w:firstRowFirstColumn="0" w:firstRowLastColumn="0" w:lastRowFirstColumn="0" w:lastRowLastColumn="0"/>
              <w:rPr>
                <w:rFonts w:cs="Arial"/>
                <w:lang w:val="en-ZA"/>
              </w:rPr>
            </w:pPr>
            <w:r w:rsidRPr="00E26162">
              <w:rPr>
                <w:rFonts w:cs="Arial"/>
                <w:lang w:val="en-ZA"/>
              </w:rPr>
              <w:t xml:space="preserve">Failure on the part of a </w:t>
            </w:r>
            <w:r w:rsidR="00395F80" w:rsidRPr="00E26162">
              <w:rPr>
                <w:rFonts w:cs="Arial"/>
                <w:lang w:val="en-ZA"/>
              </w:rPr>
              <w:t>service provider</w:t>
            </w:r>
            <w:r w:rsidRPr="00E26162">
              <w:rPr>
                <w:rFonts w:cs="Arial"/>
                <w:lang w:val="en-ZA"/>
              </w:rPr>
              <w:t xml:space="preserve"> to submit proof of B-BBEE status level will be interpreted to mean that preference points</w:t>
            </w:r>
            <w:r w:rsidR="003E224C" w:rsidRPr="00E26162">
              <w:rPr>
                <w:rFonts w:cs="Arial"/>
                <w:lang w:val="en-ZA"/>
              </w:rPr>
              <w:t xml:space="preserve"> </w:t>
            </w:r>
            <w:r w:rsidRPr="00E26162">
              <w:rPr>
                <w:rFonts w:cs="Arial"/>
                <w:lang w:val="en-ZA"/>
              </w:rPr>
              <w:t xml:space="preserve">are not claimed. </w:t>
            </w:r>
          </w:p>
        </w:tc>
      </w:tr>
      <w:tr w:rsidR="00C71D92" w:rsidRPr="00E26162" w14:paraId="3718E477" w14:textId="77777777" w:rsidTr="00E26162">
        <w:trPr>
          <w:cnfStyle w:val="000000100000" w:firstRow="0" w:lastRow="0" w:firstColumn="0" w:lastColumn="0" w:oddVBand="0" w:evenVBand="0" w:oddHBand="1" w:evenHBand="0" w:firstRowFirstColumn="0" w:firstRowLastColumn="0" w:lastRowFirstColumn="0" w:lastRowLastColumn="0"/>
          <w:trHeight w:val="1214"/>
        </w:trPr>
        <w:tc>
          <w:tcPr>
            <w:cnfStyle w:val="001000000000" w:firstRow="0" w:lastRow="0" w:firstColumn="1" w:lastColumn="0" w:oddVBand="0" w:evenVBand="0" w:oddHBand="0" w:evenHBand="0" w:firstRowFirstColumn="0" w:firstRowLastColumn="0" w:lastRowFirstColumn="0" w:lastRowLastColumn="0"/>
            <w:tcW w:w="1705" w:type="pct"/>
          </w:tcPr>
          <w:p w14:paraId="4E57F357" w14:textId="77777777" w:rsidR="00F14872" w:rsidRPr="00E26162" w:rsidRDefault="00F14872" w:rsidP="002A1E40">
            <w:pPr>
              <w:contextualSpacing/>
              <w:rPr>
                <w:rFonts w:cs="Arial"/>
                <w:b w:val="0"/>
                <w:lang w:val="en-ZA"/>
              </w:rPr>
            </w:pPr>
            <w:bookmarkStart w:id="16" w:name="_Hlk168393281"/>
            <w:r w:rsidRPr="00E26162">
              <w:rPr>
                <w:rFonts w:cs="Arial"/>
                <w:b w:val="0"/>
                <w:lang w:val="en-ZA"/>
              </w:rPr>
              <w:t>Registration on Central Supplier Database (CSD</w:t>
            </w:r>
            <w:r w:rsidR="00AD53C5" w:rsidRPr="00E26162">
              <w:rPr>
                <w:rFonts w:cs="Arial"/>
                <w:b w:val="0"/>
                <w:lang w:val="en-ZA"/>
              </w:rPr>
              <w:t>)</w:t>
            </w:r>
            <w:bookmarkEnd w:id="16"/>
          </w:p>
        </w:tc>
        <w:tc>
          <w:tcPr>
            <w:tcW w:w="364" w:type="pct"/>
          </w:tcPr>
          <w:p w14:paraId="1F1F32EA" w14:textId="77777777" w:rsidR="00F14872" w:rsidRPr="00E26162" w:rsidRDefault="000107E3" w:rsidP="002A1E40">
            <w:pPr>
              <w:contextualSpacing/>
              <w:cnfStyle w:val="000000100000" w:firstRow="0" w:lastRow="0" w:firstColumn="0" w:lastColumn="0" w:oddVBand="0" w:evenVBand="0" w:oddHBand="1" w:evenHBand="0" w:firstRowFirstColumn="0" w:firstRowLastColumn="0" w:lastRowFirstColumn="0" w:lastRowLastColumn="0"/>
              <w:rPr>
                <w:rFonts w:cs="Arial"/>
                <w:lang w:val="en-ZA"/>
              </w:rPr>
            </w:pPr>
            <w:r w:rsidRPr="00E26162">
              <w:rPr>
                <w:rFonts w:cs="Arial"/>
                <w:lang w:val="en-ZA"/>
              </w:rPr>
              <w:t>YES</w:t>
            </w:r>
          </w:p>
        </w:tc>
        <w:tc>
          <w:tcPr>
            <w:tcW w:w="2931" w:type="pct"/>
          </w:tcPr>
          <w:p w14:paraId="562396D1" w14:textId="77777777" w:rsidR="00C05297" w:rsidRPr="00E26162" w:rsidRDefault="00C05297" w:rsidP="002A1E40">
            <w:pPr>
              <w:contextualSpacing/>
              <w:cnfStyle w:val="000000100000" w:firstRow="0" w:lastRow="0" w:firstColumn="0" w:lastColumn="0" w:oddVBand="0" w:evenVBand="0" w:oddHBand="1" w:evenHBand="0" w:firstRowFirstColumn="0" w:firstRowLastColumn="0" w:lastRowFirstColumn="0" w:lastRowLastColumn="0"/>
              <w:rPr>
                <w:rFonts w:cs="Arial"/>
              </w:rPr>
            </w:pPr>
            <w:r w:rsidRPr="00E26162">
              <w:rPr>
                <w:rFonts w:cs="Arial"/>
              </w:rPr>
              <w:t xml:space="preserve">The service provider must be registered on the Central Supplier Database (CSD).  If you are not registered proceed to complete the registration of your company prior to submitting your proposal.  Visit </w:t>
            </w:r>
            <w:hyperlink r:id="rId9" w:history="1">
              <w:r w:rsidRPr="00E26162">
                <w:rPr>
                  <w:rStyle w:val="Hyperlink"/>
                  <w:rFonts w:eastAsiaTheme="minorEastAsia" w:cs="Arial"/>
                </w:rPr>
                <w:t>https://secure.csd.gov.za/</w:t>
              </w:r>
            </w:hyperlink>
            <w:r w:rsidRPr="00E26162">
              <w:rPr>
                <w:rFonts w:cs="Arial"/>
              </w:rPr>
              <w:t xml:space="preserve"> to obtain your vendor number.</w:t>
            </w:r>
          </w:p>
          <w:p w14:paraId="139786BE" w14:textId="2E5DBE72" w:rsidR="00F14872" w:rsidRPr="00E26162" w:rsidRDefault="00C05297" w:rsidP="002A1E40">
            <w:pPr>
              <w:contextualSpacing/>
              <w:cnfStyle w:val="000000100000" w:firstRow="0" w:lastRow="0" w:firstColumn="0" w:lastColumn="0" w:oddVBand="0" w:evenVBand="0" w:oddHBand="1" w:evenHBand="0" w:firstRowFirstColumn="0" w:firstRowLastColumn="0" w:lastRowFirstColumn="0" w:lastRowLastColumn="0"/>
              <w:rPr>
                <w:rFonts w:cs="Arial"/>
                <w:lang w:val="en-ZA"/>
              </w:rPr>
            </w:pPr>
            <w:r w:rsidRPr="00E26162">
              <w:rPr>
                <w:rFonts w:cs="Arial"/>
              </w:rPr>
              <w:t>Submit proof of registration – Vendor Number or recent CSD report</w:t>
            </w:r>
            <w:r w:rsidR="00F14872" w:rsidRPr="00E26162">
              <w:rPr>
                <w:rFonts w:eastAsiaTheme="minorHAnsi" w:cs="Arial"/>
                <w:lang w:val="en-ZA"/>
              </w:rPr>
              <w:t>.</w:t>
            </w:r>
          </w:p>
        </w:tc>
      </w:tr>
      <w:tr w:rsidR="00C71D92" w:rsidRPr="00E26162" w14:paraId="55BA06CA" w14:textId="77777777" w:rsidTr="00E26162">
        <w:trPr>
          <w:trHeight w:val="558"/>
        </w:trPr>
        <w:tc>
          <w:tcPr>
            <w:cnfStyle w:val="001000000000" w:firstRow="0" w:lastRow="0" w:firstColumn="1" w:lastColumn="0" w:oddVBand="0" w:evenVBand="0" w:oddHBand="0" w:evenHBand="0" w:firstRowFirstColumn="0" w:firstRowLastColumn="0" w:lastRowFirstColumn="0" w:lastRowLastColumn="0"/>
            <w:tcW w:w="1705" w:type="pct"/>
          </w:tcPr>
          <w:p w14:paraId="4AA6901E" w14:textId="1E1BECDC" w:rsidR="006B1E51" w:rsidRPr="00E26162" w:rsidRDefault="006B1E51" w:rsidP="00E26162">
            <w:pPr>
              <w:contextualSpacing/>
              <w:jc w:val="left"/>
              <w:rPr>
                <w:rFonts w:eastAsiaTheme="minorEastAsia" w:cs="Arial"/>
                <w:b w:val="0"/>
                <w:lang w:val="en-ZA" w:eastAsia="en-ZA"/>
              </w:rPr>
            </w:pPr>
            <w:r w:rsidRPr="00E26162">
              <w:rPr>
                <w:rFonts w:eastAsiaTheme="minorEastAsia" w:cs="Arial"/>
                <w:b w:val="0"/>
                <w:lang w:val="en-ZA" w:eastAsia="en-ZA"/>
              </w:rPr>
              <w:t xml:space="preserve">Documentary proof </w:t>
            </w:r>
            <w:r w:rsidR="009C574A" w:rsidRPr="00E26162">
              <w:rPr>
                <w:rFonts w:eastAsiaTheme="minorEastAsia" w:cs="Arial"/>
                <w:b w:val="0"/>
                <w:lang w:val="en-ZA" w:eastAsia="en-ZA"/>
              </w:rPr>
              <w:t xml:space="preserve">that the service provider </w:t>
            </w:r>
            <w:r w:rsidR="00B66716" w:rsidRPr="00E26162">
              <w:rPr>
                <w:rFonts w:eastAsiaTheme="minorEastAsia" w:cs="Arial"/>
                <w:b w:val="0"/>
                <w:lang w:val="en-ZA" w:eastAsia="en-ZA"/>
              </w:rPr>
              <w:t>minimum of seven (7) years’ experience in competition law and/or economics.</w:t>
            </w:r>
          </w:p>
        </w:tc>
        <w:tc>
          <w:tcPr>
            <w:tcW w:w="364" w:type="pct"/>
          </w:tcPr>
          <w:p w14:paraId="72F3A5BD" w14:textId="5E0798D2" w:rsidR="006B1E51" w:rsidRPr="00E26162" w:rsidRDefault="002A1E40" w:rsidP="002A1E40">
            <w:pPr>
              <w:contextualSpacing/>
              <w:cnfStyle w:val="000000000000" w:firstRow="0" w:lastRow="0" w:firstColumn="0" w:lastColumn="0" w:oddVBand="0" w:evenVBand="0" w:oddHBand="0" w:evenHBand="0" w:firstRowFirstColumn="0" w:firstRowLastColumn="0" w:lastRowFirstColumn="0" w:lastRowLastColumn="0"/>
              <w:rPr>
                <w:rFonts w:cs="Arial"/>
                <w:lang w:val="en-ZA"/>
              </w:rPr>
            </w:pPr>
            <w:r w:rsidRPr="00E26162">
              <w:rPr>
                <w:rFonts w:cs="Arial"/>
                <w:lang w:val="en-ZA"/>
              </w:rPr>
              <w:t>YES</w:t>
            </w:r>
          </w:p>
        </w:tc>
        <w:tc>
          <w:tcPr>
            <w:tcW w:w="2931" w:type="pct"/>
          </w:tcPr>
          <w:p w14:paraId="082A3182" w14:textId="47021222" w:rsidR="006B1E51" w:rsidRPr="00E26162" w:rsidRDefault="00253E24" w:rsidP="00CB11F5">
            <w:pPr>
              <w:contextualSpacing/>
              <w:jc w:val="left"/>
              <w:cnfStyle w:val="000000000000" w:firstRow="0" w:lastRow="0" w:firstColumn="0" w:lastColumn="0" w:oddVBand="0" w:evenVBand="0" w:oddHBand="0" w:evenHBand="0" w:firstRowFirstColumn="0" w:firstRowLastColumn="0" w:lastRowFirstColumn="0" w:lastRowLastColumn="0"/>
              <w:rPr>
                <w:rFonts w:cs="Arial"/>
                <w:lang w:val="en-ZA"/>
              </w:rPr>
            </w:pPr>
            <w:r w:rsidRPr="00E26162">
              <w:rPr>
                <w:rFonts w:cs="Arial"/>
                <w:lang w:val="en-ZA"/>
              </w:rPr>
              <w:t>D</w:t>
            </w:r>
            <w:r w:rsidR="009C574A" w:rsidRPr="00E26162">
              <w:rPr>
                <w:rFonts w:cs="Arial"/>
                <w:lang w:val="en-ZA"/>
              </w:rPr>
              <w:t>etailed in company profile</w:t>
            </w:r>
            <w:r w:rsidR="00936E81" w:rsidRPr="00E26162">
              <w:rPr>
                <w:rFonts w:cs="Arial"/>
                <w:lang w:val="en-ZA"/>
              </w:rPr>
              <w:t xml:space="preserve"> or signed letter confirming the </w:t>
            </w:r>
            <w:r w:rsidR="00B66716" w:rsidRPr="00E26162">
              <w:rPr>
                <w:rFonts w:cs="Arial"/>
                <w:lang w:val="en-ZA"/>
              </w:rPr>
              <w:t xml:space="preserve">service provider </w:t>
            </w:r>
            <w:r w:rsidR="00936E81" w:rsidRPr="00E26162">
              <w:rPr>
                <w:rFonts w:cs="Arial"/>
                <w:lang w:val="en-ZA"/>
              </w:rPr>
              <w:t xml:space="preserve">’s prior </w:t>
            </w:r>
            <w:r w:rsidR="00D36110" w:rsidRPr="00E26162">
              <w:rPr>
                <w:rFonts w:cs="Arial"/>
                <w:lang w:val="en-ZA"/>
              </w:rPr>
              <w:t>experience</w:t>
            </w:r>
            <w:r w:rsidRPr="00E26162">
              <w:rPr>
                <w:rFonts w:cs="Arial"/>
                <w:lang w:val="en-ZA"/>
              </w:rPr>
              <w:t xml:space="preserve"> and technical qualifications</w:t>
            </w:r>
          </w:p>
        </w:tc>
      </w:tr>
      <w:tr w:rsidR="00C71D92" w:rsidRPr="00E26162" w14:paraId="1672D081" w14:textId="77777777" w:rsidTr="00E26162">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705" w:type="pct"/>
          </w:tcPr>
          <w:p w14:paraId="167C0E3A" w14:textId="442C5FF0" w:rsidR="00936E81" w:rsidRPr="00E26162" w:rsidRDefault="00B66716" w:rsidP="00E26162">
            <w:pPr>
              <w:contextualSpacing/>
              <w:jc w:val="left"/>
              <w:rPr>
                <w:rFonts w:cs="Arial"/>
                <w:b w:val="0"/>
                <w:bCs w:val="0"/>
              </w:rPr>
            </w:pPr>
            <w:r w:rsidRPr="00E26162">
              <w:rPr>
                <w:rFonts w:cs="Arial"/>
                <w:b w:val="0"/>
                <w:bCs w:val="0"/>
              </w:rPr>
              <w:t>A proven record of published journal articles/ chapters, textbooks in competition law which have been published demonstrating their writing ability.</w:t>
            </w:r>
          </w:p>
        </w:tc>
        <w:tc>
          <w:tcPr>
            <w:tcW w:w="364" w:type="pct"/>
          </w:tcPr>
          <w:p w14:paraId="303A7C1F" w14:textId="68DB0C1B" w:rsidR="00936E81" w:rsidRPr="00E26162" w:rsidRDefault="002A1E40" w:rsidP="002A1E40">
            <w:pPr>
              <w:contextualSpacing/>
              <w:cnfStyle w:val="000000100000" w:firstRow="0" w:lastRow="0" w:firstColumn="0" w:lastColumn="0" w:oddVBand="0" w:evenVBand="0" w:oddHBand="1" w:evenHBand="0" w:firstRowFirstColumn="0" w:firstRowLastColumn="0" w:lastRowFirstColumn="0" w:lastRowLastColumn="0"/>
              <w:rPr>
                <w:rFonts w:cs="Arial"/>
              </w:rPr>
            </w:pPr>
            <w:r w:rsidRPr="00E26162">
              <w:rPr>
                <w:rFonts w:cs="Arial"/>
              </w:rPr>
              <w:t>YES</w:t>
            </w:r>
          </w:p>
        </w:tc>
        <w:tc>
          <w:tcPr>
            <w:tcW w:w="2931" w:type="pct"/>
          </w:tcPr>
          <w:p w14:paraId="4EB87BD1" w14:textId="146F0624" w:rsidR="00936E81" w:rsidRPr="00E26162" w:rsidRDefault="00936E81" w:rsidP="002A1E40">
            <w:pPr>
              <w:contextualSpacing/>
              <w:cnfStyle w:val="000000100000" w:firstRow="0" w:lastRow="0" w:firstColumn="0" w:lastColumn="0" w:oddVBand="0" w:evenVBand="0" w:oddHBand="1" w:evenHBand="0" w:firstRowFirstColumn="0" w:firstRowLastColumn="0" w:lastRowFirstColumn="0" w:lastRowLastColumn="0"/>
              <w:rPr>
                <w:rFonts w:cs="Arial"/>
              </w:rPr>
            </w:pPr>
            <w:r w:rsidRPr="00E26162">
              <w:rPr>
                <w:rFonts w:cs="Arial"/>
              </w:rPr>
              <w:t xml:space="preserve">Required </w:t>
            </w:r>
            <w:r w:rsidR="00B0587B" w:rsidRPr="00E26162">
              <w:rPr>
                <w:rFonts w:cs="Arial"/>
              </w:rPr>
              <w:t xml:space="preserve">published journal articles/ chapters, textbooks in competition law </w:t>
            </w:r>
          </w:p>
        </w:tc>
      </w:tr>
      <w:tr w:rsidR="00C71D92" w:rsidRPr="00E26162" w14:paraId="77CDDF4C" w14:textId="77777777" w:rsidTr="00E26162">
        <w:trPr>
          <w:trHeight w:val="251"/>
        </w:trPr>
        <w:tc>
          <w:tcPr>
            <w:cnfStyle w:val="001000000000" w:firstRow="0" w:lastRow="0" w:firstColumn="1" w:lastColumn="0" w:oddVBand="0" w:evenVBand="0" w:oddHBand="0" w:evenHBand="0" w:firstRowFirstColumn="0" w:firstRowLastColumn="0" w:lastRowFirstColumn="0" w:lastRowLastColumn="0"/>
            <w:tcW w:w="1705" w:type="pct"/>
          </w:tcPr>
          <w:p w14:paraId="1214B750" w14:textId="26C6DDD4" w:rsidR="006B1E51" w:rsidRPr="00E26162" w:rsidRDefault="00EE01B1" w:rsidP="002A1E40">
            <w:pPr>
              <w:contextualSpacing/>
              <w:rPr>
                <w:rFonts w:cs="Arial"/>
                <w:b w:val="0"/>
                <w:lang w:val="en-ZA"/>
              </w:rPr>
            </w:pPr>
            <w:r w:rsidRPr="00E26162">
              <w:rPr>
                <w:rFonts w:cs="Arial"/>
                <w:b w:val="0"/>
                <w:lang w:val="en-ZA"/>
              </w:rPr>
              <w:t xml:space="preserve">Annexure A </w:t>
            </w:r>
          </w:p>
        </w:tc>
        <w:tc>
          <w:tcPr>
            <w:tcW w:w="364" w:type="pct"/>
          </w:tcPr>
          <w:p w14:paraId="3FC94637" w14:textId="67FCB5A1" w:rsidR="006B1E51" w:rsidRPr="00E26162" w:rsidRDefault="006B1E51" w:rsidP="002A1E40">
            <w:pPr>
              <w:contextualSpacing/>
              <w:cnfStyle w:val="000000000000" w:firstRow="0" w:lastRow="0" w:firstColumn="0" w:lastColumn="0" w:oddVBand="0" w:evenVBand="0" w:oddHBand="0" w:evenHBand="0" w:firstRowFirstColumn="0" w:firstRowLastColumn="0" w:lastRowFirstColumn="0" w:lastRowLastColumn="0"/>
              <w:rPr>
                <w:rFonts w:cs="Arial"/>
                <w:lang w:val="en-ZA"/>
              </w:rPr>
            </w:pPr>
            <w:r w:rsidRPr="00E26162">
              <w:rPr>
                <w:rFonts w:eastAsiaTheme="minorHAnsi" w:cs="Arial"/>
                <w:lang w:val="en-ZA"/>
              </w:rPr>
              <w:t>YES</w:t>
            </w:r>
          </w:p>
        </w:tc>
        <w:tc>
          <w:tcPr>
            <w:tcW w:w="2931" w:type="pct"/>
          </w:tcPr>
          <w:p w14:paraId="279770C4" w14:textId="536F85D9" w:rsidR="006B1E51" w:rsidRPr="00E26162" w:rsidRDefault="00EE01B1" w:rsidP="002A1E40">
            <w:pPr>
              <w:contextualSpacing/>
              <w:cnfStyle w:val="000000000000" w:firstRow="0" w:lastRow="0" w:firstColumn="0" w:lastColumn="0" w:oddVBand="0" w:evenVBand="0" w:oddHBand="0" w:evenHBand="0" w:firstRowFirstColumn="0" w:firstRowLastColumn="0" w:lastRowFirstColumn="0" w:lastRowLastColumn="0"/>
              <w:rPr>
                <w:rFonts w:cs="Arial"/>
                <w:lang w:val="en-ZA"/>
              </w:rPr>
            </w:pPr>
            <w:r w:rsidRPr="00E26162">
              <w:rPr>
                <w:rFonts w:cs="Arial"/>
                <w:bCs/>
              </w:rPr>
              <w:t>Pricing Schedule</w:t>
            </w:r>
            <w:r w:rsidR="008B72BF" w:rsidRPr="00E26162">
              <w:rPr>
                <w:rFonts w:cs="Arial"/>
                <w:bCs/>
              </w:rPr>
              <w:t xml:space="preserve"> - </w:t>
            </w:r>
            <w:r w:rsidRPr="00E26162">
              <w:rPr>
                <w:rFonts w:cs="Arial"/>
                <w:bCs/>
              </w:rPr>
              <w:t>complete and sign supplied document</w:t>
            </w:r>
            <w:r w:rsidR="00226744" w:rsidRPr="00E26162">
              <w:rPr>
                <w:rFonts w:cs="Arial"/>
                <w:b/>
              </w:rPr>
              <w:t xml:space="preserve"> </w:t>
            </w:r>
          </w:p>
        </w:tc>
      </w:tr>
      <w:tr w:rsidR="00C71D92" w:rsidRPr="00E26162" w14:paraId="2010DAA2" w14:textId="77777777" w:rsidTr="00E26162">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1705" w:type="pct"/>
          </w:tcPr>
          <w:p w14:paraId="71EC54DA" w14:textId="58740938" w:rsidR="00EE01B1" w:rsidRPr="00E26162" w:rsidRDefault="00EE01B1" w:rsidP="002A1E40">
            <w:pPr>
              <w:contextualSpacing/>
              <w:rPr>
                <w:rFonts w:cs="Arial"/>
                <w:b w:val="0"/>
                <w:bCs w:val="0"/>
              </w:rPr>
            </w:pPr>
            <w:r w:rsidRPr="00E26162">
              <w:rPr>
                <w:rFonts w:cs="Arial"/>
                <w:b w:val="0"/>
                <w:bCs w:val="0"/>
              </w:rPr>
              <w:t xml:space="preserve">Annexure </w:t>
            </w:r>
            <w:r w:rsidR="00C71D92" w:rsidRPr="00E26162">
              <w:rPr>
                <w:rFonts w:cs="Arial"/>
                <w:b w:val="0"/>
                <w:bCs w:val="0"/>
              </w:rPr>
              <w:t>B</w:t>
            </w:r>
          </w:p>
        </w:tc>
        <w:tc>
          <w:tcPr>
            <w:tcW w:w="364" w:type="pct"/>
          </w:tcPr>
          <w:p w14:paraId="128018EC" w14:textId="1FF0C020" w:rsidR="00EE01B1" w:rsidRPr="00E26162" w:rsidRDefault="00EE01B1" w:rsidP="002A1E40">
            <w:pPr>
              <w:contextualSpacing/>
              <w:cnfStyle w:val="000000100000" w:firstRow="0" w:lastRow="0" w:firstColumn="0" w:lastColumn="0" w:oddVBand="0" w:evenVBand="0" w:oddHBand="1" w:evenHBand="0" w:firstRowFirstColumn="0" w:firstRowLastColumn="0" w:lastRowFirstColumn="0" w:lastRowLastColumn="0"/>
              <w:rPr>
                <w:rFonts w:cs="Arial"/>
              </w:rPr>
            </w:pPr>
            <w:r w:rsidRPr="00E26162">
              <w:rPr>
                <w:rFonts w:cs="Arial"/>
              </w:rPr>
              <w:t>YES</w:t>
            </w:r>
          </w:p>
        </w:tc>
        <w:tc>
          <w:tcPr>
            <w:tcW w:w="2931" w:type="pct"/>
          </w:tcPr>
          <w:p w14:paraId="5748D499" w14:textId="383E34E1" w:rsidR="008010A4" w:rsidRPr="00E26162" w:rsidRDefault="00152BFE" w:rsidP="002A1E40">
            <w:pPr>
              <w:contextualSpacing/>
              <w:cnfStyle w:val="000000100000" w:firstRow="0" w:lastRow="0" w:firstColumn="0" w:lastColumn="0" w:oddVBand="0" w:evenVBand="0" w:oddHBand="1" w:evenHBand="0" w:firstRowFirstColumn="0" w:firstRowLastColumn="0" w:lastRowFirstColumn="0" w:lastRowLastColumn="0"/>
              <w:rPr>
                <w:rFonts w:cs="Arial"/>
              </w:rPr>
            </w:pPr>
            <w:r w:rsidRPr="00E26162">
              <w:rPr>
                <w:rFonts w:cs="Arial"/>
              </w:rPr>
              <w:t>Decl</w:t>
            </w:r>
            <w:r w:rsidR="008B72BF" w:rsidRPr="00E26162">
              <w:rPr>
                <w:rFonts w:cs="Arial"/>
              </w:rPr>
              <w:t>aration – Complete and sign the attached document</w:t>
            </w:r>
          </w:p>
        </w:tc>
      </w:tr>
      <w:tr w:rsidR="00C71D92" w:rsidRPr="00E26162" w14:paraId="53F5AE39" w14:textId="77777777" w:rsidTr="00E26162">
        <w:trPr>
          <w:trHeight w:val="136"/>
        </w:trPr>
        <w:tc>
          <w:tcPr>
            <w:cnfStyle w:val="001000000000" w:firstRow="0" w:lastRow="0" w:firstColumn="1" w:lastColumn="0" w:oddVBand="0" w:evenVBand="0" w:oddHBand="0" w:evenHBand="0" w:firstRowFirstColumn="0" w:firstRowLastColumn="0" w:lastRowFirstColumn="0" w:lastRowLastColumn="0"/>
            <w:tcW w:w="1705" w:type="pct"/>
          </w:tcPr>
          <w:p w14:paraId="7C2F4826" w14:textId="196AE36D" w:rsidR="008B72BF" w:rsidRPr="00E26162" w:rsidRDefault="008B72BF" w:rsidP="002A1E40">
            <w:pPr>
              <w:contextualSpacing/>
              <w:rPr>
                <w:rFonts w:cs="Arial"/>
                <w:b w:val="0"/>
                <w:bCs w:val="0"/>
              </w:rPr>
            </w:pPr>
            <w:r w:rsidRPr="00E26162">
              <w:rPr>
                <w:rFonts w:cs="Arial"/>
                <w:b w:val="0"/>
                <w:bCs w:val="0"/>
              </w:rPr>
              <w:t xml:space="preserve">Annexure </w:t>
            </w:r>
            <w:r w:rsidR="001965F3" w:rsidRPr="00E26162">
              <w:rPr>
                <w:rFonts w:cs="Arial"/>
                <w:b w:val="0"/>
                <w:bCs w:val="0"/>
              </w:rPr>
              <w:t>C</w:t>
            </w:r>
          </w:p>
        </w:tc>
        <w:tc>
          <w:tcPr>
            <w:tcW w:w="364" w:type="pct"/>
          </w:tcPr>
          <w:p w14:paraId="3CEFDF8D" w14:textId="2E81BC50" w:rsidR="008B72BF" w:rsidRPr="00E26162" w:rsidRDefault="008B72BF" w:rsidP="002A1E40">
            <w:pPr>
              <w:contextualSpacing/>
              <w:cnfStyle w:val="000000000000" w:firstRow="0" w:lastRow="0" w:firstColumn="0" w:lastColumn="0" w:oddVBand="0" w:evenVBand="0" w:oddHBand="0" w:evenHBand="0" w:firstRowFirstColumn="0" w:firstRowLastColumn="0" w:lastRowFirstColumn="0" w:lastRowLastColumn="0"/>
              <w:rPr>
                <w:rFonts w:cs="Arial"/>
              </w:rPr>
            </w:pPr>
            <w:r w:rsidRPr="00E26162">
              <w:rPr>
                <w:rFonts w:cs="Arial"/>
              </w:rPr>
              <w:t>NO</w:t>
            </w:r>
          </w:p>
        </w:tc>
        <w:tc>
          <w:tcPr>
            <w:tcW w:w="2931" w:type="pct"/>
          </w:tcPr>
          <w:p w14:paraId="596006E7" w14:textId="4EA0FD97" w:rsidR="008B72BF" w:rsidRPr="00E26162" w:rsidRDefault="008B72BF" w:rsidP="002A1E40">
            <w:pPr>
              <w:contextualSpacing/>
              <w:cnfStyle w:val="000000000000" w:firstRow="0" w:lastRow="0" w:firstColumn="0" w:lastColumn="0" w:oddVBand="0" w:evenVBand="0" w:oddHBand="0" w:evenHBand="0" w:firstRowFirstColumn="0" w:firstRowLastColumn="0" w:lastRowFirstColumn="0" w:lastRowLastColumn="0"/>
              <w:rPr>
                <w:rFonts w:cs="Arial"/>
              </w:rPr>
            </w:pPr>
            <w:r w:rsidRPr="00E26162">
              <w:rPr>
                <w:rFonts w:cs="Arial"/>
              </w:rPr>
              <w:t>Desktop Evaluation Scorecard</w:t>
            </w:r>
          </w:p>
        </w:tc>
      </w:tr>
    </w:tbl>
    <w:p w14:paraId="6B559A85" w14:textId="77777777" w:rsidR="00EA58F9" w:rsidRPr="002A1E40" w:rsidRDefault="00EA58F9" w:rsidP="002A1E40">
      <w:pPr>
        <w:spacing w:after="0" w:line="240" w:lineRule="auto"/>
        <w:contextualSpacing/>
        <w:rPr>
          <w:rFonts w:cs="Arial"/>
        </w:rPr>
      </w:pPr>
    </w:p>
    <w:p w14:paraId="5BFC4648" w14:textId="41F5C724" w:rsidR="00955633" w:rsidRPr="002A1E40" w:rsidRDefault="008E6B9B" w:rsidP="008E6B9B">
      <w:pPr>
        <w:pStyle w:val="Heading3"/>
        <w:spacing w:before="0" w:line="240" w:lineRule="auto"/>
        <w:contextualSpacing/>
        <w:rPr>
          <w:rFonts w:cs="Arial"/>
        </w:rPr>
      </w:pPr>
      <w:r>
        <w:rPr>
          <w:rFonts w:cs="Arial"/>
        </w:rPr>
        <w:t>6.2</w:t>
      </w:r>
      <w:r>
        <w:rPr>
          <w:rFonts w:cs="Arial"/>
        </w:rPr>
        <w:tab/>
      </w:r>
      <w:r w:rsidR="00E6305F" w:rsidRPr="002A1E40">
        <w:rPr>
          <w:rFonts w:cs="Arial"/>
        </w:rPr>
        <w:t>Technical Evaluation</w:t>
      </w:r>
      <w:r>
        <w:rPr>
          <w:rFonts w:cs="Arial"/>
        </w:rPr>
        <w:t xml:space="preserve"> = 75 points</w:t>
      </w:r>
    </w:p>
    <w:p w14:paraId="3F191FD4" w14:textId="77777777" w:rsidR="00E6305F" w:rsidRPr="002A1E40" w:rsidRDefault="00E6305F" w:rsidP="002A1E40">
      <w:pPr>
        <w:spacing w:after="0" w:line="240" w:lineRule="auto"/>
        <w:contextualSpacing/>
        <w:rPr>
          <w:rFonts w:cs="Arial"/>
        </w:rPr>
      </w:pPr>
    </w:p>
    <w:p w14:paraId="5EE32D55" w14:textId="4933165F" w:rsidR="00E6305F" w:rsidRPr="002A1E40" w:rsidRDefault="00E6305F" w:rsidP="005C62B2">
      <w:pPr>
        <w:spacing w:after="0" w:line="240" w:lineRule="auto"/>
        <w:contextualSpacing/>
        <w:jc w:val="left"/>
        <w:rPr>
          <w:rFonts w:cs="Arial"/>
        </w:rPr>
      </w:pPr>
      <w:r w:rsidRPr="002A1E40">
        <w:rPr>
          <w:rFonts w:cs="Arial"/>
        </w:rPr>
        <w:t xml:space="preserve">Refer to </w:t>
      </w:r>
      <w:r w:rsidRPr="002A1E40">
        <w:rPr>
          <w:rFonts w:cs="Arial"/>
          <w:b/>
          <w:bCs/>
          <w:u w:val="single"/>
        </w:rPr>
        <w:t xml:space="preserve">Annexure </w:t>
      </w:r>
      <w:r w:rsidR="009706CB">
        <w:rPr>
          <w:rFonts w:cs="Arial"/>
          <w:b/>
          <w:bCs/>
          <w:u w:val="single"/>
        </w:rPr>
        <w:t>C</w:t>
      </w:r>
      <w:r w:rsidRPr="002A1E40">
        <w:rPr>
          <w:rFonts w:cs="Arial"/>
        </w:rPr>
        <w:t xml:space="preserve"> for the Desktop Technical Evaluation Scorecard. Please complete section detailing where in your proposal we can find the information requested. </w:t>
      </w:r>
      <w:r w:rsidRPr="002A1E40">
        <w:rPr>
          <w:rFonts w:eastAsia="Times New Roman" w:cs="Arial"/>
          <w:lang w:val="en-GB"/>
        </w:rPr>
        <w:t>Only service providers that achieve the minimum threshold of 75 will be evaluated for Price and Preference Points.</w:t>
      </w:r>
    </w:p>
    <w:p w14:paraId="23E26941" w14:textId="3FEC99C3" w:rsidR="003F799F" w:rsidRPr="002A1E40" w:rsidRDefault="003F799F" w:rsidP="002A1E40">
      <w:pPr>
        <w:spacing w:after="0" w:line="240" w:lineRule="auto"/>
        <w:contextualSpacing/>
        <w:rPr>
          <w:rFonts w:cs="Arial"/>
        </w:rPr>
      </w:pPr>
    </w:p>
    <w:tbl>
      <w:tblPr>
        <w:tblStyle w:val="TableGrid"/>
        <w:tblW w:w="5000" w:type="pct"/>
        <w:tblLook w:val="04A0" w:firstRow="1" w:lastRow="0" w:firstColumn="1" w:lastColumn="0" w:noHBand="0" w:noVBand="1"/>
      </w:tblPr>
      <w:tblGrid>
        <w:gridCol w:w="511"/>
        <w:gridCol w:w="7225"/>
        <w:gridCol w:w="1280"/>
      </w:tblGrid>
      <w:tr w:rsidR="000B0192" w:rsidRPr="008E6B9B" w14:paraId="6FFC14E3" w14:textId="77777777" w:rsidTr="008E6B9B">
        <w:trPr>
          <w:tblHeader/>
        </w:trPr>
        <w:tc>
          <w:tcPr>
            <w:tcW w:w="283" w:type="pct"/>
          </w:tcPr>
          <w:p w14:paraId="4E5353CB" w14:textId="0C8A0254" w:rsidR="003F799F" w:rsidRPr="008E6B9B" w:rsidRDefault="003F799F" w:rsidP="002A1E40">
            <w:pPr>
              <w:contextualSpacing/>
              <w:rPr>
                <w:rFonts w:cs="Arial"/>
                <w:b/>
                <w:sz w:val="20"/>
                <w:szCs w:val="20"/>
              </w:rPr>
            </w:pPr>
            <w:bookmarkStart w:id="17" w:name="_Hlk138149039"/>
            <w:r w:rsidRPr="008E6B9B">
              <w:rPr>
                <w:rFonts w:cs="Arial"/>
                <w:b/>
                <w:sz w:val="20"/>
                <w:szCs w:val="20"/>
              </w:rPr>
              <w:t>No</w:t>
            </w:r>
          </w:p>
        </w:tc>
        <w:tc>
          <w:tcPr>
            <w:tcW w:w="4007" w:type="pct"/>
          </w:tcPr>
          <w:p w14:paraId="6DC2659D" w14:textId="516ECA60" w:rsidR="003F799F" w:rsidRPr="008E6B9B" w:rsidRDefault="003F799F" w:rsidP="002A1E40">
            <w:pPr>
              <w:contextualSpacing/>
              <w:rPr>
                <w:rFonts w:cs="Arial"/>
                <w:b/>
                <w:sz w:val="20"/>
                <w:szCs w:val="20"/>
              </w:rPr>
            </w:pPr>
            <w:r w:rsidRPr="008E6B9B">
              <w:rPr>
                <w:rFonts w:cs="Arial"/>
                <w:b/>
                <w:sz w:val="20"/>
                <w:szCs w:val="20"/>
              </w:rPr>
              <w:t>Description</w:t>
            </w:r>
          </w:p>
        </w:tc>
        <w:tc>
          <w:tcPr>
            <w:tcW w:w="710" w:type="pct"/>
          </w:tcPr>
          <w:p w14:paraId="55C13431" w14:textId="419D3784" w:rsidR="003F799F" w:rsidRPr="008E6B9B" w:rsidRDefault="000B0192" w:rsidP="002A1E40">
            <w:pPr>
              <w:contextualSpacing/>
              <w:rPr>
                <w:rFonts w:cs="Arial"/>
                <w:b/>
                <w:sz w:val="20"/>
                <w:szCs w:val="20"/>
              </w:rPr>
            </w:pPr>
            <w:r w:rsidRPr="008E6B9B">
              <w:rPr>
                <w:rFonts w:cs="Arial"/>
                <w:b/>
                <w:sz w:val="20"/>
                <w:szCs w:val="20"/>
              </w:rPr>
              <w:t>Weighting</w:t>
            </w:r>
          </w:p>
        </w:tc>
      </w:tr>
      <w:tr w:rsidR="000B0192" w:rsidRPr="008E6B9B" w14:paraId="2706CB8B" w14:textId="77777777" w:rsidTr="008E6B9B">
        <w:tc>
          <w:tcPr>
            <w:tcW w:w="283" w:type="pct"/>
          </w:tcPr>
          <w:p w14:paraId="32E63865" w14:textId="73E6B810" w:rsidR="003F799F" w:rsidRPr="008E6B9B" w:rsidRDefault="003F799F" w:rsidP="002A1E40">
            <w:pPr>
              <w:contextualSpacing/>
              <w:rPr>
                <w:rFonts w:cs="Arial"/>
                <w:sz w:val="20"/>
                <w:szCs w:val="20"/>
              </w:rPr>
            </w:pPr>
            <w:r w:rsidRPr="008E6B9B">
              <w:rPr>
                <w:rFonts w:cs="Arial"/>
                <w:sz w:val="20"/>
                <w:szCs w:val="20"/>
              </w:rPr>
              <w:t>1</w:t>
            </w:r>
          </w:p>
        </w:tc>
        <w:tc>
          <w:tcPr>
            <w:tcW w:w="4007" w:type="pct"/>
          </w:tcPr>
          <w:p w14:paraId="450E4B04" w14:textId="4A703CFA" w:rsidR="00427002" w:rsidRPr="008E6B9B" w:rsidRDefault="000A01FA" w:rsidP="008E6B9B">
            <w:pPr>
              <w:contextualSpacing/>
              <w:rPr>
                <w:rFonts w:cs="Arial"/>
                <w:sz w:val="20"/>
                <w:szCs w:val="20"/>
              </w:rPr>
            </w:pPr>
            <w:r w:rsidRPr="008E6B9B">
              <w:rPr>
                <w:rFonts w:cs="Arial"/>
                <w:sz w:val="20"/>
                <w:szCs w:val="20"/>
              </w:rPr>
              <w:t xml:space="preserve">Expertise and Qualifications of proposed </w:t>
            </w:r>
            <w:r w:rsidR="00B35469" w:rsidRPr="008E6B9B">
              <w:rPr>
                <w:rFonts w:cs="Arial"/>
                <w:sz w:val="20"/>
                <w:szCs w:val="20"/>
              </w:rPr>
              <w:t>personnel (This</w:t>
            </w:r>
            <w:r w:rsidR="00FF78D4" w:rsidRPr="008E6B9B">
              <w:rPr>
                <w:rFonts w:cs="Arial"/>
                <w:sz w:val="20"/>
                <w:szCs w:val="20"/>
              </w:rPr>
              <w:t xml:space="preserve"> would be based on </w:t>
            </w:r>
            <w:r w:rsidR="0035056F" w:rsidRPr="008E6B9B">
              <w:rPr>
                <w:rFonts w:cs="Arial"/>
                <w:sz w:val="20"/>
                <w:szCs w:val="20"/>
              </w:rPr>
              <w:t xml:space="preserve">the service provider being a senior lecturer/ competition law </w:t>
            </w:r>
            <w:r w:rsidR="00B35469" w:rsidRPr="008E6B9B">
              <w:rPr>
                <w:rFonts w:cs="Arial"/>
                <w:sz w:val="20"/>
                <w:szCs w:val="20"/>
              </w:rPr>
              <w:t>practitioner with</w:t>
            </w:r>
            <w:r w:rsidR="0035056F" w:rsidRPr="008E6B9B">
              <w:rPr>
                <w:rFonts w:cs="Arial"/>
                <w:sz w:val="20"/>
                <w:szCs w:val="20"/>
              </w:rPr>
              <w:t xml:space="preserve"> a minimum of seven (7) years’ experience in competition law and/or economics</w:t>
            </w:r>
            <w:r w:rsidR="00FF78D4" w:rsidRPr="008E6B9B">
              <w:rPr>
                <w:rFonts w:cs="Arial"/>
                <w:sz w:val="20"/>
                <w:szCs w:val="20"/>
              </w:rPr>
              <w:t>.</w:t>
            </w:r>
            <w:r w:rsidR="00FF78D4" w:rsidRPr="008E6B9B">
              <w:rPr>
                <w:rFonts w:cs="Arial"/>
                <w:b/>
                <w:i/>
                <w:sz w:val="20"/>
                <w:szCs w:val="20"/>
              </w:rPr>
              <w:t xml:space="preserve"> </w:t>
            </w:r>
          </w:p>
        </w:tc>
        <w:tc>
          <w:tcPr>
            <w:tcW w:w="710" w:type="pct"/>
          </w:tcPr>
          <w:p w14:paraId="5060A780" w14:textId="799A8038" w:rsidR="003F799F" w:rsidRPr="008E6B9B" w:rsidRDefault="008E6B9B" w:rsidP="00986F72">
            <w:pPr>
              <w:contextualSpacing/>
              <w:jc w:val="center"/>
              <w:rPr>
                <w:rFonts w:cs="Arial"/>
                <w:sz w:val="20"/>
                <w:szCs w:val="20"/>
              </w:rPr>
            </w:pPr>
            <w:r w:rsidRPr="008E6B9B">
              <w:rPr>
                <w:rFonts w:cs="Arial"/>
                <w:sz w:val="20"/>
                <w:szCs w:val="20"/>
              </w:rPr>
              <w:t>40</w:t>
            </w:r>
          </w:p>
        </w:tc>
      </w:tr>
      <w:tr w:rsidR="000B0192" w:rsidRPr="008E6B9B" w14:paraId="1E0E8BE7" w14:textId="77777777" w:rsidTr="008E6B9B">
        <w:tc>
          <w:tcPr>
            <w:tcW w:w="283" w:type="pct"/>
          </w:tcPr>
          <w:p w14:paraId="34BA478B" w14:textId="6A57276A" w:rsidR="003F799F" w:rsidRPr="008E6B9B" w:rsidRDefault="00071DD2" w:rsidP="002A1E40">
            <w:pPr>
              <w:contextualSpacing/>
              <w:rPr>
                <w:rFonts w:cs="Arial"/>
                <w:sz w:val="20"/>
                <w:szCs w:val="20"/>
              </w:rPr>
            </w:pPr>
            <w:r w:rsidRPr="008E6B9B">
              <w:rPr>
                <w:rFonts w:cs="Arial"/>
                <w:sz w:val="20"/>
                <w:szCs w:val="20"/>
              </w:rPr>
              <w:t>2</w:t>
            </w:r>
          </w:p>
        </w:tc>
        <w:tc>
          <w:tcPr>
            <w:tcW w:w="4007" w:type="pct"/>
          </w:tcPr>
          <w:p w14:paraId="69577BBB" w14:textId="7A0DA66B" w:rsidR="00071DD2" w:rsidRPr="008E6B9B" w:rsidRDefault="00FF78D4" w:rsidP="002A1E40">
            <w:pPr>
              <w:contextualSpacing/>
              <w:rPr>
                <w:rFonts w:cs="Arial"/>
                <w:sz w:val="20"/>
                <w:szCs w:val="20"/>
              </w:rPr>
            </w:pPr>
            <w:r w:rsidRPr="008E6B9B">
              <w:rPr>
                <w:rFonts w:cs="Arial"/>
                <w:sz w:val="20"/>
                <w:szCs w:val="20"/>
              </w:rPr>
              <w:t xml:space="preserve">Quality of portfolio of evidence (This will be evaluated based on the portfolio of work provided for the past </w:t>
            </w:r>
            <w:r w:rsidR="00CB1871" w:rsidRPr="008E6B9B">
              <w:rPr>
                <w:rFonts w:cs="Arial"/>
                <w:sz w:val="20"/>
                <w:szCs w:val="20"/>
              </w:rPr>
              <w:t>3 years. Bidders must submit sampling for the work done previously. Samples should relate to the specific requirements listed in section 4 above</w:t>
            </w:r>
          </w:p>
        </w:tc>
        <w:tc>
          <w:tcPr>
            <w:tcW w:w="710" w:type="pct"/>
          </w:tcPr>
          <w:p w14:paraId="5C32A5C6" w14:textId="14E8E9ED" w:rsidR="003F799F" w:rsidRPr="008E6B9B" w:rsidRDefault="008E6B9B" w:rsidP="00986F72">
            <w:pPr>
              <w:contextualSpacing/>
              <w:jc w:val="center"/>
              <w:rPr>
                <w:rFonts w:cs="Arial"/>
                <w:sz w:val="20"/>
                <w:szCs w:val="20"/>
              </w:rPr>
            </w:pPr>
            <w:r w:rsidRPr="008E6B9B">
              <w:rPr>
                <w:rFonts w:cs="Arial"/>
                <w:sz w:val="20"/>
                <w:szCs w:val="20"/>
              </w:rPr>
              <w:t>20</w:t>
            </w:r>
          </w:p>
        </w:tc>
      </w:tr>
      <w:tr w:rsidR="003539C0" w:rsidRPr="008E6B9B" w14:paraId="06E99E04" w14:textId="77777777" w:rsidTr="008E6B9B">
        <w:tc>
          <w:tcPr>
            <w:tcW w:w="283" w:type="pct"/>
          </w:tcPr>
          <w:p w14:paraId="3F439D00" w14:textId="3AEF9762" w:rsidR="003539C0" w:rsidRPr="008E6B9B" w:rsidRDefault="003539C0" w:rsidP="002A1E40">
            <w:pPr>
              <w:contextualSpacing/>
              <w:rPr>
                <w:rFonts w:cs="Arial"/>
                <w:sz w:val="20"/>
                <w:szCs w:val="20"/>
              </w:rPr>
            </w:pPr>
            <w:r w:rsidRPr="008E6B9B">
              <w:rPr>
                <w:rFonts w:cs="Arial"/>
                <w:sz w:val="20"/>
                <w:szCs w:val="20"/>
              </w:rPr>
              <w:t>3</w:t>
            </w:r>
          </w:p>
        </w:tc>
        <w:tc>
          <w:tcPr>
            <w:tcW w:w="4007" w:type="pct"/>
          </w:tcPr>
          <w:p w14:paraId="1FEAE769" w14:textId="4B5FBE2B" w:rsidR="003539C0" w:rsidRPr="008E6B9B" w:rsidRDefault="003539C0" w:rsidP="002A1E40">
            <w:pPr>
              <w:contextualSpacing/>
              <w:rPr>
                <w:rFonts w:cs="Arial"/>
                <w:sz w:val="20"/>
                <w:szCs w:val="20"/>
              </w:rPr>
            </w:pPr>
            <w:r w:rsidRPr="008E6B9B">
              <w:rPr>
                <w:rFonts w:cs="Arial"/>
                <w:sz w:val="20"/>
                <w:szCs w:val="20"/>
              </w:rPr>
              <w:t>Ability to edit and review journal articles/ chapters, textbooks in competition law</w:t>
            </w:r>
          </w:p>
        </w:tc>
        <w:tc>
          <w:tcPr>
            <w:tcW w:w="710" w:type="pct"/>
          </w:tcPr>
          <w:p w14:paraId="11BC7BE4" w14:textId="1D355E83" w:rsidR="003539C0" w:rsidRPr="008E6B9B" w:rsidRDefault="00986F72" w:rsidP="00986F72">
            <w:pPr>
              <w:contextualSpacing/>
              <w:jc w:val="center"/>
              <w:rPr>
                <w:rFonts w:cs="Arial"/>
                <w:sz w:val="20"/>
                <w:szCs w:val="20"/>
              </w:rPr>
            </w:pPr>
            <w:r>
              <w:rPr>
                <w:rFonts w:cs="Arial"/>
                <w:sz w:val="20"/>
                <w:szCs w:val="20"/>
              </w:rPr>
              <w:t>40</w:t>
            </w:r>
          </w:p>
        </w:tc>
      </w:tr>
      <w:tr w:rsidR="000B0192" w:rsidRPr="008E6B9B" w14:paraId="76BE8B66" w14:textId="77777777" w:rsidTr="008E6B9B">
        <w:tc>
          <w:tcPr>
            <w:tcW w:w="4290" w:type="pct"/>
            <w:gridSpan w:val="2"/>
          </w:tcPr>
          <w:p w14:paraId="20F43CFD" w14:textId="66310043" w:rsidR="00071DD2" w:rsidRPr="008E6B9B" w:rsidRDefault="00B543EA" w:rsidP="002A1E40">
            <w:pPr>
              <w:contextualSpacing/>
              <w:rPr>
                <w:rFonts w:cs="Arial"/>
                <w:b/>
                <w:sz w:val="20"/>
                <w:szCs w:val="20"/>
              </w:rPr>
            </w:pPr>
            <w:r w:rsidRPr="008E6B9B">
              <w:rPr>
                <w:rFonts w:cs="Arial"/>
                <w:b/>
                <w:sz w:val="20"/>
                <w:szCs w:val="20"/>
              </w:rPr>
              <w:t xml:space="preserve">                                                                                                               TOTAL</w:t>
            </w:r>
          </w:p>
        </w:tc>
        <w:tc>
          <w:tcPr>
            <w:tcW w:w="710" w:type="pct"/>
          </w:tcPr>
          <w:p w14:paraId="54D47CA4" w14:textId="4E3460BE" w:rsidR="00071DD2" w:rsidRPr="008E6B9B" w:rsidRDefault="008E6B9B" w:rsidP="00986F72">
            <w:pPr>
              <w:contextualSpacing/>
              <w:jc w:val="center"/>
              <w:rPr>
                <w:rFonts w:cs="Arial"/>
                <w:b/>
                <w:sz w:val="20"/>
                <w:szCs w:val="20"/>
              </w:rPr>
            </w:pPr>
            <w:r w:rsidRPr="008E6B9B">
              <w:rPr>
                <w:rFonts w:cs="Arial"/>
                <w:b/>
                <w:sz w:val="20"/>
                <w:szCs w:val="20"/>
              </w:rPr>
              <w:t>100</w:t>
            </w:r>
          </w:p>
        </w:tc>
      </w:tr>
      <w:bookmarkEnd w:id="17"/>
    </w:tbl>
    <w:p w14:paraId="59D74E1E" w14:textId="77777777" w:rsidR="0084161E" w:rsidRPr="002A1E40" w:rsidRDefault="0084161E" w:rsidP="002A1E40">
      <w:pPr>
        <w:spacing w:after="0" w:line="240" w:lineRule="auto"/>
        <w:contextualSpacing/>
        <w:rPr>
          <w:rFonts w:cs="Arial"/>
        </w:rPr>
      </w:pPr>
    </w:p>
    <w:p w14:paraId="3857EA91" w14:textId="0B4E2A21" w:rsidR="007819D1" w:rsidRPr="002A1E40" w:rsidRDefault="008E6B9B" w:rsidP="008E6B9B">
      <w:pPr>
        <w:pStyle w:val="Heading3"/>
        <w:spacing w:before="0" w:line="240" w:lineRule="auto"/>
        <w:contextualSpacing/>
        <w:rPr>
          <w:rFonts w:eastAsia="Times New Roman" w:cs="Arial"/>
          <w:snapToGrid w:val="0"/>
          <w:lang w:val="en-GB"/>
        </w:rPr>
      </w:pPr>
      <w:r>
        <w:rPr>
          <w:rFonts w:eastAsia="Times New Roman" w:cs="Arial"/>
          <w:snapToGrid w:val="0"/>
          <w:lang w:val="en-GB"/>
        </w:rPr>
        <w:t>6.3</w:t>
      </w:r>
      <w:r>
        <w:rPr>
          <w:rFonts w:eastAsia="Times New Roman" w:cs="Arial"/>
          <w:snapToGrid w:val="0"/>
          <w:lang w:val="en-GB"/>
        </w:rPr>
        <w:tab/>
        <w:t xml:space="preserve">Stage 3: </w:t>
      </w:r>
      <w:r w:rsidR="007819D1" w:rsidRPr="002A1E40">
        <w:rPr>
          <w:rFonts w:eastAsia="Times New Roman" w:cs="Arial"/>
          <w:snapToGrid w:val="0"/>
          <w:lang w:val="en-GB"/>
        </w:rPr>
        <w:t xml:space="preserve">The 80/20 Preference Point Systems </w:t>
      </w:r>
    </w:p>
    <w:p w14:paraId="4715AE54" w14:textId="77777777" w:rsidR="00D36110" w:rsidRPr="002A1E40" w:rsidRDefault="00D36110" w:rsidP="002A1E40">
      <w:pPr>
        <w:spacing w:after="0" w:line="240" w:lineRule="auto"/>
        <w:ind w:left="1134"/>
        <w:contextualSpacing/>
        <w:rPr>
          <w:rFonts w:eastAsia="Times New Roman" w:cs="Arial"/>
          <w:color w:val="000000" w:themeColor="text1"/>
        </w:rPr>
      </w:pPr>
    </w:p>
    <w:p w14:paraId="42E641B7" w14:textId="77777777" w:rsidR="007526E9" w:rsidRPr="002A1E40" w:rsidRDefault="007526E9" w:rsidP="002A1E40">
      <w:pPr>
        <w:widowControl w:val="0"/>
        <w:tabs>
          <w:tab w:val="left" w:pos="2880"/>
          <w:tab w:val="left" w:pos="5760"/>
          <w:tab w:val="left" w:pos="7920"/>
        </w:tabs>
        <w:spacing w:after="0" w:line="240" w:lineRule="auto"/>
        <w:contextualSpacing/>
        <w:rPr>
          <w:rFonts w:eastAsia="Times New Roman" w:cs="Arial"/>
          <w:b/>
          <w:snapToGrid w:val="0"/>
          <w:lang w:val="en-GB"/>
        </w:rPr>
      </w:pPr>
      <w:r w:rsidRPr="002A1E40">
        <w:rPr>
          <w:rFonts w:eastAsia="Times New Roman" w:cs="Arial"/>
          <w:b/>
          <w:snapToGrid w:val="0"/>
          <w:lang w:val="en-GB"/>
        </w:rPr>
        <w:t>Points Awarded for Price</w:t>
      </w:r>
    </w:p>
    <w:p w14:paraId="364B394B" w14:textId="77777777" w:rsidR="00782A58" w:rsidRPr="002A1E40" w:rsidRDefault="00782A58" w:rsidP="002A1E40">
      <w:pPr>
        <w:spacing w:after="0" w:line="240" w:lineRule="auto"/>
        <w:contextualSpacing/>
        <w:rPr>
          <w:rFonts w:cs="Arial"/>
        </w:rPr>
      </w:pPr>
    </w:p>
    <w:tbl>
      <w:tblPr>
        <w:tblStyle w:val="GridTable42"/>
        <w:tblpPr w:leftFromText="181" w:rightFromText="181" w:vertAnchor="text" w:horzAnchor="margin" w:tblpY="1"/>
        <w:tblW w:w="5000" w:type="pct"/>
        <w:tblLook w:val="04A0" w:firstRow="1" w:lastRow="0" w:firstColumn="1" w:lastColumn="0" w:noHBand="0" w:noVBand="1"/>
      </w:tblPr>
      <w:tblGrid>
        <w:gridCol w:w="4508"/>
        <w:gridCol w:w="4508"/>
      </w:tblGrid>
      <w:tr w:rsidR="00782A58" w:rsidRPr="002A1E40" w14:paraId="359BBDCD" w14:textId="77777777" w:rsidTr="008E6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EE1D346" w14:textId="77777777" w:rsidR="00782A58" w:rsidRPr="008E6B9B" w:rsidRDefault="00782A58" w:rsidP="002A1E40">
            <w:pPr>
              <w:contextualSpacing/>
              <w:rPr>
                <w:rFonts w:cs="Arial"/>
              </w:rPr>
            </w:pPr>
            <w:bookmarkStart w:id="18" w:name="_Toc468740583"/>
            <w:bookmarkStart w:id="19" w:name="_Toc472611020"/>
            <w:r w:rsidRPr="008E6B9B">
              <w:rPr>
                <w:rFonts w:cs="Arial"/>
              </w:rPr>
              <w:t>Criteria</w:t>
            </w:r>
            <w:bookmarkEnd w:id="18"/>
            <w:bookmarkEnd w:id="19"/>
          </w:p>
        </w:tc>
        <w:tc>
          <w:tcPr>
            <w:tcW w:w="2500" w:type="pct"/>
          </w:tcPr>
          <w:p w14:paraId="38732D40" w14:textId="77777777" w:rsidR="00782A58" w:rsidRPr="002A1E40" w:rsidRDefault="00782A58" w:rsidP="002A1E40">
            <w:pPr>
              <w:contextualSpacing/>
              <w:cnfStyle w:val="100000000000" w:firstRow="1" w:lastRow="0" w:firstColumn="0" w:lastColumn="0" w:oddVBand="0" w:evenVBand="0" w:oddHBand="0" w:evenHBand="0" w:firstRowFirstColumn="0" w:firstRowLastColumn="0" w:lastRowFirstColumn="0" w:lastRowLastColumn="0"/>
              <w:rPr>
                <w:rFonts w:cs="Arial"/>
                <w:sz w:val="22"/>
                <w:szCs w:val="22"/>
              </w:rPr>
            </w:pPr>
            <w:bookmarkStart w:id="20" w:name="_Toc468740584"/>
            <w:bookmarkStart w:id="21" w:name="_Toc472611021"/>
            <w:r w:rsidRPr="002A1E40">
              <w:rPr>
                <w:rFonts w:cs="Arial"/>
                <w:sz w:val="22"/>
                <w:szCs w:val="22"/>
              </w:rPr>
              <w:t>Points</w:t>
            </w:r>
            <w:bookmarkEnd w:id="20"/>
            <w:bookmarkEnd w:id="21"/>
          </w:p>
        </w:tc>
      </w:tr>
      <w:tr w:rsidR="00782A58" w:rsidRPr="002A1E40" w14:paraId="4A2993F6" w14:textId="77777777" w:rsidTr="008E6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tcPr>
          <w:p w14:paraId="32CD3B3D" w14:textId="77777777" w:rsidR="00782A58" w:rsidRPr="008E6B9B" w:rsidRDefault="00782A58" w:rsidP="002A1E40">
            <w:pPr>
              <w:contextualSpacing/>
              <w:rPr>
                <w:rFonts w:cs="Arial"/>
              </w:rPr>
            </w:pPr>
            <w:bookmarkStart w:id="22" w:name="_Toc468740585"/>
            <w:bookmarkStart w:id="23" w:name="_Toc472611022"/>
            <w:r w:rsidRPr="008E6B9B">
              <w:rPr>
                <w:rFonts w:cs="Arial"/>
              </w:rPr>
              <w:t>Price Evaluation</w:t>
            </w:r>
            <w:bookmarkEnd w:id="22"/>
            <w:bookmarkEnd w:id="23"/>
          </w:p>
          <w:p w14:paraId="06665DDE" w14:textId="77777777" w:rsidR="00782A58" w:rsidRPr="008E6B9B" w:rsidRDefault="00782A58" w:rsidP="002A1E40">
            <w:pPr>
              <w:contextualSpacing/>
              <w:rPr>
                <w:rFonts w:cs="Arial"/>
                <w:i/>
              </w:rPr>
            </w:pPr>
            <w:bookmarkStart w:id="24" w:name="_Toc468740586"/>
            <w:bookmarkStart w:id="25" w:name="_Toc472611023"/>
            <w:r w:rsidRPr="008E6B9B">
              <w:rPr>
                <w:rFonts w:cs="Arial"/>
                <w:i/>
              </w:rPr>
              <w:t xml:space="preserve">Ps = 80 </w:t>
            </w:r>
            <w:bookmarkEnd w:id="24"/>
            <w:bookmarkEnd w:id="25"/>
            <w:r w:rsidRPr="008E6B9B">
              <w:rPr>
                <w:rFonts w:eastAsiaTheme="minorHAnsi" w:cs="Arial"/>
                <w:b w:val="0"/>
                <w:bCs w:val="0"/>
                <w:i/>
                <w:position w:val="-28"/>
                <w:sz w:val="22"/>
                <w:szCs w:val="22"/>
                <w:lang w:val="en-ZA"/>
              </w:rPr>
              <w:object w:dxaOrig="1640" w:dyaOrig="680" w14:anchorId="2FCEC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4.5pt" o:ole="">
                  <v:imagedata r:id="rId10" o:title=""/>
                </v:shape>
                <o:OLEObject Type="Embed" ProgID="Equation.3" ShapeID="_x0000_i1025" DrawAspect="Content" ObjectID="_1783338681" r:id="rId11"/>
              </w:object>
            </w:r>
          </w:p>
        </w:tc>
        <w:tc>
          <w:tcPr>
            <w:tcW w:w="2500" w:type="pct"/>
            <w:shd w:val="clear" w:color="auto" w:fill="FFFFFF" w:themeFill="background1"/>
            <w:vAlign w:val="center"/>
          </w:tcPr>
          <w:p w14:paraId="202BC4CC" w14:textId="77777777" w:rsidR="00782A58" w:rsidRPr="002A1E40" w:rsidRDefault="00782A58" w:rsidP="002A1E40">
            <w:pPr>
              <w:contextualSpacing/>
              <w:cnfStyle w:val="000000100000" w:firstRow="0" w:lastRow="0" w:firstColumn="0" w:lastColumn="0" w:oddVBand="0" w:evenVBand="0" w:oddHBand="1" w:evenHBand="0" w:firstRowFirstColumn="0" w:firstRowLastColumn="0" w:lastRowFirstColumn="0" w:lastRowLastColumn="0"/>
              <w:rPr>
                <w:rFonts w:cs="Arial"/>
                <w:sz w:val="22"/>
                <w:szCs w:val="22"/>
              </w:rPr>
            </w:pPr>
            <w:r w:rsidRPr="002A1E40">
              <w:rPr>
                <w:rFonts w:cs="Arial"/>
                <w:sz w:val="22"/>
                <w:szCs w:val="22"/>
              </w:rPr>
              <w:t>80</w:t>
            </w:r>
          </w:p>
        </w:tc>
      </w:tr>
    </w:tbl>
    <w:p w14:paraId="3703DA39" w14:textId="77777777" w:rsidR="003E224C" w:rsidRPr="002A1E40" w:rsidRDefault="003E224C" w:rsidP="002A1E40">
      <w:pPr>
        <w:spacing w:after="0" w:line="240" w:lineRule="auto"/>
        <w:contextualSpacing/>
        <w:rPr>
          <w:rFonts w:eastAsia="Times New Roman" w:cs="Arial"/>
          <w:lang w:val="en-GB"/>
        </w:rPr>
      </w:pPr>
    </w:p>
    <w:p w14:paraId="428A8347" w14:textId="77777777" w:rsidR="00E26162" w:rsidRDefault="00E26162" w:rsidP="002A1E40">
      <w:pPr>
        <w:spacing w:after="0" w:line="240" w:lineRule="auto"/>
        <w:contextualSpacing/>
        <w:rPr>
          <w:rFonts w:eastAsia="Times New Roman" w:cs="Arial"/>
          <w:lang w:val="en-GB"/>
        </w:rPr>
      </w:pPr>
    </w:p>
    <w:p w14:paraId="2E0F5863" w14:textId="77777777" w:rsidR="00E26162" w:rsidRDefault="00E26162" w:rsidP="002A1E40">
      <w:pPr>
        <w:spacing w:after="0" w:line="240" w:lineRule="auto"/>
        <w:contextualSpacing/>
        <w:rPr>
          <w:rFonts w:eastAsia="Times New Roman" w:cs="Arial"/>
          <w:lang w:val="en-GB"/>
        </w:rPr>
      </w:pPr>
    </w:p>
    <w:p w14:paraId="419BAC04" w14:textId="56DB1707" w:rsidR="00782A58" w:rsidRPr="002A1E40" w:rsidRDefault="00782A58" w:rsidP="002A1E40">
      <w:pPr>
        <w:spacing w:after="0" w:line="240" w:lineRule="auto"/>
        <w:contextualSpacing/>
        <w:rPr>
          <w:rFonts w:eastAsia="Times New Roman" w:cs="Arial"/>
          <w:lang w:val="en-GB"/>
        </w:rPr>
      </w:pPr>
      <w:r w:rsidRPr="002A1E40">
        <w:rPr>
          <w:rFonts w:eastAsia="Times New Roman" w:cs="Arial"/>
          <w:lang w:val="en-GB"/>
        </w:rPr>
        <w:lastRenderedPageBreak/>
        <w:t>The following formula will be used to calculate the points for price:</w:t>
      </w:r>
    </w:p>
    <w:p w14:paraId="06AF207F" w14:textId="44D2735F" w:rsidR="008010A4" w:rsidRPr="002A1E40" w:rsidRDefault="008010A4" w:rsidP="002A1E40">
      <w:pPr>
        <w:spacing w:after="0" w:line="240" w:lineRule="auto"/>
        <w:contextualSpacing/>
        <w:rPr>
          <w:rFonts w:eastAsia="Times New Roman" w:cs="Arial"/>
          <w:lang w:val="en-GB"/>
        </w:rPr>
      </w:pPr>
    </w:p>
    <w:p w14:paraId="02E514CE" w14:textId="77777777" w:rsidR="00782A58" w:rsidRPr="002A1E40" w:rsidRDefault="00782A58" w:rsidP="002A1E40">
      <w:pPr>
        <w:spacing w:after="0" w:line="240" w:lineRule="auto"/>
        <w:contextualSpacing/>
        <w:rPr>
          <w:rFonts w:eastAsia="Times New Roman" w:cs="Arial"/>
          <w:lang w:val="en-GB"/>
        </w:rPr>
      </w:pPr>
      <w:r w:rsidRPr="002A1E40">
        <w:rPr>
          <w:rFonts w:eastAsia="Times New Roman" w:cs="Arial"/>
          <w:lang w:val="en-GB"/>
        </w:rPr>
        <w:t>Ps</w:t>
      </w:r>
      <w:r w:rsidRPr="002A1E40">
        <w:rPr>
          <w:rFonts w:eastAsia="Times New Roman" w:cs="Arial"/>
          <w:lang w:val="en-GB"/>
        </w:rPr>
        <w:tab/>
        <w:t xml:space="preserve"> =</w:t>
      </w:r>
      <w:r w:rsidRPr="002A1E40">
        <w:rPr>
          <w:rFonts w:eastAsia="Times New Roman" w:cs="Arial"/>
          <w:lang w:val="en-GB"/>
        </w:rPr>
        <w:tab/>
        <w:t>Points scored for comparative price of bid under consideration</w:t>
      </w:r>
    </w:p>
    <w:p w14:paraId="295BC1A2" w14:textId="77777777" w:rsidR="00782A58" w:rsidRPr="002A1E40" w:rsidRDefault="00782A58" w:rsidP="002A1E40">
      <w:pPr>
        <w:spacing w:after="0" w:line="240" w:lineRule="auto"/>
        <w:contextualSpacing/>
        <w:rPr>
          <w:rFonts w:eastAsia="Times New Roman" w:cs="Arial"/>
          <w:lang w:val="en-GB"/>
        </w:rPr>
      </w:pPr>
      <w:r w:rsidRPr="002A1E40">
        <w:rPr>
          <w:rFonts w:eastAsia="Times New Roman" w:cs="Arial"/>
          <w:lang w:val="en-GB"/>
        </w:rPr>
        <w:t>Pt</w:t>
      </w:r>
      <w:r w:rsidRPr="002A1E40">
        <w:rPr>
          <w:rFonts w:eastAsia="Times New Roman" w:cs="Arial"/>
          <w:lang w:val="en-GB"/>
        </w:rPr>
        <w:tab/>
        <w:t xml:space="preserve"> = </w:t>
      </w:r>
      <w:r w:rsidRPr="002A1E40">
        <w:rPr>
          <w:rFonts w:eastAsia="Times New Roman" w:cs="Arial"/>
          <w:lang w:val="en-GB"/>
        </w:rPr>
        <w:tab/>
        <w:t>Comparative price of bid under consideration</w:t>
      </w:r>
    </w:p>
    <w:p w14:paraId="4020306E" w14:textId="77777777" w:rsidR="00782A58" w:rsidRDefault="00782A58" w:rsidP="002A1E40">
      <w:pPr>
        <w:spacing w:after="0" w:line="240" w:lineRule="auto"/>
        <w:contextualSpacing/>
        <w:rPr>
          <w:rFonts w:eastAsia="Times New Roman" w:cs="Arial"/>
          <w:lang w:val="en-GB"/>
        </w:rPr>
      </w:pPr>
      <w:r w:rsidRPr="002A1E40">
        <w:rPr>
          <w:rFonts w:eastAsia="Times New Roman" w:cs="Arial"/>
          <w:lang w:val="en-GB"/>
        </w:rPr>
        <w:t xml:space="preserve">Pmin </w:t>
      </w:r>
      <w:r w:rsidRPr="002A1E40">
        <w:rPr>
          <w:rFonts w:eastAsia="Times New Roman" w:cs="Arial"/>
          <w:lang w:val="en-GB"/>
        </w:rPr>
        <w:tab/>
        <w:t xml:space="preserve">= </w:t>
      </w:r>
      <w:r w:rsidRPr="002A1E40">
        <w:rPr>
          <w:rFonts w:eastAsia="Times New Roman" w:cs="Arial"/>
          <w:lang w:val="en-GB"/>
        </w:rPr>
        <w:tab/>
        <w:t>Comparative price of lowest acceptable bid</w:t>
      </w:r>
    </w:p>
    <w:p w14:paraId="7AC56DA2" w14:textId="77777777" w:rsidR="008E6B9B" w:rsidRPr="002A1E40" w:rsidRDefault="008E6B9B" w:rsidP="002A1E40">
      <w:pPr>
        <w:spacing w:after="0" w:line="240" w:lineRule="auto"/>
        <w:contextualSpacing/>
        <w:rPr>
          <w:rFonts w:eastAsia="Times New Roman" w:cs="Arial"/>
          <w:lang w:val="en-GB"/>
        </w:rPr>
      </w:pPr>
    </w:p>
    <w:p w14:paraId="30B2A620" w14:textId="77777777" w:rsidR="008E06E9" w:rsidRPr="002A1E40" w:rsidRDefault="008E06E9" w:rsidP="002A1E40">
      <w:pPr>
        <w:widowControl w:val="0"/>
        <w:tabs>
          <w:tab w:val="left" w:pos="2880"/>
          <w:tab w:val="left" w:pos="5760"/>
          <w:tab w:val="left" w:pos="7920"/>
        </w:tabs>
        <w:spacing w:after="0" w:line="240" w:lineRule="auto"/>
        <w:contextualSpacing/>
        <w:rPr>
          <w:rFonts w:eastAsia="Times New Roman" w:cs="Arial"/>
          <w:b/>
          <w:snapToGrid w:val="0"/>
          <w:lang w:val="en-GB"/>
        </w:rPr>
      </w:pPr>
      <w:r w:rsidRPr="002A1E40">
        <w:rPr>
          <w:rFonts w:eastAsia="Times New Roman" w:cs="Arial"/>
          <w:b/>
          <w:snapToGrid w:val="0"/>
          <w:lang w:val="en-GB"/>
        </w:rPr>
        <w:t xml:space="preserve">Points Awarded for Specific Goals </w:t>
      </w:r>
    </w:p>
    <w:p w14:paraId="509BF8A2" w14:textId="77777777" w:rsidR="008E06E9" w:rsidRPr="002A1E40" w:rsidRDefault="008E06E9" w:rsidP="002A1E40">
      <w:pPr>
        <w:widowControl w:val="0"/>
        <w:tabs>
          <w:tab w:val="left" w:pos="2880"/>
          <w:tab w:val="left" w:pos="5760"/>
          <w:tab w:val="left" w:pos="7920"/>
        </w:tabs>
        <w:spacing w:after="0" w:line="240" w:lineRule="auto"/>
        <w:contextualSpacing/>
        <w:rPr>
          <w:rFonts w:eastAsia="Times New Roman" w:cs="Arial"/>
          <w:b/>
          <w:snapToGrid w:val="0"/>
          <w:lang w:val="en-GB"/>
        </w:rPr>
      </w:pPr>
    </w:p>
    <w:p w14:paraId="0A9E44FB" w14:textId="77777777" w:rsidR="008E06E9" w:rsidRPr="002A1E40" w:rsidRDefault="008E06E9" w:rsidP="002A1E40">
      <w:pPr>
        <w:spacing w:after="0" w:line="240" w:lineRule="auto"/>
        <w:contextualSpacing/>
        <w:rPr>
          <w:rFonts w:cs="Arial"/>
          <w:lang w:val="en-GB"/>
        </w:rPr>
      </w:pPr>
      <w:r w:rsidRPr="002A1E40">
        <w:rPr>
          <w:rFonts w:eastAsia="Times New Roman" w:cs="Arial"/>
          <w:snapToGrid w:val="0"/>
          <w:lang w:val="en-GB"/>
        </w:rPr>
        <w:t xml:space="preserve">A maximum of 20 points is allocated for specific goals. </w:t>
      </w:r>
    </w:p>
    <w:p w14:paraId="74C91AC3" w14:textId="77777777" w:rsidR="008E06E9" w:rsidRPr="002A1E40" w:rsidRDefault="008E06E9" w:rsidP="002A1E40">
      <w:pPr>
        <w:widowControl w:val="0"/>
        <w:tabs>
          <w:tab w:val="left" w:pos="2880"/>
          <w:tab w:val="left" w:pos="5760"/>
          <w:tab w:val="left" w:pos="7920"/>
        </w:tabs>
        <w:spacing w:after="0" w:line="240" w:lineRule="auto"/>
        <w:ind w:left="720"/>
        <w:contextualSpacing/>
        <w:rPr>
          <w:rFonts w:eastAsia="Times New Roman" w:cs="Arial"/>
          <w:b/>
          <w:snapToGrid w:val="0"/>
          <w:lang w:val="en-GB"/>
        </w:rPr>
      </w:pPr>
    </w:p>
    <w:p w14:paraId="621492EA" w14:textId="77777777" w:rsidR="008E06E9" w:rsidRPr="002A1E40" w:rsidRDefault="008E06E9" w:rsidP="002A1E40">
      <w:pPr>
        <w:widowControl w:val="0"/>
        <w:spacing w:after="0" w:line="240" w:lineRule="auto"/>
        <w:contextualSpacing/>
        <w:rPr>
          <w:rFonts w:eastAsia="Times New Roman" w:cs="Arial"/>
          <w:bCs/>
          <w:snapToGrid w:val="0"/>
          <w:lang w:val="en-GB"/>
        </w:rPr>
      </w:pPr>
      <w:r w:rsidRPr="002A1E40">
        <w:rPr>
          <w:rFonts w:eastAsia="Times New Roman" w:cs="Arial"/>
          <w:snapToGrid w:val="0"/>
          <w:lang w:val="en-GB"/>
        </w:rPr>
        <w:t>In terms of Regulation 4(2); 5(2); 6(2) and 7(2) of the Preferential Procurement Regulations, preference points</w:t>
      </w:r>
      <w:r w:rsidRPr="002A1E40">
        <w:rPr>
          <w:rFonts w:eastAsia="Times New Roman" w:cs="Arial"/>
          <w:snapToGrid w:val="0"/>
          <w:lang w:val="en-US"/>
        </w:rPr>
        <w:t xml:space="preserve"> must be awarded for specific goals. For the purposes of this RFQ the service provider will be allocated points based on the goals stated and must be supported by proof/ documentation.</w:t>
      </w:r>
      <w:r w:rsidRPr="002A1E40">
        <w:rPr>
          <w:rFonts w:eastAsia="Times New Roman" w:cs="Arial"/>
          <w:b/>
          <w:snapToGrid w:val="0"/>
          <w:lang w:val="en-GB"/>
        </w:rPr>
        <w:t xml:space="preserve"> </w:t>
      </w:r>
      <w:r w:rsidRPr="002A1E40">
        <w:rPr>
          <w:rFonts w:eastAsia="Times New Roman" w:cs="Arial"/>
          <w:bCs/>
          <w:snapToGrid w:val="0"/>
          <w:lang w:val="en-GB"/>
        </w:rPr>
        <w:t>Specific goals for the RFQ and points claimed are indicated in the table below.</w:t>
      </w:r>
    </w:p>
    <w:p w14:paraId="39FCA697" w14:textId="77777777" w:rsidR="008E06E9" w:rsidRPr="002A1E40" w:rsidRDefault="008E06E9" w:rsidP="002A1E40">
      <w:pPr>
        <w:spacing w:after="0" w:line="240" w:lineRule="auto"/>
        <w:contextualSpacing/>
        <w:rPr>
          <w:rFonts w:cs="Arial"/>
        </w:rPr>
      </w:pPr>
    </w:p>
    <w:tbl>
      <w:tblPr>
        <w:tblW w:w="5000" w:type="pct"/>
        <w:tblLook w:val="04A0" w:firstRow="1" w:lastRow="0" w:firstColumn="1" w:lastColumn="0" w:noHBand="0" w:noVBand="1"/>
      </w:tblPr>
      <w:tblGrid>
        <w:gridCol w:w="4244"/>
        <w:gridCol w:w="1648"/>
        <w:gridCol w:w="1140"/>
        <w:gridCol w:w="1984"/>
      </w:tblGrid>
      <w:tr w:rsidR="008E06E9" w:rsidRPr="008E6B9B" w14:paraId="2047D93A" w14:textId="77777777" w:rsidTr="008E6B9B">
        <w:trPr>
          <w:trHeight w:val="585"/>
        </w:trPr>
        <w:tc>
          <w:tcPr>
            <w:tcW w:w="2354" w:type="pct"/>
            <w:tcBorders>
              <w:top w:val="single" w:sz="4" w:space="0" w:color="auto"/>
              <w:left w:val="single" w:sz="4" w:space="0" w:color="auto"/>
              <w:bottom w:val="single" w:sz="4" w:space="0" w:color="auto"/>
              <w:right w:val="single" w:sz="4" w:space="0" w:color="000000"/>
            </w:tcBorders>
            <w:shd w:val="clear" w:color="000000" w:fill="D9D9D9"/>
            <w:hideMark/>
          </w:tcPr>
          <w:p w14:paraId="2C8FB36B" w14:textId="77777777" w:rsidR="008E06E9" w:rsidRPr="008E6B9B" w:rsidRDefault="008E06E9" w:rsidP="002A1E40">
            <w:pPr>
              <w:spacing w:after="0" w:line="240" w:lineRule="auto"/>
              <w:contextualSpacing/>
              <w:rPr>
                <w:rFonts w:eastAsia="Times New Roman" w:cs="Arial"/>
                <w:b/>
                <w:bCs/>
                <w:color w:val="000000"/>
                <w:sz w:val="20"/>
                <w:szCs w:val="20"/>
                <w:lang w:eastAsia="en-ZA"/>
              </w:rPr>
            </w:pPr>
            <w:r w:rsidRPr="008E6B9B">
              <w:rPr>
                <w:rFonts w:eastAsia="Times New Roman" w:cs="Arial"/>
                <w:b/>
                <w:bCs/>
                <w:color w:val="000000"/>
                <w:sz w:val="20"/>
                <w:szCs w:val="20"/>
                <w:lang w:eastAsia="en-ZA"/>
              </w:rPr>
              <w:t>1. Procurement from service providers who are Black Owned</w:t>
            </w:r>
          </w:p>
        </w:tc>
        <w:tc>
          <w:tcPr>
            <w:tcW w:w="914" w:type="pct"/>
            <w:tcBorders>
              <w:top w:val="single" w:sz="4" w:space="0" w:color="auto"/>
              <w:left w:val="nil"/>
              <w:bottom w:val="single" w:sz="4" w:space="0" w:color="auto"/>
              <w:right w:val="single" w:sz="4" w:space="0" w:color="auto"/>
            </w:tcBorders>
            <w:shd w:val="clear" w:color="000000" w:fill="D9D9D9"/>
            <w:hideMark/>
          </w:tcPr>
          <w:p w14:paraId="1FE2CB11" w14:textId="55DA933A" w:rsidR="008E06E9" w:rsidRPr="008E6B9B" w:rsidRDefault="008E06E9" w:rsidP="008E6B9B">
            <w:pPr>
              <w:spacing w:after="0" w:line="240" w:lineRule="auto"/>
              <w:contextualSpacing/>
              <w:jc w:val="left"/>
              <w:rPr>
                <w:rFonts w:eastAsia="Times New Roman" w:cs="Arial"/>
                <w:b/>
                <w:bCs/>
                <w:color w:val="000000"/>
                <w:sz w:val="20"/>
                <w:szCs w:val="20"/>
                <w:lang w:eastAsia="en-ZA"/>
              </w:rPr>
            </w:pPr>
            <w:r w:rsidRPr="008E6B9B">
              <w:rPr>
                <w:rFonts w:eastAsia="Times New Roman" w:cs="Arial"/>
                <w:b/>
                <w:bCs/>
                <w:color w:val="000000"/>
                <w:sz w:val="20"/>
                <w:szCs w:val="20"/>
                <w:lang w:eastAsia="en-ZA"/>
              </w:rPr>
              <w:t>Points for specific goals</w:t>
            </w:r>
          </w:p>
        </w:tc>
        <w:tc>
          <w:tcPr>
            <w:tcW w:w="632" w:type="pct"/>
            <w:tcBorders>
              <w:top w:val="single" w:sz="4" w:space="0" w:color="auto"/>
              <w:left w:val="nil"/>
              <w:bottom w:val="single" w:sz="4" w:space="0" w:color="auto"/>
              <w:right w:val="single" w:sz="4" w:space="0" w:color="auto"/>
            </w:tcBorders>
            <w:shd w:val="clear" w:color="000000" w:fill="D9D9D9"/>
            <w:hideMark/>
          </w:tcPr>
          <w:p w14:paraId="5A9511AF" w14:textId="030BCAB4" w:rsidR="008E06E9" w:rsidRPr="008E6B9B" w:rsidRDefault="008E06E9" w:rsidP="002A1E40">
            <w:pPr>
              <w:spacing w:after="0" w:line="240" w:lineRule="auto"/>
              <w:contextualSpacing/>
              <w:rPr>
                <w:rFonts w:eastAsia="Times New Roman" w:cs="Arial"/>
                <w:b/>
                <w:bCs/>
                <w:color w:val="000000"/>
                <w:sz w:val="20"/>
                <w:szCs w:val="20"/>
                <w:lang w:eastAsia="en-ZA"/>
              </w:rPr>
            </w:pPr>
            <w:r w:rsidRPr="008E6B9B">
              <w:rPr>
                <w:rFonts w:eastAsia="Times New Roman" w:cs="Arial"/>
                <w:b/>
                <w:bCs/>
                <w:color w:val="000000"/>
                <w:sz w:val="20"/>
                <w:szCs w:val="20"/>
                <w:lang w:eastAsia="en-ZA"/>
              </w:rPr>
              <w:t xml:space="preserve">Maximum points </w:t>
            </w:r>
          </w:p>
        </w:tc>
        <w:tc>
          <w:tcPr>
            <w:tcW w:w="1100" w:type="pct"/>
            <w:tcBorders>
              <w:top w:val="single" w:sz="4" w:space="0" w:color="auto"/>
              <w:left w:val="nil"/>
              <w:bottom w:val="single" w:sz="4" w:space="0" w:color="auto"/>
              <w:right w:val="single" w:sz="4" w:space="0" w:color="000000"/>
            </w:tcBorders>
            <w:shd w:val="clear" w:color="000000" w:fill="D9D9D9"/>
            <w:noWrap/>
            <w:hideMark/>
          </w:tcPr>
          <w:p w14:paraId="23D43D7E" w14:textId="77777777" w:rsidR="008E06E9" w:rsidRPr="008E6B9B" w:rsidRDefault="008E06E9" w:rsidP="002A1E40">
            <w:pPr>
              <w:spacing w:after="0" w:line="240" w:lineRule="auto"/>
              <w:contextualSpacing/>
              <w:rPr>
                <w:rFonts w:eastAsia="Times New Roman" w:cs="Arial"/>
                <w:b/>
                <w:bCs/>
                <w:color w:val="000000"/>
                <w:sz w:val="20"/>
                <w:szCs w:val="20"/>
                <w:lang w:eastAsia="en-ZA"/>
              </w:rPr>
            </w:pPr>
            <w:r w:rsidRPr="008E6B9B">
              <w:rPr>
                <w:rFonts w:eastAsia="Times New Roman" w:cs="Arial"/>
                <w:b/>
                <w:bCs/>
                <w:color w:val="000000"/>
                <w:sz w:val="20"/>
                <w:szCs w:val="20"/>
                <w:lang w:eastAsia="en-ZA"/>
              </w:rPr>
              <w:t>Relevant Evidence</w:t>
            </w:r>
          </w:p>
        </w:tc>
      </w:tr>
      <w:tr w:rsidR="008E06E9" w:rsidRPr="008E6B9B" w14:paraId="3D129677"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405C"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91% - 100%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315C3"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8</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6BBEB" w14:textId="77777777" w:rsidR="008E06E9" w:rsidRPr="008E6B9B" w:rsidRDefault="008E06E9" w:rsidP="00C232C9">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8</w:t>
            </w:r>
          </w:p>
        </w:tc>
        <w:tc>
          <w:tcPr>
            <w:tcW w:w="110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2A41DA9" w14:textId="3D4EEBC4"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Recent CSD Report</w:t>
            </w:r>
          </w:p>
        </w:tc>
      </w:tr>
      <w:tr w:rsidR="008E06E9" w:rsidRPr="008E6B9B" w14:paraId="54EBEA38"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3244E"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81% - 90%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48C58"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7</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32F8D4CD"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0F08853B"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56DF92D7"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5529D"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71% - 80%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F3CEF"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6</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659165E1"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15FE4667"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73C61093"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12F80"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61% - 70%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822D5"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5</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303D1D59"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339B9C40"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6E5A721F"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6C2A1"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51% - 60%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54B44"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4</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46F5530F"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4C803ABE"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2654343F"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90D12"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41% - 50%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71E1F"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3</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62AB2FAD"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5C50E453"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7E89E05D"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5248A"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0% - 40%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778D4"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0</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41234DC8"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026BD9A9"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61457C24" w14:textId="77777777" w:rsidTr="008E6B9B">
        <w:trPr>
          <w:trHeight w:val="585"/>
        </w:trPr>
        <w:tc>
          <w:tcPr>
            <w:tcW w:w="2354" w:type="pct"/>
            <w:tcBorders>
              <w:top w:val="single" w:sz="4" w:space="0" w:color="auto"/>
              <w:left w:val="single" w:sz="4" w:space="0" w:color="auto"/>
              <w:bottom w:val="single" w:sz="4" w:space="0" w:color="auto"/>
              <w:right w:val="single" w:sz="4" w:space="0" w:color="auto"/>
            </w:tcBorders>
            <w:shd w:val="clear" w:color="000000" w:fill="D9D9D9"/>
            <w:hideMark/>
          </w:tcPr>
          <w:p w14:paraId="17C05AAC" w14:textId="77777777" w:rsidR="008E06E9" w:rsidRPr="008E6B9B" w:rsidRDefault="008E06E9" w:rsidP="002A1E40">
            <w:pPr>
              <w:spacing w:after="0" w:line="240" w:lineRule="auto"/>
              <w:contextualSpacing/>
              <w:rPr>
                <w:rFonts w:eastAsia="Times New Roman" w:cs="Arial"/>
                <w:b/>
                <w:bCs/>
                <w:color w:val="000000"/>
                <w:sz w:val="20"/>
                <w:szCs w:val="20"/>
                <w:lang w:eastAsia="en-ZA"/>
              </w:rPr>
            </w:pPr>
            <w:r w:rsidRPr="008E6B9B">
              <w:rPr>
                <w:rFonts w:eastAsia="Times New Roman" w:cs="Arial"/>
                <w:b/>
                <w:bCs/>
                <w:color w:val="000000"/>
                <w:sz w:val="20"/>
                <w:szCs w:val="20"/>
                <w:lang w:eastAsia="en-ZA"/>
              </w:rPr>
              <w:t>2. SMME's and B-BBEE Status Level of Contributor</w:t>
            </w:r>
          </w:p>
        </w:tc>
        <w:tc>
          <w:tcPr>
            <w:tcW w:w="914" w:type="pct"/>
            <w:tcBorders>
              <w:top w:val="single" w:sz="4" w:space="0" w:color="auto"/>
              <w:left w:val="single" w:sz="4" w:space="0" w:color="auto"/>
              <w:bottom w:val="single" w:sz="4" w:space="0" w:color="auto"/>
              <w:right w:val="single" w:sz="4" w:space="0" w:color="auto"/>
            </w:tcBorders>
            <w:shd w:val="clear" w:color="000000" w:fill="D9D9D9"/>
            <w:hideMark/>
          </w:tcPr>
          <w:p w14:paraId="4963455C" w14:textId="7DBB5732" w:rsidR="008E06E9" w:rsidRPr="008E6B9B" w:rsidRDefault="008E06E9" w:rsidP="008E6B9B">
            <w:pPr>
              <w:spacing w:after="0" w:line="240" w:lineRule="auto"/>
              <w:contextualSpacing/>
              <w:jc w:val="left"/>
              <w:rPr>
                <w:rFonts w:eastAsia="Times New Roman" w:cs="Arial"/>
                <w:b/>
                <w:bCs/>
                <w:color w:val="000000"/>
                <w:sz w:val="20"/>
                <w:szCs w:val="20"/>
                <w:lang w:eastAsia="en-ZA"/>
              </w:rPr>
            </w:pPr>
            <w:r w:rsidRPr="008E6B9B">
              <w:rPr>
                <w:rFonts w:eastAsia="Times New Roman" w:cs="Arial"/>
                <w:b/>
                <w:bCs/>
                <w:color w:val="000000"/>
                <w:sz w:val="20"/>
                <w:szCs w:val="20"/>
                <w:lang w:eastAsia="en-ZA"/>
              </w:rPr>
              <w:t>Points for specific goals</w:t>
            </w:r>
          </w:p>
        </w:tc>
        <w:tc>
          <w:tcPr>
            <w:tcW w:w="632" w:type="pct"/>
            <w:tcBorders>
              <w:top w:val="single" w:sz="4" w:space="0" w:color="auto"/>
              <w:left w:val="nil"/>
              <w:bottom w:val="single" w:sz="4" w:space="0" w:color="auto"/>
              <w:right w:val="single" w:sz="4" w:space="0" w:color="auto"/>
            </w:tcBorders>
            <w:shd w:val="clear" w:color="000000" w:fill="D9D9D9"/>
            <w:hideMark/>
          </w:tcPr>
          <w:p w14:paraId="0068C234" w14:textId="13AEB841" w:rsidR="008E06E9" w:rsidRPr="008E6B9B" w:rsidRDefault="008E06E9" w:rsidP="002A1E40">
            <w:pPr>
              <w:spacing w:after="0" w:line="240" w:lineRule="auto"/>
              <w:contextualSpacing/>
              <w:rPr>
                <w:rFonts w:eastAsia="Times New Roman" w:cs="Arial"/>
                <w:b/>
                <w:bCs/>
                <w:color w:val="000000"/>
                <w:sz w:val="20"/>
                <w:szCs w:val="20"/>
                <w:lang w:eastAsia="en-ZA"/>
              </w:rPr>
            </w:pPr>
            <w:r w:rsidRPr="008E6B9B">
              <w:rPr>
                <w:rFonts w:eastAsia="Times New Roman" w:cs="Arial"/>
                <w:b/>
                <w:bCs/>
                <w:color w:val="000000"/>
                <w:sz w:val="20"/>
                <w:szCs w:val="20"/>
                <w:lang w:eastAsia="en-ZA"/>
              </w:rPr>
              <w:t xml:space="preserve">Maximum points </w:t>
            </w:r>
          </w:p>
        </w:tc>
        <w:tc>
          <w:tcPr>
            <w:tcW w:w="1100" w:type="pct"/>
            <w:tcBorders>
              <w:top w:val="single" w:sz="4" w:space="0" w:color="auto"/>
              <w:left w:val="nil"/>
              <w:bottom w:val="single" w:sz="4" w:space="0" w:color="auto"/>
              <w:right w:val="single" w:sz="4" w:space="0" w:color="000000"/>
            </w:tcBorders>
            <w:shd w:val="clear" w:color="000000" w:fill="D9D9D9"/>
            <w:noWrap/>
            <w:hideMark/>
          </w:tcPr>
          <w:p w14:paraId="4DEEE7F5" w14:textId="77777777" w:rsidR="008E06E9" w:rsidRPr="008E6B9B" w:rsidRDefault="008E06E9" w:rsidP="002A1E40">
            <w:pPr>
              <w:spacing w:after="0" w:line="240" w:lineRule="auto"/>
              <w:contextualSpacing/>
              <w:rPr>
                <w:rFonts w:eastAsia="Times New Roman" w:cs="Arial"/>
                <w:b/>
                <w:bCs/>
                <w:color w:val="000000"/>
                <w:sz w:val="20"/>
                <w:szCs w:val="20"/>
                <w:lang w:eastAsia="en-ZA"/>
              </w:rPr>
            </w:pPr>
            <w:r w:rsidRPr="008E6B9B">
              <w:rPr>
                <w:rFonts w:eastAsia="Times New Roman" w:cs="Arial"/>
                <w:b/>
                <w:bCs/>
                <w:color w:val="000000"/>
                <w:sz w:val="20"/>
                <w:szCs w:val="20"/>
                <w:lang w:eastAsia="en-ZA"/>
              </w:rPr>
              <w:t>Relevant Evidence</w:t>
            </w:r>
          </w:p>
        </w:tc>
      </w:tr>
      <w:tr w:rsidR="008E06E9" w:rsidRPr="008E6B9B" w14:paraId="10ACCE86"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86D02"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Level 1 - EME/QSE</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AD033"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4</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212A2" w14:textId="77777777" w:rsidR="008E06E9" w:rsidRPr="008E6B9B" w:rsidRDefault="008E06E9" w:rsidP="00C232C9">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4</w:t>
            </w:r>
          </w:p>
        </w:tc>
        <w:tc>
          <w:tcPr>
            <w:tcW w:w="110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9A1D673" w14:textId="5B3790D0" w:rsidR="008E06E9" w:rsidRPr="008E6B9B" w:rsidRDefault="008E06E9" w:rsidP="00C232C9">
            <w:pPr>
              <w:spacing w:after="0" w:line="240" w:lineRule="auto"/>
              <w:contextualSpacing/>
              <w:jc w:val="left"/>
              <w:rPr>
                <w:rFonts w:eastAsia="Times New Roman" w:cs="Arial"/>
                <w:color w:val="000000"/>
                <w:sz w:val="20"/>
                <w:szCs w:val="20"/>
                <w:lang w:eastAsia="en-ZA"/>
              </w:rPr>
            </w:pPr>
            <w:r w:rsidRPr="008E6B9B">
              <w:rPr>
                <w:rFonts w:eastAsia="Times New Roman" w:cs="Arial"/>
                <w:color w:val="000000"/>
                <w:sz w:val="20"/>
                <w:szCs w:val="20"/>
                <w:lang w:eastAsia="en-ZA"/>
              </w:rPr>
              <w:t>B-BBEE Certificate            B-BBEE</w:t>
            </w:r>
            <w:r w:rsidR="00C232C9" w:rsidRPr="008E6B9B">
              <w:rPr>
                <w:rFonts w:eastAsia="Times New Roman" w:cs="Arial"/>
                <w:color w:val="000000"/>
                <w:sz w:val="20"/>
                <w:szCs w:val="20"/>
                <w:lang w:eastAsia="en-ZA"/>
              </w:rPr>
              <w:t>/</w:t>
            </w:r>
            <w:r w:rsidRPr="008E6B9B">
              <w:rPr>
                <w:rFonts w:eastAsia="Times New Roman" w:cs="Arial"/>
                <w:color w:val="000000"/>
                <w:sz w:val="20"/>
                <w:szCs w:val="20"/>
                <w:lang w:eastAsia="en-ZA"/>
              </w:rPr>
              <w:t>Sworn Affidavit</w:t>
            </w:r>
          </w:p>
        </w:tc>
      </w:tr>
      <w:tr w:rsidR="008E06E9" w:rsidRPr="008E6B9B" w14:paraId="70FE20A3"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BAEDD"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Level 2 - EME/QSE</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0395D"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3</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21D57FE6"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16986F9A"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71DDBC80"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7082C"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Level 3 EME/QSE</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15CAC"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2</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788D0068"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54559263"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691249C0" w14:textId="77777777" w:rsidTr="008E6B9B">
        <w:trPr>
          <w:trHeight w:val="300"/>
        </w:trPr>
        <w:tc>
          <w:tcPr>
            <w:tcW w:w="2354" w:type="pct"/>
            <w:tcBorders>
              <w:top w:val="single" w:sz="4" w:space="0" w:color="auto"/>
              <w:left w:val="single" w:sz="4" w:space="0" w:color="auto"/>
              <w:bottom w:val="nil"/>
              <w:right w:val="single" w:sz="4" w:space="0" w:color="auto"/>
            </w:tcBorders>
            <w:shd w:val="clear" w:color="auto" w:fill="auto"/>
            <w:noWrap/>
            <w:vAlign w:val="bottom"/>
            <w:hideMark/>
          </w:tcPr>
          <w:p w14:paraId="629560DA"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Level 4 - EME/QSE</w:t>
            </w:r>
          </w:p>
        </w:tc>
        <w:tc>
          <w:tcPr>
            <w:tcW w:w="914" w:type="pct"/>
            <w:tcBorders>
              <w:top w:val="single" w:sz="4" w:space="0" w:color="auto"/>
              <w:left w:val="single" w:sz="4" w:space="0" w:color="auto"/>
              <w:bottom w:val="nil"/>
              <w:right w:val="single" w:sz="4" w:space="0" w:color="auto"/>
            </w:tcBorders>
            <w:shd w:val="clear" w:color="auto" w:fill="auto"/>
            <w:noWrap/>
            <w:vAlign w:val="bottom"/>
            <w:hideMark/>
          </w:tcPr>
          <w:p w14:paraId="17B169D5"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1</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0C35D3AB"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0805FEF2"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2CC22DEE"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441A8"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 xml:space="preserve">Level 5 - 8 and non-compliant - EME/QSE </w:t>
            </w:r>
          </w:p>
        </w:tc>
        <w:tc>
          <w:tcPr>
            <w:tcW w:w="914" w:type="pct"/>
            <w:tcBorders>
              <w:top w:val="single" w:sz="4" w:space="0" w:color="auto"/>
              <w:left w:val="nil"/>
              <w:bottom w:val="single" w:sz="4" w:space="0" w:color="auto"/>
              <w:right w:val="single" w:sz="4" w:space="0" w:color="auto"/>
            </w:tcBorders>
            <w:shd w:val="clear" w:color="auto" w:fill="auto"/>
            <w:noWrap/>
            <w:vAlign w:val="bottom"/>
            <w:hideMark/>
          </w:tcPr>
          <w:p w14:paraId="2177D45A"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0</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0D1A402A"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431C38F7"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4161E" w:rsidRPr="008E6B9B" w14:paraId="74C33790" w14:textId="77777777" w:rsidTr="008E6B9B">
        <w:trPr>
          <w:trHeight w:val="630"/>
        </w:trPr>
        <w:tc>
          <w:tcPr>
            <w:tcW w:w="2354" w:type="pct"/>
            <w:tcBorders>
              <w:top w:val="single" w:sz="4" w:space="0" w:color="auto"/>
              <w:left w:val="single" w:sz="4" w:space="0" w:color="auto"/>
              <w:bottom w:val="single" w:sz="4" w:space="0" w:color="auto"/>
              <w:right w:val="single" w:sz="4" w:space="0" w:color="auto"/>
            </w:tcBorders>
            <w:shd w:val="clear" w:color="000000" w:fill="D9D9D9"/>
            <w:noWrap/>
            <w:hideMark/>
          </w:tcPr>
          <w:p w14:paraId="673FF58F" w14:textId="5AB45B04" w:rsidR="0084161E" w:rsidRPr="008E6B9B" w:rsidRDefault="0084161E" w:rsidP="002A1E40">
            <w:pPr>
              <w:spacing w:after="0" w:line="240" w:lineRule="auto"/>
              <w:contextualSpacing/>
              <w:rPr>
                <w:rFonts w:eastAsia="Times New Roman" w:cs="Arial"/>
                <w:b/>
                <w:bCs/>
                <w:color w:val="000000"/>
                <w:sz w:val="20"/>
                <w:szCs w:val="20"/>
                <w:lang w:eastAsia="en-ZA"/>
              </w:rPr>
            </w:pPr>
            <w:r w:rsidRPr="008E6B9B">
              <w:rPr>
                <w:rFonts w:eastAsia="Times New Roman" w:cs="Arial"/>
                <w:b/>
                <w:bCs/>
                <w:color w:val="000000"/>
                <w:sz w:val="20"/>
                <w:szCs w:val="20"/>
                <w:lang w:eastAsia="en-ZA"/>
              </w:rPr>
              <w:t>3. Women Ownership</w:t>
            </w:r>
          </w:p>
        </w:tc>
        <w:tc>
          <w:tcPr>
            <w:tcW w:w="914" w:type="pct"/>
            <w:tcBorders>
              <w:top w:val="single" w:sz="4" w:space="0" w:color="auto"/>
              <w:left w:val="nil"/>
              <w:bottom w:val="single" w:sz="4" w:space="0" w:color="auto"/>
              <w:right w:val="single" w:sz="4" w:space="0" w:color="auto"/>
            </w:tcBorders>
            <w:shd w:val="clear" w:color="000000" w:fill="D9D9D9"/>
            <w:hideMark/>
          </w:tcPr>
          <w:p w14:paraId="1BBC4EB6" w14:textId="170D1EFD" w:rsidR="0084161E" w:rsidRPr="008E6B9B" w:rsidRDefault="0084161E" w:rsidP="008E6B9B">
            <w:pPr>
              <w:spacing w:after="0" w:line="240" w:lineRule="auto"/>
              <w:contextualSpacing/>
              <w:jc w:val="left"/>
              <w:rPr>
                <w:rFonts w:eastAsia="Times New Roman" w:cs="Arial"/>
                <w:b/>
                <w:bCs/>
                <w:color w:val="000000"/>
                <w:sz w:val="20"/>
                <w:szCs w:val="20"/>
                <w:lang w:eastAsia="en-ZA"/>
              </w:rPr>
            </w:pPr>
            <w:r w:rsidRPr="008E6B9B">
              <w:rPr>
                <w:rFonts w:eastAsia="Times New Roman" w:cs="Arial"/>
                <w:b/>
                <w:bCs/>
                <w:color w:val="000000"/>
                <w:sz w:val="20"/>
                <w:szCs w:val="20"/>
                <w:lang w:eastAsia="en-ZA"/>
              </w:rPr>
              <w:t>Points for specific goals</w:t>
            </w:r>
          </w:p>
        </w:tc>
        <w:tc>
          <w:tcPr>
            <w:tcW w:w="632" w:type="pct"/>
            <w:tcBorders>
              <w:top w:val="single" w:sz="4" w:space="0" w:color="auto"/>
              <w:left w:val="nil"/>
              <w:bottom w:val="single" w:sz="4" w:space="0" w:color="auto"/>
              <w:right w:val="single" w:sz="4" w:space="0" w:color="auto"/>
            </w:tcBorders>
            <w:shd w:val="clear" w:color="000000" w:fill="D9D9D9"/>
            <w:hideMark/>
          </w:tcPr>
          <w:p w14:paraId="222454D7" w14:textId="766C0FC3" w:rsidR="0084161E" w:rsidRPr="008E6B9B" w:rsidRDefault="0084161E" w:rsidP="002A1E40">
            <w:pPr>
              <w:spacing w:after="0" w:line="240" w:lineRule="auto"/>
              <w:contextualSpacing/>
              <w:rPr>
                <w:rFonts w:eastAsia="Times New Roman" w:cs="Arial"/>
                <w:b/>
                <w:bCs/>
                <w:color w:val="000000"/>
                <w:sz w:val="20"/>
                <w:szCs w:val="20"/>
                <w:lang w:eastAsia="en-ZA"/>
              </w:rPr>
            </w:pPr>
            <w:r w:rsidRPr="008E6B9B">
              <w:rPr>
                <w:rFonts w:eastAsia="Times New Roman" w:cs="Arial"/>
                <w:b/>
                <w:bCs/>
                <w:color w:val="000000"/>
                <w:sz w:val="20"/>
                <w:szCs w:val="20"/>
                <w:lang w:eastAsia="en-ZA"/>
              </w:rPr>
              <w:t xml:space="preserve">Maximum points </w:t>
            </w:r>
          </w:p>
        </w:tc>
        <w:tc>
          <w:tcPr>
            <w:tcW w:w="1100" w:type="pct"/>
            <w:tcBorders>
              <w:top w:val="single" w:sz="4" w:space="0" w:color="auto"/>
              <w:left w:val="nil"/>
              <w:bottom w:val="single" w:sz="4" w:space="0" w:color="auto"/>
              <w:right w:val="single" w:sz="4" w:space="0" w:color="000000"/>
            </w:tcBorders>
            <w:shd w:val="clear" w:color="000000" w:fill="D9D9D9"/>
            <w:noWrap/>
            <w:hideMark/>
          </w:tcPr>
          <w:p w14:paraId="66D782D6" w14:textId="77777777" w:rsidR="0084161E" w:rsidRPr="008E6B9B" w:rsidRDefault="0084161E" w:rsidP="002A1E40">
            <w:pPr>
              <w:spacing w:after="0" w:line="240" w:lineRule="auto"/>
              <w:contextualSpacing/>
              <w:rPr>
                <w:rFonts w:eastAsia="Times New Roman" w:cs="Arial"/>
                <w:b/>
                <w:bCs/>
                <w:color w:val="000000"/>
                <w:sz w:val="20"/>
                <w:szCs w:val="20"/>
                <w:lang w:eastAsia="en-ZA"/>
              </w:rPr>
            </w:pPr>
            <w:r w:rsidRPr="008E6B9B">
              <w:rPr>
                <w:rFonts w:eastAsia="Times New Roman" w:cs="Arial"/>
                <w:b/>
                <w:bCs/>
                <w:color w:val="000000"/>
                <w:sz w:val="20"/>
                <w:szCs w:val="20"/>
                <w:lang w:eastAsia="en-ZA"/>
              </w:rPr>
              <w:t>Relevant Evidence</w:t>
            </w:r>
          </w:p>
        </w:tc>
      </w:tr>
      <w:tr w:rsidR="008E06E9" w:rsidRPr="008E6B9B" w14:paraId="0E846D12"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77C4"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91% - 100%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A55C5"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8</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94FEB"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8</w:t>
            </w:r>
          </w:p>
        </w:tc>
        <w:tc>
          <w:tcPr>
            <w:tcW w:w="110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03BBB13" w14:textId="6D6A9345"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Recent CSD Report</w:t>
            </w:r>
          </w:p>
        </w:tc>
      </w:tr>
      <w:tr w:rsidR="008E06E9" w:rsidRPr="008E6B9B" w14:paraId="69A94985"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9029E"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81% - 90%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61649"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7</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6851C4F7"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23FE30F7"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09B9E039"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672B2"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71% - 80%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AE869"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6</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4052E481"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4714F2F8"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0F90EB64"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BB32A"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61% - 70%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51E8A"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5</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3D21442A"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4040C34B"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6FF31EBD"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31852"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51% - 60%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8D616"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4</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2B69CABB"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14933F61"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68379FD7"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F22D5"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41% - 50%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82E0D"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3</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03AB9F6A"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6A0F4E31"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r w:rsidR="008E06E9" w:rsidRPr="008E6B9B" w14:paraId="4EDF629D" w14:textId="77777777" w:rsidTr="008E6B9B">
        <w:trPr>
          <w:trHeight w:val="300"/>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BE67A" w14:textId="77777777" w:rsidR="008E06E9" w:rsidRPr="008E6B9B" w:rsidRDefault="008E06E9" w:rsidP="002A1E40">
            <w:pPr>
              <w:spacing w:after="0" w:line="240" w:lineRule="auto"/>
              <w:contextualSpacing/>
              <w:rPr>
                <w:rFonts w:eastAsia="Times New Roman" w:cs="Arial"/>
                <w:color w:val="000000"/>
                <w:sz w:val="20"/>
                <w:szCs w:val="20"/>
                <w:lang w:eastAsia="en-ZA"/>
              </w:rPr>
            </w:pPr>
            <w:r w:rsidRPr="008E6B9B">
              <w:rPr>
                <w:rFonts w:eastAsia="Times New Roman" w:cs="Arial"/>
                <w:color w:val="000000"/>
                <w:sz w:val="20"/>
                <w:szCs w:val="20"/>
                <w:lang w:eastAsia="en-ZA"/>
              </w:rPr>
              <w:t>0% - 40%</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5BB53" w14:textId="77777777" w:rsidR="008E06E9" w:rsidRPr="008E6B9B" w:rsidRDefault="008E06E9" w:rsidP="008E6B9B">
            <w:pPr>
              <w:spacing w:after="0" w:line="240" w:lineRule="auto"/>
              <w:contextualSpacing/>
              <w:jc w:val="center"/>
              <w:rPr>
                <w:rFonts w:eastAsia="Times New Roman" w:cs="Arial"/>
                <w:color w:val="000000"/>
                <w:sz w:val="20"/>
                <w:szCs w:val="20"/>
                <w:lang w:eastAsia="en-ZA"/>
              </w:rPr>
            </w:pPr>
            <w:r w:rsidRPr="008E6B9B">
              <w:rPr>
                <w:rFonts w:eastAsia="Times New Roman" w:cs="Arial"/>
                <w:color w:val="000000"/>
                <w:sz w:val="20"/>
                <w:szCs w:val="20"/>
                <w:lang w:eastAsia="en-ZA"/>
              </w:rPr>
              <w:t>0</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66B0334B"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10ACC3C7" w14:textId="77777777" w:rsidR="008E06E9" w:rsidRPr="008E6B9B" w:rsidRDefault="008E06E9" w:rsidP="002A1E40">
            <w:pPr>
              <w:spacing w:after="0" w:line="240" w:lineRule="auto"/>
              <w:contextualSpacing/>
              <w:rPr>
                <w:rFonts w:eastAsia="Times New Roman" w:cs="Arial"/>
                <w:color w:val="000000"/>
                <w:sz w:val="20"/>
                <w:szCs w:val="20"/>
                <w:lang w:eastAsia="en-ZA"/>
              </w:rPr>
            </w:pPr>
          </w:p>
        </w:tc>
      </w:tr>
    </w:tbl>
    <w:p w14:paraId="6AD6F926" w14:textId="77777777" w:rsidR="008E06E9" w:rsidRPr="002A1E40" w:rsidRDefault="008E06E9" w:rsidP="002A1E40">
      <w:pPr>
        <w:spacing w:after="0" w:line="240" w:lineRule="auto"/>
        <w:contextualSpacing/>
        <w:rPr>
          <w:rFonts w:cs="Arial"/>
          <w:b/>
          <w:bCs/>
          <w:u w:val="single"/>
          <w:lang w:val="en-GB"/>
        </w:rPr>
      </w:pPr>
    </w:p>
    <w:p w14:paraId="54211805" w14:textId="77777777" w:rsidR="008E06E9" w:rsidRPr="002A1E40" w:rsidRDefault="008E06E9" w:rsidP="002A1E40">
      <w:pPr>
        <w:spacing w:after="0" w:line="240" w:lineRule="auto"/>
        <w:contextualSpacing/>
        <w:rPr>
          <w:rFonts w:cs="Arial"/>
          <w:b/>
          <w:bCs/>
          <w:lang w:val="en-GB"/>
        </w:rPr>
      </w:pPr>
      <w:r w:rsidRPr="002A1E40">
        <w:rPr>
          <w:rFonts w:cs="Arial"/>
          <w:b/>
          <w:bCs/>
          <w:lang w:val="en-GB"/>
        </w:rPr>
        <w:t>(80 + 20 = 100 points)</w:t>
      </w:r>
    </w:p>
    <w:p w14:paraId="14A36357" w14:textId="77777777" w:rsidR="008E06E9" w:rsidRPr="002A1E40" w:rsidRDefault="008E06E9" w:rsidP="002A1E40">
      <w:pPr>
        <w:spacing w:after="0" w:line="240" w:lineRule="auto"/>
        <w:contextualSpacing/>
        <w:rPr>
          <w:rFonts w:cs="Arial"/>
          <w:lang w:val="en-GB"/>
        </w:rPr>
      </w:pPr>
    </w:p>
    <w:p w14:paraId="5D8ECF38" w14:textId="77777777" w:rsidR="00CF78B4" w:rsidRPr="002A1E40" w:rsidRDefault="00CF78B4" w:rsidP="002A1E40">
      <w:pPr>
        <w:spacing w:after="0" w:line="240" w:lineRule="auto"/>
        <w:contextualSpacing/>
        <w:rPr>
          <w:rFonts w:cs="Arial"/>
          <w:lang w:val="en-GB"/>
        </w:rPr>
      </w:pPr>
      <w:r w:rsidRPr="002A1E40">
        <w:rPr>
          <w:rFonts w:cs="Arial"/>
          <w:lang w:val="en-GB"/>
        </w:rPr>
        <w:t>The points scored for specific goals will be added to the points scored for price.</w:t>
      </w:r>
    </w:p>
    <w:p w14:paraId="5DBF857D" w14:textId="77777777" w:rsidR="0084161E" w:rsidRPr="002A1E40" w:rsidRDefault="0084161E" w:rsidP="002A1E40">
      <w:pPr>
        <w:spacing w:after="0" w:line="240" w:lineRule="auto"/>
        <w:contextualSpacing/>
        <w:rPr>
          <w:rFonts w:cs="Arial"/>
          <w:lang w:val="en-GB"/>
        </w:rPr>
      </w:pPr>
    </w:p>
    <w:p w14:paraId="6D0D7286" w14:textId="7A208F0E" w:rsidR="0049052F" w:rsidRDefault="00CF78B4" w:rsidP="005C62B2">
      <w:pPr>
        <w:spacing w:after="0" w:line="240" w:lineRule="auto"/>
        <w:contextualSpacing/>
        <w:jc w:val="left"/>
        <w:rPr>
          <w:rFonts w:cs="Arial"/>
        </w:rPr>
      </w:pPr>
      <w:r w:rsidRPr="002A1E40">
        <w:rPr>
          <w:rFonts w:cs="Arial"/>
        </w:rPr>
        <w:t xml:space="preserve">All the required documentation must be </w:t>
      </w:r>
      <w:r w:rsidR="005C26EB" w:rsidRPr="002A1E40">
        <w:rPr>
          <w:rFonts w:cs="Arial"/>
        </w:rPr>
        <w:t xml:space="preserve">Emailed </w:t>
      </w:r>
      <w:r w:rsidRPr="002A1E40">
        <w:rPr>
          <w:rFonts w:cs="Arial"/>
        </w:rPr>
        <w:t xml:space="preserve">to </w:t>
      </w:r>
      <w:hyperlink r:id="rId12" w:history="1">
        <w:r w:rsidR="005C62B2" w:rsidRPr="00D22AF3">
          <w:rPr>
            <w:rStyle w:val="Hyperlink"/>
            <w:rFonts w:cs="Arial"/>
          </w:rPr>
          <w:t>Bids@comptrib.co.za</w:t>
        </w:r>
      </w:hyperlink>
      <w:r w:rsidRPr="002A1E40">
        <w:rPr>
          <w:rFonts w:cs="Arial"/>
        </w:rPr>
        <w:t xml:space="preserve">. By no later than </w:t>
      </w:r>
      <w:r w:rsidRPr="005C62B2">
        <w:rPr>
          <w:rFonts w:cs="Arial"/>
        </w:rPr>
        <w:t>11:00am o</w:t>
      </w:r>
      <w:r w:rsidR="005C62B2" w:rsidRPr="005C62B2">
        <w:rPr>
          <w:rFonts w:cs="Arial"/>
        </w:rPr>
        <w:t>n</w:t>
      </w:r>
      <w:r w:rsidR="005C62B2">
        <w:rPr>
          <w:rFonts w:cs="Arial"/>
        </w:rPr>
        <w:t xml:space="preserve"> </w:t>
      </w:r>
      <w:r w:rsidR="00CB11F5">
        <w:rPr>
          <w:rFonts w:cs="Arial"/>
        </w:rPr>
        <w:t>Wednesday 31</w:t>
      </w:r>
      <w:r w:rsidR="005C62B2">
        <w:rPr>
          <w:rFonts w:cs="Arial"/>
        </w:rPr>
        <w:t xml:space="preserve"> July 202</w:t>
      </w:r>
      <w:r w:rsidR="000E35C3">
        <w:rPr>
          <w:rFonts w:cs="Arial"/>
        </w:rPr>
        <w:t>4</w:t>
      </w:r>
      <w:r w:rsidR="005C62B2">
        <w:rPr>
          <w:rFonts w:cs="Arial"/>
        </w:rPr>
        <w:t>.</w:t>
      </w:r>
    </w:p>
    <w:p w14:paraId="0094798A" w14:textId="77777777" w:rsidR="008E6B9B" w:rsidRDefault="008E6B9B" w:rsidP="002A1E40">
      <w:pPr>
        <w:spacing w:after="0" w:line="240" w:lineRule="auto"/>
        <w:contextualSpacing/>
        <w:rPr>
          <w:rFonts w:cs="Arial"/>
        </w:rPr>
      </w:pPr>
    </w:p>
    <w:p w14:paraId="4244FF59" w14:textId="77777777" w:rsidR="008E6B9B" w:rsidRDefault="008E6B9B" w:rsidP="002A1E40">
      <w:pPr>
        <w:spacing w:after="0" w:line="240" w:lineRule="auto"/>
        <w:contextualSpacing/>
        <w:rPr>
          <w:rFonts w:cs="Arial"/>
        </w:rPr>
      </w:pPr>
    </w:p>
    <w:sectPr w:rsidR="008E6B9B" w:rsidSect="002A1E40">
      <w:footerReference w:type="defaul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D7426" w14:textId="77777777" w:rsidR="00FF5951" w:rsidRDefault="00FF5951" w:rsidP="005D0FAD">
      <w:pPr>
        <w:spacing w:after="0" w:line="240" w:lineRule="auto"/>
      </w:pPr>
      <w:r>
        <w:separator/>
      </w:r>
    </w:p>
  </w:endnote>
  <w:endnote w:type="continuationSeparator" w:id="0">
    <w:p w14:paraId="4CCAE387" w14:textId="77777777" w:rsidR="00FF5951" w:rsidRDefault="00FF5951" w:rsidP="005D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081F2" w14:textId="5859627F" w:rsidR="002A1E40" w:rsidRPr="00C232C9" w:rsidRDefault="002A1E40" w:rsidP="00C232C9">
    <w:pPr>
      <w:pStyle w:val="Heading1"/>
      <w:pBdr>
        <w:top w:val="none" w:sz="0" w:space="0" w:color="auto"/>
        <w:bottom w:val="none" w:sz="0" w:space="0" w:color="auto"/>
      </w:pBdr>
      <w:spacing w:before="0" w:line="240" w:lineRule="auto"/>
      <w:contextualSpacing/>
      <w:rPr>
        <w:rFonts w:cs="Arial"/>
        <w:b w:val="0"/>
        <w:bCs w:val="0"/>
        <w:sz w:val="22"/>
        <w:szCs w:val="22"/>
      </w:rPr>
    </w:pPr>
    <w:r w:rsidRPr="00C232C9">
      <w:rPr>
        <w:rFonts w:cs="Arial"/>
        <w:b w:val="0"/>
        <w:bCs w:val="0"/>
        <w:sz w:val="22"/>
        <w:szCs w:val="22"/>
      </w:rPr>
      <w:t>ER-RFQ/2024-2025/</w:t>
    </w:r>
    <w:r w:rsidR="008C7129">
      <w:rPr>
        <w:rFonts w:cs="Arial"/>
        <w:b w:val="0"/>
        <w:bCs w:val="0"/>
        <w:sz w:val="22"/>
        <w:szCs w:val="22"/>
      </w:rPr>
      <w:t>0</w:t>
    </w:r>
    <w:r w:rsidRPr="00C232C9">
      <w:rPr>
        <w:rFonts w:cs="Arial"/>
        <w:b w:val="0"/>
        <w:bCs w:val="0"/>
        <w:sz w:val="22"/>
        <w:szCs w:val="22"/>
      </w:rPr>
      <w:t>11/Update of Competition Tribunal Handbook of Case Law</w:t>
    </w:r>
    <w:r w:rsidR="00C232C9" w:rsidRPr="00C232C9">
      <w:rPr>
        <w:rFonts w:cs="Arial"/>
        <w:b w:val="0"/>
        <w:bCs w:val="0"/>
        <w:sz w:val="22"/>
        <w:szCs w:val="22"/>
      </w:rPr>
      <w:t xml:space="preserve">                  </w:t>
    </w:r>
    <w:r w:rsidRPr="00C232C9">
      <w:rPr>
        <w:b w:val="0"/>
        <w:bCs w:val="0"/>
        <w:caps/>
        <w:sz w:val="22"/>
        <w:szCs w:val="22"/>
      </w:rPr>
      <w:fldChar w:fldCharType="begin"/>
    </w:r>
    <w:r w:rsidRPr="00C232C9">
      <w:rPr>
        <w:b w:val="0"/>
        <w:bCs w:val="0"/>
        <w:caps/>
        <w:sz w:val="22"/>
        <w:szCs w:val="22"/>
      </w:rPr>
      <w:instrText xml:space="preserve"> PAGE   \* MERGEFORMAT </w:instrText>
    </w:r>
    <w:r w:rsidRPr="00C232C9">
      <w:rPr>
        <w:b w:val="0"/>
        <w:bCs w:val="0"/>
        <w:caps/>
        <w:sz w:val="22"/>
        <w:szCs w:val="22"/>
      </w:rPr>
      <w:fldChar w:fldCharType="separate"/>
    </w:r>
    <w:r w:rsidRPr="00C232C9">
      <w:rPr>
        <w:b w:val="0"/>
        <w:bCs w:val="0"/>
        <w:caps/>
        <w:noProof/>
        <w:sz w:val="22"/>
        <w:szCs w:val="22"/>
      </w:rPr>
      <w:t>2</w:t>
    </w:r>
    <w:r w:rsidRPr="00C232C9">
      <w:rPr>
        <w:b w:val="0"/>
        <w:bCs w:val="0"/>
        <w:caps/>
        <w:noProof/>
        <w:sz w:val="22"/>
        <w:szCs w:val="22"/>
      </w:rPr>
      <w:fldChar w:fldCharType="end"/>
    </w:r>
  </w:p>
  <w:p w14:paraId="6FCD23A4" w14:textId="36C8A693" w:rsidR="00D80853" w:rsidRPr="00C232C9" w:rsidRDefault="00D80853" w:rsidP="00EB7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65778" w14:textId="77777777" w:rsidR="00D80853" w:rsidRPr="00F63F2D" w:rsidRDefault="00D80853" w:rsidP="00D11366">
    <w:pPr>
      <w:pStyle w:val="Footer"/>
      <w:pBdr>
        <w:top w:val="thinThickSmallGap" w:sz="24" w:space="1" w:color="622423" w:themeColor="accent2" w:themeShade="7F"/>
      </w:pBdr>
      <w:rPr>
        <w:rFonts w:cs="Arial"/>
        <w:lang w:val="fr-FR"/>
      </w:rPr>
    </w:pPr>
    <w:r w:rsidRPr="00F63F2D">
      <w:rPr>
        <w:rFonts w:cs="Arial"/>
        <w:lang w:val="fr-FR"/>
      </w:rPr>
      <w:t xml:space="preserve">RFQ – Courier Services – </w:t>
    </w:r>
    <w:proofErr w:type="spellStart"/>
    <w:r w:rsidRPr="00F63F2D">
      <w:rPr>
        <w:rFonts w:cs="Arial"/>
        <w:lang w:val="fr-FR"/>
      </w:rPr>
      <w:t>November</w:t>
    </w:r>
    <w:proofErr w:type="spellEnd"/>
    <w:r w:rsidRPr="00F63F2D">
      <w:rPr>
        <w:rFonts w:cs="Arial"/>
        <w:lang w:val="fr-FR"/>
      </w:rPr>
      <w:t xml:space="preserve"> 2015</w:t>
    </w:r>
    <w:r w:rsidRPr="00F63F2D">
      <w:rPr>
        <w:rFonts w:cs="Arial"/>
        <w:lang w:val="fr-FR"/>
      </w:rPr>
      <w:tab/>
    </w:r>
    <w:r w:rsidRPr="003A3254">
      <w:rPr>
        <w:rFonts w:cs="Arial"/>
      </w:rPr>
      <w:ptab w:relativeTo="margin" w:alignment="right" w:leader="none"/>
    </w:r>
    <w:r w:rsidRPr="00F63F2D">
      <w:rPr>
        <w:rFonts w:cs="Arial"/>
        <w:lang w:val="fr-FR"/>
      </w:rPr>
      <w:t xml:space="preserve">Page </w:t>
    </w:r>
    <w:r w:rsidRPr="003A3254">
      <w:rPr>
        <w:rFonts w:cs="Arial"/>
      </w:rPr>
      <w:fldChar w:fldCharType="begin"/>
    </w:r>
    <w:r w:rsidRPr="00F63F2D">
      <w:rPr>
        <w:rFonts w:cs="Arial"/>
        <w:lang w:val="fr-FR"/>
      </w:rPr>
      <w:instrText xml:space="preserve"> PAGE   \* MERGEFORMAT </w:instrText>
    </w:r>
    <w:r w:rsidRPr="003A3254">
      <w:rPr>
        <w:rFonts w:cs="Arial"/>
      </w:rPr>
      <w:fldChar w:fldCharType="separate"/>
    </w:r>
    <w:r w:rsidRPr="00F63F2D">
      <w:rPr>
        <w:rFonts w:cs="Arial"/>
        <w:noProof/>
        <w:lang w:val="fr-FR"/>
      </w:rPr>
      <w:t>1</w:t>
    </w:r>
    <w:r w:rsidRPr="003A3254">
      <w:rPr>
        <w:rFonts w:cs="Arial"/>
      </w:rPr>
      <w:fldChar w:fldCharType="end"/>
    </w:r>
  </w:p>
  <w:p w14:paraId="3CA682F1" w14:textId="77777777" w:rsidR="00D80853" w:rsidRPr="00F63F2D" w:rsidRDefault="00D80853" w:rsidP="00D11366">
    <w:pPr>
      <w:pStyle w:val="Footer"/>
      <w:rPr>
        <w:lang w:val="fr-FR"/>
      </w:rPr>
    </w:pPr>
  </w:p>
  <w:p w14:paraId="5AFA240D" w14:textId="77777777" w:rsidR="00D80853" w:rsidRPr="00F63F2D" w:rsidRDefault="00D80853">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D01D3" w14:textId="77777777" w:rsidR="00FF5951" w:rsidRDefault="00FF5951" w:rsidP="005D0FAD">
      <w:pPr>
        <w:spacing w:after="0" w:line="240" w:lineRule="auto"/>
      </w:pPr>
      <w:r>
        <w:separator/>
      </w:r>
    </w:p>
  </w:footnote>
  <w:footnote w:type="continuationSeparator" w:id="0">
    <w:p w14:paraId="45357F1F" w14:textId="77777777" w:rsidR="00FF5951" w:rsidRDefault="00FF5951" w:rsidP="005D0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7F01"/>
    <w:multiLevelType w:val="hybridMultilevel"/>
    <w:tmpl w:val="3F920DD0"/>
    <w:lvl w:ilvl="0" w:tplc="1C090017">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1" w15:restartNumberingAfterBreak="0">
    <w:nsid w:val="0363188B"/>
    <w:multiLevelType w:val="hybridMultilevel"/>
    <w:tmpl w:val="8A7631BA"/>
    <w:lvl w:ilvl="0" w:tplc="FFFFFFFF">
      <w:start w:val="1"/>
      <w:numFmt w:val="lowerLetter"/>
      <w:lvlText w:val="%1)"/>
      <w:lvlJc w:val="left"/>
      <w:pPr>
        <w:ind w:left="720" w:hanging="360"/>
      </w:pPr>
    </w:lvl>
    <w:lvl w:ilvl="1" w:tplc="1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A37AB"/>
    <w:multiLevelType w:val="hybridMultilevel"/>
    <w:tmpl w:val="A73E82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197CBE"/>
    <w:multiLevelType w:val="hybridMultilevel"/>
    <w:tmpl w:val="32287230"/>
    <w:lvl w:ilvl="0" w:tplc="5E160842">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8B96151"/>
    <w:multiLevelType w:val="hybridMultilevel"/>
    <w:tmpl w:val="B74A47F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A9935DB"/>
    <w:multiLevelType w:val="hybridMultilevel"/>
    <w:tmpl w:val="21286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B43E96"/>
    <w:multiLevelType w:val="hybridMultilevel"/>
    <w:tmpl w:val="7714C49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F7814A0"/>
    <w:multiLevelType w:val="hybridMultilevel"/>
    <w:tmpl w:val="0930F0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11145F77"/>
    <w:multiLevelType w:val="hybridMultilevel"/>
    <w:tmpl w:val="DE70EA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8D0EAA"/>
    <w:multiLevelType w:val="hybridMultilevel"/>
    <w:tmpl w:val="F49A6D5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7FE12C0"/>
    <w:multiLevelType w:val="hybridMultilevel"/>
    <w:tmpl w:val="632AA7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B606508"/>
    <w:multiLevelType w:val="hybridMultilevel"/>
    <w:tmpl w:val="4A760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5E25EB"/>
    <w:multiLevelType w:val="hybridMultilevel"/>
    <w:tmpl w:val="2AF8D692"/>
    <w:lvl w:ilvl="0" w:tplc="36D8699A">
      <w:start w:val="1"/>
      <w:numFmt w:val="lowerLetter"/>
      <w:lvlText w:val="%1)"/>
      <w:lvlJc w:val="left"/>
      <w:pPr>
        <w:ind w:left="720" w:hanging="360"/>
      </w:pPr>
      <w:rPr>
        <w:b/>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226C36B7"/>
    <w:multiLevelType w:val="hybridMultilevel"/>
    <w:tmpl w:val="065403F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5E50087"/>
    <w:multiLevelType w:val="hybridMultilevel"/>
    <w:tmpl w:val="12F6A36E"/>
    <w:lvl w:ilvl="0" w:tplc="1C090017">
      <w:start w:val="1"/>
      <w:numFmt w:val="low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5EF0C1D"/>
    <w:multiLevelType w:val="hybridMultilevel"/>
    <w:tmpl w:val="B4441B8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283D764F"/>
    <w:multiLevelType w:val="hybridMultilevel"/>
    <w:tmpl w:val="1A4C33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B2560E2"/>
    <w:multiLevelType w:val="hybridMultilevel"/>
    <w:tmpl w:val="034E192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F51724C"/>
    <w:multiLevelType w:val="hybridMultilevel"/>
    <w:tmpl w:val="2EA8620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30027FE2"/>
    <w:multiLevelType w:val="hybridMultilevel"/>
    <w:tmpl w:val="AC8E42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83B758A"/>
    <w:multiLevelType w:val="hybridMultilevel"/>
    <w:tmpl w:val="ACBAF9A8"/>
    <w:lvl w:ilvl="0" w:tplc="1C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EAF4AD3"/>
    <w:multiLevelType w:val="hybridMultilevel"/>
    <w:tmpl w:val="B01499E2"/>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53070D7C"/>
    <w:multiLevelType w:val="hybridMultilevel"/>
    <w:tmpl w:val="CE646540"/>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3274A5"/>
    <w:multiLevelType w:val="hybridMultilevel"/>
    <w:tmpl w:val="787228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F6608B3"/>
    <w:multiLevelType w:val="hybridMultilevel"/>
    <w:tmpl w:val="DE70EA4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1B10F34"/>
    <w:multiLevelType w:val="hybridMultilevel"/>
    <w:tmpl w:val="D786E99E"/>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62785C37"/>
    <w:multiLevelType w:val="hybridMultilevel"/>
    <w:tmpl w:val="D3A849D8"/>
    <w:lvl w:ilvl="0" w:tplc="1C090003">
      <w:start w:val="1"/>
      <w:numFmt w:val="bullet"/>
      <w:lvlText w:val="o"/>
      <w:lvlJc w:val="left"/>
      <w:pPr>
        <w:ind w:left="2700" w:hanging="360"/>
      </w:pPr>
      <w:rPr>
        <w:rFonts w:ascii="Courier New" w:hAnsi="Courier New" w:cs="Courier New" w:hint="default"/>
      </w:rPr>
    </w:lvl>
    <w:lvl w:ilvl="1" w:tplc="1C090003" w:tentative="1">
      <w:start w:val="1"/>
      <w:numFmt w:val="bullet"/>
      <w:lvlText w:val="o"/>
      <w:lvlJc w:val="left"/>
      <w:pPr>
        <w:ind w:left="3420" w:hanging="360"/>
      </w:pPr>
      <w:rPr>
        <w:rFonts w:ascii="Courier New" w:hAnsi="Courier New" w:cs="Courier New" w:hint="default"/>
      </w:rPr>
    </w:lvl>
    <w:lvl w:ilvl="2" w:tplc="1C090005" w:tentative="1">
      <w:start w:val="1"/>
      <w:numFmt w:val="bullet"/>
      <w:lvlText w:val=""/>
      <w:lvlJc w:val="left"/>
      <w:pPr>
        <w:ind w:left="4140" w:hanging="360"/>
      </w:pPr>
      <w:rPr>
        <w:rFonts w:ascii="Wingdings" w:hAnsi="Wingdings" w:hint="default"/>
      </w:rPr>
    </w:lvl>
    <w:lvl w:ilvl="3" w:tplc="1C090001" w:tentative="1">
      <w:start w:val="1"/>
      <w:numFmt w:val="bullet"/>
      <w:lvlText w:val=""/>
      <w:lvlJc w:val="left"/>
      <w:pPr>
        <w:ind w:left="4860" w:hanging="360"/>
      </w:pPr>
      <w:rPr>
        <w:rFonts w:ascii="Symbol" w:hAnsi="Symbol" w:hint="default"/>
      </w:rPr>
    </w:lvl>
    <w:lvl w:ilvl="4" w:tplc="1C090003" w:tentative="1">
      <w:start w:val="1"/>
      <w:numFmt w:val="bullet"/>
      <w:lvlText w:val="o"/>
      <w:lvlJc w:val="left"/>
      <w:pPr>
        <w:ind w:left="5580" w:hanging="360"/>
      </w:pPr>
      <w:rPr>
        <w:rFonts w:ascii="Courier New" w:hAnsi="Courier New" w:cs="Courier New" w:hint="default"/>
      </w:rPr>
    </w:lvl>
    <w:lvl w:ilvl="5" w:tplc="1C090005" w:tentative="1">
      <w:start w:val="1"/>
      <w:numFmt w:val="bullet"/>
      <w:lvlText w:val=""/>
      <w:lvlJc w:val="left"/>
      <w:pPr>
        <w:ind w:left="6300" w:hanging="360"/>
      </w:pPr>
      <w:rPr>
        <w:rFonts w:ascii="Wingdings" w:hAnsi="Wingdings" w:hint="default"/>
      </w:rPr>
    </w:lvl>
    <w:lvl w:ilvl="6" w:tplc="1C090001" w:tentative="1">
      <w:start w:val="1"/>
      <w:numFmt w:val="bullet"/>
      <w:lvlText w:val=""/>
      <w:lvlJc w:val="left"/>
      <w:pPr>
        <w:ind w:left="7020" w:hanging="360"/>
      </w:pPr>
      <w:rPr>
        <w:rFonts w:ascii="Symbol" w:hAnsi="Symbol" w:hint="default"/>
      </w:rPr>
    </w:lvl>
    <w:lvl w:ilvl="7" w:tplc="1C090003" w:tentative="1">
      <w:start w:val="1"/>
      <w:numFmt w:val="bullet"/>
      <w:lvlText w:val="o"/>
      <w:lvlJc w:val="left"/>
      <w:pPr>
        <w:ind w:left="7740" w:hanging="360"/>
      </w:pPr>
      <w:rPr>
        <w:rFonts w:ascii="Courier New" w:hAnsi="Courier New" w:cs="Courier New" w:hint="default"/>
      </w:rPr>
    </w:lvl>
    <w:lvl w:ilvl="8" w:tplc="1C090005" w:tentative="1">
      <w:start w:val="1"/>
      <w:numFmt w:val="bullet"/>
      <w:lvlText w:val=""/>
      <w:lvlJc w:val="left"/>
      <w:pPr>
        <w:ind w:left="8460" w:hanging="360"/>
      </w:pPr>
      <w:rPr>
        <w:rFonts w:ascii="Wingdings" w:hAnsi="Wingdings" w:hint="default"/>
      </w:rPr>
    </w:lvl>
  </w:abstractNum>
  <w:abstractNum w:abstractNumId="27" w15:restartNumberingAfterBreak="0">
    <w:nsid w:val="62CD18AC"/>
    <w:multiLevelType w:val="hybridMultilevel"/>
    <w:tmpl w:val="51C8F79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79A3C0C"/>
    <w:multiLevelType w:val="hybridMultilevel"/>
    <w:tmpl w:val="3474D7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B2A6BCF"/>
    <w:multiLevelType w:val="hybridMultilevel"/>
    <w:tmpl w:val="80A0E2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C96107D"/>
    <w:multiLevelType w:val="hybridMultilevel"/>
    <w:tmpl w:val="17324282"/>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6D855C2F"/>
    <w:multiLevelType w:val="hybridMultilevel"/>
    <w:tmpl w:val="F9D855F0"/>
    <w:lvl w:ilvl="0" w:tplc="6BAAD48A">
      <w:start w:val="1"/>
      <w:numFmt w:val="lowerLetter"/>
      <w:lvlText w:val="%1)"/>
      <w:lvlJc w:val="left"/>
      <w:pPr>
        <w:ind w:left="1077" w:hanging="360"/>
      </w:pPr>
      <w:rPr>
        <w:b w:val="0"/>
      </w:rPr>
    </w:lvl>
    <w:lvl w:ilvl="1" w:tplc="1C090019">
      <w:start w:val="1"/>
      <w:numFmt w:val="lowerLetter"/>
      <w:lvlText w:val="%2."/>
      <w:lvlJc w:val="left"/>
      <w:pPr>
        <w:ind w:left="1797" w:hanging="360"/>
      </w:pPr>
    </w:lvl>
    <w:lvl w:ilvl="2" w:tplc="1C09001B">
      <w:start w:val="1"/>
      <w:numFmt w:val="lowerRoman"/>
      <w:lvlText w:val="%3."/>
      <w:lvlJc w:val="right"/>
      <w:pPr>
        <w:ind w:left="2517" w:hanging="180"/>
      </w:pPr>
    </w:lvl>
    <w:lvl w:ilvl="3" w:tplc="1C09000F">
      <w:start w:val="1"/>
      <w:numFmt w:val="decimal"/>
      <w:lvlText w:val="%4."/>
      <w:lvlJc w:val="left"/>
      <w:pPr>
        <w:ind w:left="3237" w:hanging="360"/>
      </w:pPr>
    </w:lvl>
    <w:lvl w:ilvl="4" w:tplc="1C090019">
      <w:start w:val="1"/>
      <w:numFmt w:val="lowerLetter"/>
      <w:lvlText w:val="%5."/>
      <w:lvlJc w:val="left"/>
      <w:pPr>
        <w:ind w:left="3957" w:hanging="360"/>
      </w:pPr>
    </w:lvl>
    <w:lvl w:ilvl="5" w:tplc="1C09001B">
      <w:start w:val="1"/>
      <w:numFmt w:val="lowerRoman"/>
      <w:lvlText w:val="%6."/>
      <w:lvlJc w:val="right"/>
      <w:pPr>
        <w:ind w:left="4677" w:hanging="180"/>
      </w:pPr>
    </w:lvl>
    <w:lvl w:ilvl="6" w:tplc="1C09000F">
      <w:start w:val="1"/>
      <w:numFmt w:val="decimal"/>
      <w:lvlText w:val="%7."/>
      <w:lvlJc w:val="left"/>
      <w:pPr>
        <w:ind w:left="5397" w:hanging="360"/>
      </w:pPr>
    </w:lvl>
    <w:lvl w:ilvl="7" w:tplc="1C090019">
      <w:start w:val="1"/>
      <w:numFmt w:val="lowerLetter"/>
      <w:lvlText w:val="%8."/>
      <w:lvlJc w:val="left"/>
      <w:pPr>
        <w:ind w:left="6117" w:hanging="360"/>
      </w:pPr>
    </w:lvl>
    <w:lvl w:ilvl="8" w:tplc="1C09001B">
      <w:start w:val="1"/>
      <w:numFmt w:val="lowerRoman"/>
      <w:lvlText w:val="%9."/>
      <w:lvlJc w:val="right"/>
      <w:pPr>
        <w:ind w:left="6837" w:hanging="180"/>
      </w:pPr>
    </w:lvl>
  </w:abstractNum>
  <w:abstractNum w:abstractNumId="32" w15:restartNumberingAfterBreak="0">
    <w:nsid w:val="711869F9"/>
    <w:multiLevelType w:val="hybridMultilevel"/>
    <w:tmpl w:val="95C062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20B5435"/>
    <w:multiLevelType w:val="hybridMultilevel"/>
    <w:tmpl w:val="7F7886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4CD2DED"/>
    <w:multiLevelType w:val="hybridMultilevel"/>
    <w:tmpl w:val="CDBA08DE"/>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B900D0"/>
    <w:multiLevelType w:val="hybridMultilevel"/>
    <w:tmpl w:val="C38ED4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EF4974"/>
    <w:multiLevelType w:val="hybridMultilevel"/>
    <w:tmpl w:val="7B84D6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CA50C11"/>
    <w:multiLevelType w:val="hybridMultilevel"/>
    <w:tmpl w:val="141266A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40562725">
    <w:abstractNumId w:val="2"/>
  </w:num>
  <w:num w:numId="2" w16cid:durableId="1690981946">
    <w:abstractNumId w:val="5"/>
  </w:num>
  <w:num w:numId="3" w16cid:durableId="776751953">
    <w:abstractNumId w:val="24"/>
  </w:num>
  <w:num w:numId="4" w16cid:durableId="1180509956">
    <w:abstractNumId w:val="14"/>
  </w:num>
  <w:num w:numId="5" w16cid:durableId="1991860387">
    <w:abstractNumId w:val="30"/>
  </w:num>
  <w:num w:numId="6" w16cid:durableId="1523780169">
    <w:abstractNumId w:val="13"/>
  </w:num>
  <w:num w:numId="7" w16cid:durableId="1479956541">
    <w:abstractNumId w:val="3"/>
  </w:num>
  <w:num w:numId="8" w16cid:durableId="714738230">
    <w:abstractNumId w:val="37"/>
  </w:num>
  <w:num w:numId="9" w16cid:durableId="1906914648">
    <w:abstractNumId w:val="17"/>
  </w:num>
  <w:num w:numId="10" w16cid:durableId="8458988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47939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5563332">
    <w:abstractNumId w:val="7"/>
  </w:num>
  <w:num w:numId="13" w16cid:durableId="1656032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4295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78202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4444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313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976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970415">
    <w:abstractNumId w:val="0"/>
  </w:num>
  <w:num w:numId="20" w16cid:durableId="658270562">
    <w:abstractNumId w:val="16"/>
  </w:num>
  <w:num w:numId="21" w16cid:durableId="1852988974">
    <w:abstractNumId w:val="26"/>
  </w:num>
  <w:num w:numId="22" w16cid:durableId="1107845679">
    <w:abstractNumId w:val="36"/>
  </w:num>
  <w:num w:numId="23" w16cid:durableId="175270114">
    <w:abstractNumId w:val="35"/>
  </w:num>
  <w:num w:numId="24" w16cid:durableId="1530027573">
    <w:abstractNumId w:val="25"/>
  </w:num>
  <w:num w:numId="25" w16cid:durableId="605423237">
    <w:abstractNumId w:val="21"/>
  </w:num>
  <w:num w:numId="26" w16cid:durableId="1054622779">
    <w:abstractNumId w:val="1"/>
  </w:num>
  <w:num w:numId="27" w16cid:durableId="1492602618">
    <w:abstractNumId w:val="4"/>
  </w:num>
  <w:num w:numId="28" w16cid:durableId="6367990">
    <w:abstractNumId w:val="20"/>
  </w:num>
  <w:num w:numId="29" w16cid:durableId="799418493">
    <w:abstractNumId w:val="33"/>
  </w:num>
  <w:num w:numId="30" w16cid:durableId="380908673">
    <w:abstractNumId w:val="28"/>
  </w:num>
  <w:num w:numId="31" w16cid:durableId="1509129124">
    <w:abstractNumId w:val="10"/>
  </w:num>
  <w:num w:numId="32" w16cid:durableId="1468475068">
    <w:abstractNumId w:val="19"/>
  </w:num>
  <w:num w:numId="33" w16cid:durableId="861167372">
    <w:abstractNumId w:val="8"/>
  </w:num>
  <w:num w:numId="34" w16cid:durableId="679160266">
    <w:abstractNumId w:val="34"/>
  </w:num>
  <w:num w:numId="35" w16cid:durableId="1660688574">
    <w:abstractNumId w:val="27"/>
  </w:num>
  <w:num w:numId="36" w16cid:durableId="523902764">
    <w:abstractNumId w:val="9"/>
  </w:num>
  <w:num w:numId="37" w16cid:durableId="1526334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3855583">
    <w:abstractNumId w:val="11"/>
  </w:num>
  <w:num w:numId="39" w16cid:durableId="1814718656">
    <w:abstractNumId w:val="29"/>
  </w:num>
  <w:num w:numId="40" w16cid:durableId="26924428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70"/>
    <w:rsid w:val="0000031C"/>
    <w:rsid w:val="000005CF"/>
    <w:rsid w:val="00001598"/>
    <w:rsid w:val="00001BAA"/>
    <w:rsid w:val="0000220C"/>
    <w:rsid w:val="00002D8E"/>
    <w:rsid w:val="000032A8"/>
    <w:rsid w:val="000036B2"/>
    <w:rsid w:val="000047FF"/>
    <w:rsid w:val="00005051"/>
    <w:rsid w:val="000053AC"/>
    <w:rsid w:val="00005655"/>
    <w:rsid w:val="000102C2"/>
    <w:rsid w:val="000107E3"/>
    <w:rsid w:val="000110E5"/>
    <w:rsid w:val="000122A3"/>
    <w:rsid w:val="00015CAE"/>
    <w:rsid w:val="0001616D"/>
    <w:rsid w:val="00016CE9"/>
    <w:rsid w:val="00017043"/>
    <w:rsid w:val="00017210"/>
    <w:rsid w:val="00017857"/>
    <w:rsid w:val="00017DF8"/>
    <w:rsid w:val="0002035E"/>
    <w:rsid w:val="000203B4"/>
    <w:rsid w:val="000204C5"/>
    <w:rsid w:val="00020699"/>
    <w:rsid w:val="00020C90"/>
    <w:rsid w:val="0002511D"/>
    <w:rsid w:val="00025F69"/>
    <w:rsid w:val="00027DAB"/>
    <w:rsid w:val="00030FFE"/>
    <w:rsid w:val="0003125D"/>
    <w:rsid w:val="00033EC1"/>
    <w:rsid w:val="00034111"/>
    <w:rsid w:val="00034DA0"/>
    <w:rsid w:val="00035084"/>
    <w:rsid w:val="000353E0"/>
    <w:rsid w:val="00035417"/>
    <w:rsid w:val="00035B1A"/>
    <w:rsid w:val="0003796F"/>
    <w:rsid w:val="00037D5D"/>
    <w:rsid w:val="00037FB6"/>
    <w:rsid w:val="000406C4"/>
    <w:rsid w:val="000413FF"/>
    <w:rsid w:val="0004293D"/>
    <w:rsid w:val="00044632"/>
    <w:rsid w:val="00045032"/>
    <w:rsid w:val="00045A04"/>
    <w:rsid w:val="00047509"/>
    <w:rsid w:val="0004791E"/>
    <w:rsid w:val="00051F5A"/>
    <w:rsid w:val="00052881"/>
    <w:rsid w:val="00054596"/>
    <w:rsid w:val="00056558"/>
    <w:rsid w:val="00056FCA"/>
    <w:rsid w:val="0005750F"/>
    <w:rsid w:val="00062EFE"/>
    <w:rsid w:val="000634B0"/>
    <w:rsid w:val="00065323"/>
    <w:rsid w:val="0006644C"/>
    <w:rsid w:val="000672F5"/>
    <w:rsid w:val="00071DD2"/>
    <w:rsid w:val="00072CF6"/>
    <w:rsid w:val="00073FCE"/>
    <w:rsid w:val="0007469E"/>
    <w:rsid w:val="00074717"/>
    <w:rsid w:val="00075137"/>
    <w:rsid w:val="00076291"/>
    <w:rsid w:val="000775AD"/>
    <w:rsid w:val="00077979"/>
    <w:rsid w:val="00077EDA"/>
    <w:rsid w:val="00080644"/>
    <w:rsid w:val="00081438"/>
    <w:rsid w:val="0008259C"/>
    <w:rsid w:val="00082DCE"/>
    <w:rsid w:val="00083C13"/>
    <w:rsid w:val="00083EFD"/>
    <w:rsid w:val="0008418B"/>
    <w:rsid w:val="00085567"/>
    <w:rsid w:val="00087BCC"/>
    <w:rsid w:val="00087C54"/>
    <w:rsid w:val="000902B4"/>
    <w:rsid w:val="00090EB8"/>
    <w:rsid w:val="00092BB7"/>
    <w:rsid w:val="00094638"/>
    <w:rsid w:val="00095EF1"/>
    <w:rsid w:val="000960BF"/>
    <w:rsid w:val="000A01FA"/>
    <w:rsid w:val="000A0A4F"/>
    <w:rsid w:val="000A0C09"/>
    <w:rsid w:val="000A0FF3"/>
    <w:rsid w:val="000A1A33"/>
    <w:rsid w:val="000A33F9"/>
    <w:rsid w:val="000A3679"/>
    <w:rsid w:val="000A41A6"/>
    <w:rsid w:val="000A4A64"/>
    <w:rsid w:val="000A4BAB"/>
    <w:rsid w:val="000A507F"/>
    <w:rsid w:val="000A677D"/>
    <w:rsid w:val="000A72B1"/>
    <w:rsid w:val="000B0192"/>
    <w:rsid w:val="000B115D"/>
    <w:rsid w:val="000B12F5"/>
    <w:rsid w:val="000B177F"/>
    <w:rsid w:val="000B1A7E"/>
    <w:rsid w:val="000B2561"/>
    <w:rsid w:val="000B35A4"/>
    <w:rsid w:val="000B3EBF"/>
    <w:rsid w:val="000B4A93"/>
    <w:rsid w:val="000B5EC9"/>
    <w:rsid w:val="000C1C3D"/>
    <w:rsid w:val="000C412E"/>
    <w:rsid w:val="000C4736"/>
    <w:rsid w:val="000C496E"/>
    <w:rsid w:val="000C7BF0"/>
    <w:rsid w:val="000D1B3E"/>
    <w:rsid w:val="000D2000"/>
    <w:rsid w:val="000D252C"/>
    <w:rsid w:val="000D2B46"/>
    <w:rsid w:val="000D2C2B"/>
    <w:rsid w:val="000D77BA"/>
    <w:rsid w:val="000D7888"/>
    <w:rsid w:val="000D7B8E"/>
    <w:rsid w:val="000D7DF5"/>
    <w:rsid w:val="000E07A3"/>
    <w:rsid w:val="000E0A5F"/>
    <w:rsid w:val="000E1BEF"/>
    <w:rsid w:val="000E2401"/>
    <w:rsid w:val="000E35C3"/>
    <w:rsid w:val="000E3B4B"/>
    <w:rsid w:val="000E4581"/>
    <w:rsid w:val="000E47E0"/>
    <w:rsid w:val="000E5166"/>
    <w:rsid w:val="000E597C"/>
    <w:rsid w:val="000E5ACA"/>
    <w:rsid w:val="000E60AB"/>
    <w:rsid w:val="000E66D3"/>
    <w:rsid w:val="000F2265"/>
    <w:rsid w:val="000F2716"/>
    <w:rsid w:val="000F466C"/>
    <w:rsid w:val="000F4B12"/>
    <w:rsid w:val="000F61D1"/>
    <w:rsid w:val="0010122F"/>
    <w:rsid w:val="00102DB8"/>
    <w:rsid w:val="00105320"/>
    <w:rsid w:val="00106AE4"/>
    <w:rsid w:val="00106D70"/>
    <w:rsid w:val="00107EBE"/>
    <w:rsid w:val="0011010C"/>
    <w:rsid w:val="001107B3"/>
    <w:rsid w:val="0011134C"/>
    <w:rsid w:val="00111DA5"/>
    <w:rsid w:val="00112924"/>
    <w:rsid w:val="00113C3C"/>
    <w:rsid w:val="00113E1B"/>
    <w:rsid w:val="00121952"/>
    <w:rsid w:val="001219DC"/>
    <w:rsid w:val="0012347F"/>
    <w:rsid w:val="001234B2"/>
    <w:rsid w:val="00124293"/>
    <w:rsid w:val="001252CF"/>
    <w:rsid w:val="001275E2"/>
    <w:rsid w:val="001301D7"/>
    <w:rsid w:val="001311D0"/>
    <w:rsid w:val="001318DB"/>
    <w:rsid w:val="001319D9"/>
    <w:rsid w:val="00131F81"/>
    <w:rsid w:val="001324A6"/>
    <w:rsid w:val="00136896"/>
    <w:rsid w:val="00136CFE"/>
    <w:rsid w:val="00136E22"/>
    <w:rsid w:val="001375B5"/>
    <w:rsid w:val="0014062E"/>
    <w:rsid w:val="00140A1C"/>
    <w:rsid w:val="00142252"/>
    <w:rsid w:val="00142496"/>
    <w:rsid w:val="00145CAB"/>
    <w:rsid w:val="00147162"/>
    <w:rsid w:val="00147507"/>
    <w:rsid w:val="0015017E"/>
    <w:rsid w:val="00151392"/>
    <w:rsid w:val="00152BFE"/>
    <w:rsid w:val="00153E08"/>
    <w:rsid w:val="00155AF9"/>
    <w:rsid w:val="00157AAF"/>
    <w:rsid w:val="00160A76"/>
    <w:rsid w:val="001635D0"/>
    <w:rsid w:val="001644C9"/>
    <w:rsid w:val="001649F2"/>
    <w:rsid w:val="00165583"/>
    <w:rsid w:val="00165640"/>
    <w:rsid w:val="00166F71"/>
    <w:rsid w:val="001711AE"/>
    <w:rsid w:val="00171F3C"/>
    <w:rsid w:val="00174AC7"/>
    <w:rsid w:val="00176D4E"/>
    <w:rsid w:val="001801ED"/>
    <w:rsid w:val="00182720"/>
    <w:rsid w:val="00182A6C"/>
    <w:rsid w:val="00182C5F"/>
    <w:rsid w:val="00184E2F"/>
    <w:rsid w:val="0018580B"/>
    <w:rsid w:val="001907A4"/>
    <w:rsid w:val="001917E2"/>
    <w:rsid w:val="00191A1F"/>
    <w:rsid w:val="00195030"/>
    <w:rsid w:val="001963C2"/>
    <w:rsid w:val="001965F3"/>
    <w:rsid w:val="00196F31"/>
    <w:rsid w:val="001978CD"/>
    <w:rsid w:val="00197E05"/>
    <w:rsid w:val="001A0F1F"/>
    <w:rsid w:val="001A1859"/>
    <w:rsid w:val="001A1CB1"/>
    <w:rsid w:val="001A2B1E"/>
    <w:rsid w:val="001A4868"/>
    <w:rsid w:val="001A56AC"/>
    <w:rsid w:val="001A5E56"/>
    <w:rsid w:val="001A7467"/>
    <w:rsid w:val="001B2173"/>
    <w:rsid w:val="001B355A"/>
    <w:rsid w:val="001B3AE3"/>
    <w:rsid w:val="001B3BEB"/>
    <w:rsid w:val="001B40BC"/>
    <w:rsid w:val="001B417C"/>
    <w:rsid w:val="001B681B"/>
    <w:rsid w:val="001B7AA1"/>
    <w:rsid w:val="001C0B4C"/>
    <w:rsid w:val="001C1536"/>
    <w:rsid w:val="001C1CD2"/>
    <w:rsid w:val="001C2885"/>
    <w:rsid w:val="001C2AFE"/>
    <w:rsid w:val="001C381C"/>
    <w:rsid w:val="001C3B05"/>
    <w:rsid w:val="001C66B5"/>
    <w:rsid w:val="001C7175"/>
    <w:rsid w:val="001C75E2"/>
    <w:rsid w:val="001C7CA9"/>
    <w:rsid w:val="001D0E8F"/>
    <w:rsid w:val="001D1AB0"/>
    <w:rsid w:val="001D2CE9"/>
    <w:rsid w:val="001D570E"/>
    <w:rsid w:val="001E000C"/>
    <w:rsid w:val="001E1B2B"/>
    <w:rsid w:val="001E1C67"/>
    <w:rsid w:val="001E431A"/>
    <w:rsid w:val="001E5231"/>
    <w:rsid w:val="001E5F62"/>
    <w:rsid w:val="001E72F3"/>
    <w:rsid w:val="001E7C7E"/>
    <w:rsid w:val="001E7E56"/>
    <w:rsid w:val="001F02A8"/>
    <w:rsid w:val="001F08CB"/>
    <w:rsid w:val="001F1BE9"/>
    <w:rsid w:val="001F2525"/>
    <w:rsid w:val="001F2740"/>
    <w:rsid w:val="001F3BEB"/>
    <w:rsid w:val="001F46B4"/>
    <w:rsid w:val="001F5B4E"/>
    <w:rsid w:val="001F62CE"/>
    <w:rsid w:val="002002D2"/>
    <w:rsid w:val="0020047A"/>
    <w:rsid w:val="00201DCE"/>
    <w:rsid w:val="00202A49"/>
    <w:rsid w:val="00204017"/>
    <w:rsid w:val="0020447E"/>
    <w:rsid w:val="00205541"/>
    <w:rsid w:val="00206248"/>
    <w:rsid w:val="00207C99"/>
    <w:rsid w:val="00212683"/>
    <w:rsid w:val="002129AA"/>
    <w:rsid w:val="00212C75"/>
    <w:rsid w:val="00213C4C"/>
    <w:rsid w:val="00214845"/>
    <w:rsid w:val="0021524A"/>
    <w:rsid w:val="00215620"/>
    <w:rsid w:val="0022151C"/>
    <w:rsid w:val="0022166B"/>
    <w:rsid w:val="002221CE"/>
    <w:rsid w:val="00222FC5"/>
    <w:rsid w:val="00224537"/>
    <w:rsid w:val="0022486B"/>
    <w:rsid w:val="00225153"/>
    <w:rsid w:val="002252F2"/>
    <w:rsid w:val="00226453"/>
    <w:rsid w:val="00226737"/>
    <w:rsid w:val="00226744"/>
    <w:rsid w:val="002301D0"/>
    <w:rsid w:val="0023204B"/>
    <w:rsid w:val="00232504"/>
    <w:rsid w:val="002331B9"/>
    <w:rsid w:val="00235FEB"/>
    <w:rsid w:val="002375E2"/>
    <w:rsid w:val="0024273B"/>
    <w:rsid w:val="00243264"/>
    <w:rsid w:val="0024601B"/>
    <w:rsid w:val="00247711"/>
    <w:rsid w:val="0025027A"/>
    <w:rsid w:val="002519D5"/>
    <w:rsid w:val="002536C3"/>
    <w:rsid w:val="00253E24"/>
    <w:rsid w:val="00255EAB"/>
    <w:rsid w:val="0025655A"/>
    <w:rsid w:val="0026164E"/>
    <w:rsid w:val="002628D2"/>
    <w:rsid w:val="002641F6"/>
    <w:rsid w:val="00264B4E"/>
    <w:rsid w:val="0026625F"/>
    <w:rsid w:val="0026683E"/>
    <w:rsid w:val="00267537"/>
    <w:rsid w:val="00270170"/>
    <w:rsid w:val="00272C23"/>
    <w:rsid w:val="00275C51"/>
    <w:rsid w:val="00276D43"/>
    <w:rsid w:val="00277AF3"/>
    <w:rsid w:val="00277B17"/>
    <w:rsid w:val="00281F69"/>
    <w:rsid w:val="00285049"/>
    <w:rsid w:val="002876A0"/>
    <w:rsid w:val="00290CD9"/>
    <w:rsid w:val="002910AA"/>
    <w:rsid w:val="00291134"/>
    <w:rsid w:val="00291346"/>
    <w:rsid w:val="00293603"/>
    <w:rsid w:val="00294274"/>
    <w:rsid w:val="002942E0"/>
    <w:rsid w:val="00296E20"/>
    <w:rsid w:val="00296E99"/>
    <w:rsid w:val="002A0F84"/>
    <w:rsid w:val="002A1E40"/>
    <w:rsid w:val="002A2B91"/>
    <w:rsid w:val="002A34F7"/>
    <w:rsid w:val="002A39EC"/>
    <w:rsid w:val="002A3CBA"/>
    <w:rsid w:val="002A4336"/>
    <w:rsid w:val="002A4771"/>
    <w:rsid w:val="002A5C9A"/>
    <w:rsid w:val="002A7DCB"/>
    <w:rsid w:val="002B0EF7"/>
    <w:rsid w:val="002B1D1F"/>
    <w:rsid w:val="002B2693"/>
    <w:rsid w:val="002B2CFC"/>
    <w:rsid w:val="002B2D68"/>
    <w:rsid w:val="002B52F7"/>
    <w:rsid w:val="002B5742"/>
    <w:rsid w:val="002B656A"/>
    <w:rsid w:val="002B752E"/>
    <w:rsid w:val="002C0052"/>
    <w:rsid w:val="002C0E80"/>
    <w:rsid w:val="002C3B6F"/>
    <w:rsid w:val="002C56A2"/>
    <w:rsid w:val="002C7220"/>
    <w:rsid w:val="002C7CC9"/>
    <w:rsid w:val="002D01AE"/>
    <w:rsid w:val="002D0B59"/>
    <w:rsid w:val="002D240E"/>
    <w:rsid w:val="002D2DE6"/>
    <w:rsid w:val="002D42D0"/>
    <w:rsid w:val="002D520D"/>
    <w:rsid w:val="002D5E92"/>
    <w:rsid w:val="002D65EF"/>
    <w:rsid w:val="002D6879"/>
    <w:rsid w:val="002D7FA8"/>
    <w:rsid w:val="002E0B5F"/>
    <w:rsid w:val="002E1B55"/>
    <w:rsid w:val="002E2C4E"/>
    <w:rsid w:val="002E6EBE"/>
    <w:rsid w:val="002E7949"/>
    <w:rsid w:val="002F00C1"/>
    <w:rsid w:val="002F0699"/>
    <w:rsid w:val="002F3204"/>
    <w:rsid w:val="002F6A2F"/>
    <w:rsid w:val="0030006F"/>
    <w:rsid w:val="00300311"/>
    <w:rsid w:val="00300598"/>
    <w:rsid w:val="003021C8"/>
    <w:rsid w:val="00304208"/>
    <w:rsid w:val="00306E7F"/>
    <w:rsid w:val="00310576"/>
    <w:rsid w:val="0031101C"/>
    <w:rsid w:val="00311068"/>
    <w:rsid w:val="003112AA"/>
    <w:rsid w:val="003125E4"/>
    <w:rsid w:val="00313636"/>
    <w:rsid w:val="0031378A"/>
    <w:rsid w:val="00313ECB"/>
    <w:rsid w:val="00315370"/>
    <w:rsid w:val="00315553"/>
    <w:rsid w:val="00316CDC"/>
    <w:rsid w:val="00320CFA"/>
    <w:rsid w:val="00320F1E"/>
    <w:rsid w:val="00321A42"/>
    <w:rsid w:val="00322A19"/>
    <w:rsid w:val="00322F8C"/>
    <w:rsid w:val="00323CB9"/>
    <w:rsid w:val="003244C4"/>
    <w:rsid w:val="00324F32"/>
    <w:rsid w:val="003251CE"/>
    <w:rsid w:val="00325B26"/>
    <w:rsid w:val="00326137"/>
    <w:rsid w:val="00326402"/>
    <w:rsid w:val="00326622"/>
    <w:rsid w:val="00327524"/>
    <w:rsid w:val="00330920"/>
    <w:rsid w:val="00332EEF"/>
    <w:rsid w:val="0033347D"/>
    <w:rsid w:val="00333DA0"/>
    <w:rsid w:val="00340E04"/>
    <w:rsid w:val="003416F5"/>
    <w:rsid w:val="00344631"/>
    <w:rsid w:val="00345080"/>
    <w:rsid w:val="00346C88"/>
    <w:rsid w:val="003479C3"/>
    <w:rsid w:val="00347F2F"/>
    <w:rsid w:val="0035056F"/>
    <w:rsid w:val="00351483"/>
    <w:rsid w:val="00351577"/>
    <w:rsid w:val="00351653"/>
    <w:rsid w:val="003522FD"/>
    <w:rsid w:val="003539C0"/>
    <w:rsid w:val="00355174"/>
    <w:rsid w:val="00355781"/>
    <w:rsid w:val="003568C1"/>
    <w:rsid w:val="00357C65"/>
    <w:rsid w:val="00361FF2"/>
    <w:rsid w:val="003648E1"/>
    <w:rsid w:val="00365296"/>
    <w:rsid w:val="00365FE4"/>
    <w:rsid w:val="003662EE"/>
    <w:rsid w:val="003667BE"/>
    <w:rsid w:val="00367D5D"/>
    <w:rsid w:val="00374337"/>
    <w:rsid w:val="003754DC"/>
    <w:rsid w:val="00376676"/>
    <w:rsid w:val="003767D0"/>
    <w:rsid w:val="00376B13"/>
    <w:rsid w:val="003772A4"/>
    <w:rsid w:val="00377B78"/>
    <w:rsid w:val="00377B87"/>
    <w:rsid w:val="0038238C"/>
    <w:rsid w:val="00382F01"/>
    <w:rsid w:val="00382FEA"/>
    <w:rsid w:val="003831AB"/>
    <w:rsid w:val="003833C8"/>
    <w:rsid w:val="00383D94"/>
    <w:rsid w:val="00384449"/>
    <w:rsid w:val="003851F6"/>
    <w:rsid w:val="003853D0"/>
    <w:rsid w:val="00385F1D"/>
    <w:rsid w:val="00386302"/>
    <w:rsid w:val="00387A17"/>
    <w:rsid w:val="00390290"/>
    <w:rsid w:val="00391105"/>
    <w:rsid w:val="003911F4"/>
    <w:rsid w:val="0039268E"/>
    <w:rsid w:val="003947C6"/>
    <w:rsid w:val="00395941"/>
    <w:rsid w:val="00395965"/>
    <w:rsid w:val="003959CE"/>
    <w:rsid w:val="00395A25"/>
    <w:rsid w:val="00395F80"/>
    <w:rsid w:val="00396422"/>
    <w:rsid w:val="003969E1"/>
    <w:rsid w:val="003970D2"/>
    <w:rsid w:val="00397272"/>
    <w:rsid w:val="003A3254"/>
    <w:rsid w:val="003A3883"/>
    <w:rsid w:val="003A39E2"/>
    <w:rsid w:val="003A6CA3"/>
    <w:rsid w:val="003A7A16"/>
    <w:rsid w:val="003A7E6F"/>
    <w:rsid w:val="003B1516"/>
    <w:rsid w:val="003B1DF6"/>
    <w:rsid w:val="003B2780"/>
    <w:rsid w:val="003B32F2"/>
    <w:rsid w:val="003B7758"/>
    <w:rsid w:val="003C017D"/>
    <w:rsid w:val="003C1527"/>
    <w:rsid w:val="003C29C0"/>
    <w:rsid w:val="003C2AE3"/>
    <w:rsid w:val="003C4016"/>
    <w:rsid w:val="003D0B5C"/>
    <w:rsid w:val="003D0E3C"/>
    <w:rsid w:val="003D21D9"/>
    <w:rsid w:val="003D3108"/>
    <w:rsid w:val="003D41D2"/>
    <w:rsid w:val="003D4F28"/>
    <w:rsid w:val="003D66DE"/>
    <w:rsid w:val="003D6DFC"/>
    <w:rsid w:val="003D6EC4"/>
    <w:rsid w:val="003E065B"/>
    <w:rsid w:val="003E10FC"/>
    <w:rsid w:val="003E224C"/>
    <w:rsid w:val="003E29BD"/>
    <w:rsid w:val="003E2F86"/>
    <w:rsid w:val="003E5877"/>
    <w:rsid w:val="003E6E7A"/>
    <w:rsid w:val="003E7818"/>
    <w:rsid w:val="003F0057"/>
    <w:rsid w:val="003F1402"/>
    <w:rsid w:val="003F1B32"/>
    <w:rsid w:val="003F3576"/>
    <w:rsid w:val="003F3978"/>
    <w:rsid w:val="003F466A"/>
    <w:rsid w:val="003F4A8C"/>
    <w:rsid w:val="003F6A6A"/>
    <w:rsid w:val="003F799F"/>
    <w:rsid w:val="0040358B"/>
    <w:rsid w:val="00403F8E"/>
    <w:rsid w:val="004040A6"/>
    <w:rsid w:val="00404DD1"/>
    <w:rsid w:val="00405C71"/>
    <w:rsid w:val="00405D0B"/>
    <w:rsid w:val="00406789"/>
    <w:rsid w:val="0040693C"/>
    <w:rsid w:val="00406CD0"/>
    <w:rsid w:val="00407A28"/>
    <w:rsid w:val="00407CE2"/>
    <w:rsid w:val="00407EC0"/>
    <w:rsid w:val="004104A9"/>
    <w:rsid w:val="00410EAD"/>
    <w:rsid w:val="004123DC"/>
    <w:rsid w:val="00413287"/>
    <w:rsid w:val="0041451D"/>
    <w:rsid w:val="00416375"/>
    <w:rsid w:val="004168A7"/>
    <w:rsid w:val="00416D04"/>
    <w:rsid w:val="0042002D"/>
    <w:rsid w:val="00420377"/>
    <w:rsid w:val="00420CD6"/>
    <w:rsid w:val="00422AFD"/>
    <w:rsid w:val="004235CD"/>
    <w:rsid w:val="00424A08"/>
    <w:rsid w:val="004254D7"/>
    <w:rsid w:val="00427002"/>
    <w:rsid w:val="00427FBB"/>
    <w:rsid w:val="00430393"/>
    <w:rsid w:val="00430838"/>
    <w:rsid w:val="00430869"/>
    <w:rsid w:val="004316F5"/>
    <w:rsid w:val="00432570"/>
    <w:rsid w:val="00432DB6"/>
    <w:rsid w:val="00432E4F"/>
    <w:rsid w:val="00433B1F"/>
    <w:rsid w:val="004345EE"/>
    <w:rsid w:val="00436185"/>
    <w:rsid w:val="00436213"/>
    <w:rsid w:val="00437168"/>
    <w:rsid w:val="00437FC4"/>
    <w:rsid w:val="00443133"/>
    <w:rsid w:val="00443E34"/>
    <w:rsid w:val="00443FBF"/>
    <w:rsid w:val="0044680C"/>
    <w:rsid w:val="00446917"/>
    <w:rsid w:val="00447C5E"/>
    <w:rsid w:val="00447DA3"/>
    <w:rsid w:val="004500F3"/>
    <w:rsid w:val="004511D8"/>
    <w:rsid w:val="00451B7A"/>
    <w:rsid w:val="00452E57"/>
    <w:rsid w:val="00453465"/>
    <w:rsid w:val="00454850"/>
    <w:rsid w:val="00455841"/>
    <w:rsid w:val="0046380E"/>
    <w:rsid w:val="0046400B"/>
    <w:rsid w:val="00464583"/>
    <w:rsid w:val="00465CF1"/>
    <w:rsid w:val="00466B74"/>
    <w:rsid w:val="004738D4"/>
    <w:rsid w:val="0047446D"/>
    <w:rsid w:val="004745C5"/>
    <w:rsid w:val="004760C7"/>
    <w:rsid w:val="00476A9A"/>
    <w:rsid w:val="004770C9"/>
    <w:rsid w:val="0047786A"/>
    <w:rsid w:val="00480CBD"/>
    <w:rsid w:val="00481DA3"/>
    <w:rsid w:val="004824E8"/>
    <w:rsid w:val="00482978"/>
    <w:rsid w:val="004852FC"/>
    <w:rsid w:val="00486D88"/>
    <w:rsid w:val="0049052F"/>
    <w:rsid w:val="004921D8"/>
    <w:rsid w:val="00493141"/>
    <w:rsid w:val="004943B2"/>
    <w:rsid w:val="00495617"/>
    <w:rsid w:val="00497507"/>
    <w:rsid w:val="00497877"/>
    <w:rsid w:val="00497A01"/>
    <w:rsid w:val="00497B27"/>
    <w:rsid w:val="00497C9B"/>
    <w:rsid w:val="004A0604"/>
    <w:rsid w:val="004A0BF7"/>
    <w:rsid w:val="004A145F"/>
    <w:rsid w:val="004A1932"/>
    <w:rsid w:val="004A252B"/>
    <w:rsid w:val="004A3176"/>
    <w:rsid w:val="004A71B8"/>
    <w:rsid w:val="004A71C7"/>
    <w:rsid w:val="004B1352"/>
    <w:rsid w:val="004B13F1"/>
    <w:rsid w:val="004B3E44"/>
    <w:rsid w:val="004B5EFA"/>
    <w:rsid w:val="004B69D7"/>
    <w:rsid w:val="004B7A5B"/>
    <w:rsid w:val="004C0C3B"/>
    <w:rsid w:val="004C25D0"/>
    <w:rsid w:val="004C3059"/>
    <w:rsid w:val="004C4203"/>
    <w:rsid w:val="004C489C"/>
    <w:rsid w:val="004C6427"/>
    <w:rsid w:val="004D023B"/>
    <w:rsid w:val="004D0454"/>
    <w:rsid w:val="004D1EEB"/>
    <w:rsid w:val="004D2416"/>
    <w:rsid w:val="004D49FF"/>
    <w:rsid w:val="004D4C06"/>
    <w:rsid w:val="004D6040"/>
    <w:rsid w:val="004D614F"/>
    <w:rsid w:val="004D6329"/>
    <w:rsid w:val="004D6B98"/>
    <w:rsid w:val="004D7EC7"/>
    <w:rsid w:val="004E15CC"/>
    <w:rsid w:val="004E2DB1"/>
    <w:rsid w:val="004E3495"/>
    <w:rsid w:val="004E5556"/>
    <w:rsid w:val="004E6D98"/>
    <w:rsid w:val="004E73D0"/>
    <w:rsid w:val="004E762E"/>
    <w:rsid w:val="004F11F9"/>
    <w:rsid w:val="004F20E5"/>
    <w:rsid w:val="004F25D2"/>
    <w:rsid w:val="004F4828"/>
    <w:rsid w:val="004F4C96"/>
    <w:rsid w:val="004F7359"/>
    <w:rsid w:val="004F79A5"/>
    <w:rsid w:val="004F7FF3"/>
    <w:rsid w:val="005000F4"/>
    <w:rsid w:val="00500920"/>
    <w:rsid w:val="00501324"/>
    <w:rsid w:val="0050184C"/>
    <w:rsid w:val="00511516"/>
    <w:rsid w:val="00511F81"/>
    <w:rsid w:val="005137FB"/>
    <w:rsid w:val="005150D4"/>
    <w:rsid w:val="00516B93"/>
    <w:rsid w:val="00517A2C"/>
    <w:rsid w:val="00517C65"/>
    <w:rsid w:val="005209B7"/>
    <w:rsid w:val="00520ABB"/>
    <w:rsid w:val="005219C9"/>
    <w:rsid w:val="00522957"/>
    <w:rsid w:val="0052426D"/>
    <w:rsid w:val="005267B9"/>
    <w:rsid w:val="00526E1D"/>
    <w:rsid w:val="0052781E"/>
    <w:rsid w:val="00530FF6"/>
    <w:rsid w:val="005341C8"/>
    <w:rsid w:val="0053487C"/>
    <w:rsid w:val="0053525C"/>
    <w:rsid w:val="00535361"/>
    <w:rsid w:val="005360F1"/>
    <w:rsid w:val="00536382"/>
    <w:rsid w:val="0054069E"/>
    <w:rsid w:val="00541FC1"/>
    <w:rsid w:val="00542E39"/>
    <w:rsid w:val="00544CB1"/>
    <w:rsid w:val="005464A4"/>
    <w:rsid w:val="00547430"/>
    <w:rsid w:val="00547B2F"/>
    <w:rsid w:val="00547CF6"/>
    <w:rsid w:val="005510B2"/>
    <w:rsid w:val="005515FB"/>
    <w:rsid w:val="00551A71"/>
    <w:rsid w:val="00552D70"/>
    <w:rsid w:val="005536EB"/>
    <w:rsid w:val="00553845"/>
    <w:rsid w:val="005548DF"/>
    <w:rsid w:val="00555D80"/>
    <w:rsid w:val="00556280"/>
    <w:rsid w:val="00556F59"/>
    <w:rsid w:val="00562778"/>
    <w:rsid w:val="005637C5"/>
    <w:rsid w:val="00565279"/>
    <w:rsid w:val="00565409"/>
    <w:rsid w:val="005669C5"/>
    <w:rsid w:val="00567BF1"/>
    <w:rsid w:val="0057030A"/>
    <w:rsid w:val="005707CF"/>
    <w:rsid w:val="005708E4"/>
    <w:rsid w:val="005716ED"/>
    <w:rsid w:val="00573D81"/>
    <w:rsid w:val="005748F7"/>
    <w:rsid w:val="00575001"/>
    <w:rsid w:val="005766A7"/>
    <w:rsid w:val="00576975"/>
    <w:rsid w:val="0058050E"/>
    <w:rsid w:val="005826DF"/>
    <w:rsid w:val="005846AF"/>
    <w:rsid w:val="0058747A"/>
    <w:rsid w:val="00587C9A"/>
    <w:rsid w:val="005901B0"/>
    <w:rsid w:val="0059026B"/>
    <w:rsid w:val="005905BB"/>
    <w:rsid w:val="0059060F"/>
    <w:rsid w:val="00590B8B"/>
    <w:rsid w:val="00590ED6"/>
    <w:rsid w:val="00591F3B"/>
    <w:rsid w:val="005926FD"/>
    <w:rsid w:val="0059472B"/>
    <w:rsid w:val="00595962"/>
    <w:rsid w:val="00596B86"/>
    <w:rsid w:val="00597592"/>
    <w:rsid w:val="005A0177"/>
    <w:rsid w:val="005A18DA"/>
    <w:rsid w:val="005A22F6"/>
    <w:rsid w:val="005A519E"/>
    <w:rsid w:val="005A6075"/>
    <w:rsid w:val="005A70CC"/>
    <w:rsid w:val="005A7A9D"/>
    <w:rsid w:val="005B1A0A"/>
    <w:rsid w:val="005B2A7C"/>
    <w:rsid w:val="005B3476"/>
    <w:rsid w:val="005B3F0B"/>
    <w:rsid w:val="005B4DAE"/>
    <w:rsid w:val="005B5798"/>
    <w:rsid w:val="005B5DB6"/>
    <w:rsid w:val="005B6A0F"/>
    <w:rsid w:val="005B7699"/>
    <w:rsid w:val="005B78DF"/>
    <w:rsid w:val="005C0F8F"/>
    <w:rsid w:val="005C1CB8"/>
    <w:rsid w:val="005C26EB"/>
    <w:rsid w:val="005C60C8"/>
    <w:rsid w:val="005C62B2"/>
    <w:rsid w:val="005C63E4"/>
    <w:rsid w:val="005C7347"/>
    <w:rsid w:val="005C7AAC"/>
    <w:rsid w:val="005C7B88"/>
    <w:rsid w:val="005D0FAD"/>
    <w:rsid w:val="005D2EC2"/>
    <w:rsid w:val="005D2F37"/>
    <w:rsid w:val="005D3209"/>
    <w:rsid w:val="005D47A4"/>
    <w:rsid w:val="005D6751"/>
    <w:rsid w:val="005D6BC9"/>
    <w:rsid w:val="005D703C"/>
    <w:rsid w:val="005D79EA"/>
    <w:rsid w:val="005E0614"/>
    <w:rsid w:val="005E0FD2"/>
    <w:rsid w:val="005E133E"/>
    <w:rsid w:val="005E1C9D"/>
    <w:rsid w:val="005E23BC"/>
    <w:rsid w:val="005E24A6"/>
    <w:rsid w:val="005E2A75"/>
    <w:rsid w:val="005E3032"/>
    <w:rsid w:val="005E3251"/>
    <w:rsid w:val="005E3576"/>
    <w:rsid w:val="005E5089"/>
    <w:rsid w:val="005E588F"/>
    <w:rsid w:val="005E6252"/>
    <w:rsid w:val="005E6FED"/>
    <w:rsid w:val="005F2BD0"/>
    <w:rsid w:val="005F4B51"/>
    <w:rsid w:val="005F5795"/>
    <w:rsid w:val="005F6056"/>
    <w:rsid w:val="005F6570"/>
    <w:rsid w:val="005F6F18"/>
    <w:rsid w:val="006011D7"/>
    <w:rsid w:val="00601CC6"/>
    <w:rsid w:val="00603595"/>
    <w:rsid w:val="00604CE4"/>
    <w:rsid w:val="00604E10"/>
    <w:rsid w:val="006056A7"/>
    <w:rsid w:val="0060634A"/>
    <w:rsid w:val="006071BA"/>
    <w:rsid w:val="0061204B"/>
    <w:rsid w:val="00612197"/>
    <w:rsid w:val="00612F6E"/>
    <w:rsid w:val="00614EB2"/>
    <w:rsid w:val="00616402"/>
    <w:rsid w:val="00617A7C"/>
    <w:rsid w:val="0062170E"/>
    <w:rsid w:val="0062629E"/>
    <w:rsid w:val="006276EE"/>
    <w:rsid w:val="0062796C"/>
    <w:rsid w:val="00631204"/>
    <w:rsid w:val="00631A79"/>
    <w:rsid w:val="006325C1"/>
    <w:rsid w:val="0063377A"/>
    <w:rsid w:val="00635C32"/>
    <w:rsid w:val="00635D88"/>
    <w:rsid w:val="006364C8"/>
    <w:rsid w:val="00636C83"/>
    <w:rsid w:val="006375C2"/>
    <w:rsid w:val="006376B1"/>
    <w:rsid w:val="00637A86"/>
    <w:rsid w:val="006407AB"/>
    <w:rsid w:val="00641353"/>
    <w:rsid w:val="00643316"/>
    <w:rsid w:val="006476BC"/>
    <w:rsid w:val="0065057C"/>
    <w:rsid w:val="00650585"/>
    <w:rsid w:val="0065099A"/>
    <w:rsid w:val="006518DF"/>
    <w:rsid w:val="00652417"/>
    <w:rsid w:val="006536A8"/>
    <w:rsid w:val="00653BB6"/>
    <w:rsid w:val="00654509"/>
    <w:rsid w:val="00654C13"/>
    <w:rsid w:val="00654EFB"/>
    <w:rsid w:val="00654F3F"/>
    <w:rsid w:val="006556A5"/>
    <w:rsid w:val="0065608D"/>
    <w:rsid w:val="00661770"/>
    <w:rsid w:val="00661EEF"/>
    <w:rsid w:val="00662545"/>
    <w:rsid w:val="006625DB"/>
    <w:rsid w:val="0066308B"/>
    <w:rsid w:val="006639EC"/>
    <w:rsid w:val="00663CB7"/>
    <w:rsid w:val="0066429E"/>
    <w:rsid w:val="0066465D"/>
    <w:rsid w:val="00665CF3"/>
    <w:rsid w:val="00665CFF"/>
    <w:rsid w:val="00665D51"/>
    <w:rsid w:val="00665DA1"/>
    <w:rsid w:val="006664C7"/>
    <w:rsid w:val="0066678F"/>
    <w:rsid w:val="006670F1"/>
    <w:rsid w:val="00670DEB"/>
    <w:rsid w:val="00670FA6"/>
    <w:rsid w:val="006721D1"/>
    <w:rsid w:val="00672404"/>
    <w:rsid w:val="0067343F"/>
    <w:rsid w:val="0067490A"/>
    <w:rsid w:val="00675270"/>
    <w:rsid w:val="00675CBB"/>
    <w:rsid w:val="006763D0"/>
    <w:rsid w:val="00677CFE"/>
    <w:rsid w:val="00677D8A"/>
    <w:rsid w:val="00681DBB"/>
    <w:rsid w:val="006830EA"/>
    <w:rsid w:val="00684427"/>
    <w:rsid w:val="0068474F"/>
    <w:rsid w:val="00685B3E"/>
    <w:rsid w:val="00686324"/>
    <w:rsid w:val="00692CC2"/>
    <w:rsid w:val="00693063"/>
    <w:rsid w:val="006936A3"/>
    <w:rsid w:val="006947C5"/>
    <w:rsid w:val="00694CDA"/>
    <w:rsid w:val="006953ED"/>
    <w:rsid w:val="00695DB4"/>
    <w:rsid w:val="00696A6F"/>
    <w:rsid w:val="00697BDA"/>
    <w:rsid w:val="006A065B"/>
    <w:rsid w:val="006A121F"/>
    <w:rsid w:val="006A1575"/>
    <w:rsid w:val="006A16FA"/>
    <w:rsid w:val="006A3717"/>
    <w:rsid w:val="006A397E"/>
    <w:rsid w:val="006A49D8"/>
    <w:rsid w:val="006A72A6"/>
    <w:rsid w:val="006A7724"/>
    <w:rsid w:val="006B004C"/>
    <w:rsid w:val="006B0091"/>
    <w:rsid w:val="006B0FBA"/>
    <w:rsid w:val="006B1652"/>
    <w:rsid w:val="006B1DD4"/>
    <w:rsid w:val="006B1E51"/>
    <w:rsid w:val="006B3F25"/>
    <w:rsid w:val="006B3F8E"/>
    <w:rsid w:val="006B4112"/>
    <w:rsid w:val="006B471C"/>
    <w:rsid w:val="006B4E08"/>
    <w:rsid w:val="006B5340"/>
    <w:rsid w:val="006C02D1"/>
    <w:rsid w:val="006C197E"/>
    <w:rsid w:val="006C2B90"/>
    <w:rsid w:val="006C33AE"/>
    <w:rsid w:val="006C4CCC"/>
    <w:rsid w:val="006C50E0"/>
    <w:rsid w:val="006C5F77"/>
    <w:rsid w:val="006C608D"/>
    <w:rsid w:val="006C6490"/>
    <w:rsid w:val="006C70C0"/>
    <w:rsid w:val="006C7559"/>
    <w:rsid w:val="006D10CA"/>
    <w:rsid w:val="006D1476"/>
    <w:rsid w:val="006D2A30"/>
    <w:rsid w:val="006D51EF"/>
    <w:rsid w:val="006E0A9C"/>
    <w:rsid w:val="006E1FB1"/>
    <w:rsid w:val="006E2C01"/>
    <w:rsid w:val="006E44AF"/>
    <w:rsid w:val="006E4A5D"/>
    <w:rsid w:val="006E4EEC"/>
    <w:rsid w:val="006E5334"/>
    <w:rsid w:val="006E5999"/>
    <w:rsid w:val="006E5F17"/>
    <w:rsid w:val="006E6941"/>
    <w:rsid w:val="006F01E8"/>
    <w:rsid w:val="006F0294"/>
    <w:rsid w:val="006F0F77"/>
    <w:rsid w:val="006F1D5A"/>
    <w:rsid w:val="006F213F"/>
    <w:rsid w:val="006F24B8"/>
    <w:rsid w:val="006F2BC8"/>
    <w:rsid w:val="006F3B6F"/>
    <w:rsid w:val="006F3D38"/>
    <w:rsid w:val="006F3E6A"/>
    <w:rsid w:val="006F4C4D"/>
    <w:rsid w:val="006F4E6B"/>
    <w:rsid w:val="006F5E32"/>
    <w:rsid w:val="006F789C"/>
    <w:rsid w:val="00700BC0"/>
    <w:rsid w:val="0070256E"/>
    <w:rsid w:val="007025CE"/>
    <w:rsid w:val="00704B27"/>
    <w:rsid w:val="0070540D"/>
    <w:rsid w:val="00705CD0"/>
    <w:rsid w:val="00705F57"/>
    <w:rsid w:val="00706784"/>
    <w:rsid w:val="007119E0"/>
    <w:rsid w:val="0071331F"/>
    <w:rsid w:val="00713D5B"/>
    <w:rsid w:val="00714199"/>
    <w:rsid w:val="007163EA"/>
    <w:rsid w:val="007164A4"/>
    <w:rsid w:val="007168EC"/>
    <w:rsid w:val="007178DF"/>
    <w:rsid w:val="00720AAC"/>
    <w:rsid w:val="00720FF7"/>
    <w:rsid w:val="007230CF"/>
    <w:rsid w:val="007250FD"/>
    <w:rsid w:val="00725DC5"/>
    <w:rsid w:val="00726BB5"/>
    <w:rsid w:val="00727334"/>
    <w:rsid w:val="007277FA"/>
    <w:rsid w:val="00727BC4"/>
    <w:rsid w:val="00727EC3"/>
    <w:rsid w:val="00730AA4"/>
    <w:rsid w:val="0073111C"/>
    <w:rsid w:val="00731138"/>
    <w:rsid w:val="00731644"/>
    <w:rsid w:val="00732097"/>
    <w:rsid w:val="00732C5A"/>
    <w:rsid w:val="00735390"/>
    <w:rsid w:val="0073663F"/>
    <w:rsid w:val="00737191"/>
    <w:rsid w:val="00737290"/>
    <w:rsid w:val="007379F7"/>
    <w:rsid w:val="00740B82"/>
    <w:rsid w:val="0074196B"/>
    <w:rsid w:val="00742402"/>
    <w:rsid w:val="0074250D"/>
    <w:rsid w:val="00743175"/>
    <w:rsid w:val="007434C3"/>
    <w:rsid w:val="0074379F"/>
    <w:rsid w:val="00743B87"/>
    <w:rsid w:val="00743DDF"/>
    <w:rsid w:val="0074423A"/>
    <w:rsid w:val="007444D7"/>
    <w:rsid w:val="00745601"/>
    <w:rsid w:val="00746A59"/>
    <w:rsid w:val="007510D4"/>
    <w:rsid w:val="007526E9"/>
    <w:rsid w:val="00752F92"/>
    <w:rsid w:val="00753F93"/>
    <w:rsid w:val="007555F3"/>
    <w:rsid w:val="00756748"/>
    <w:rsid w:val="007610F7"/>
    <w:rsid w:val="007615A0"/>
    <w:rsid w:val="00761E9B"/>
    <w:rsid w:val="0076347B"/>
    <w:rsid w:val="0076363D"/>
    <w:rsid w:val="007648E5"/>
    <w:rsid w:val="007652A2"/>
    <w:rsid w:val="0076795B"/>
    <w:rsid w:val="00767AC6"/>
    <w:rsid w:val="00775212"/>
    <w:rsid w:val="007752C8"/>
    <w:rsid w:val="00775BE6"/>
    <w:rsid w:val="00776A45"/>
    <w:rsid w:val="00776ADE"/>
    <w:rsid w:val="00776D38"/>
    <w:rsid w:val="00776EE1"/>
    <w:rsid w:val="00777F21"/>
    <w:rsid w:val="007819D1"/>
    <w:rsid w:val="00782A58"/>
    <w:rsid w:val="0078457C"/>
    <w:rsid w:val="007849E3"/>
    <w:rsid w:val="00785661"/>
    <w:rsid w:val="00787337"/>
    <w:rsid w:val="00790C3B"/>
    <w:rsid w:val="00790EA4"/>
    <w:rsid w:val="00792227"/>
    <w:rsid w:val="0079387E"/>
    <w:rsid w:val="00793940"/>
    <w:rsid w:val="00793A38"/>
    <w:rsid w:val="00793E63"/>
    <w:rsid w:val="00796995"/>
    <w:rsid w:val="00796A81"/>
    <w:rsid w:val="00796F80"/>
    <w:rsid w:val="007A10DA"/>
    <w:rsid w:val="007A2073"/>
    <w:rsid w:val="007A2392"/>
    <w:rsid w:val="007A5DAB"/>
    <w:rsid w:val="007A64A9"/>
    <w:rsid w:val="007A71B9"/>
    <w:rsid w:val="007A76B1"/>
    <w:rsid w:val="007B10F0"/>
    <w:rsid w:val="007B253C"/>
    <w:rsid w:val="007B27A2"/>
    <w:rsid w:val="007B4930"/>
    <w:rsid w:val="007B52BA"/>
    <w:rsid w:val="007B58E8"/>
    <w:rsid w:val="007B5DF8"/>
    <w:rsid w:val="007B6FB3"/>
    <w:rsid w:val="007C1257"/>
    <w:rsid w:val="007C1926"/>
    <w:rsid w:val="007C340D"/>
    <w:rsid w:val="007C3DB5"/>
    <w:rsid w:val="007C4220"/>
    <w:rsid w:val="007C6F01"/>
    <w:rsid w:val="007C77AC"/>
    <w:rsid w:val="007D06F0"/>
    <w:rsid w:val="007D1C9F"/>
    <w:rsid w:val="007D1E90"/>
    <w:rsid w:val="007D2541"/>
    <w:rsid w:val="007D2D91"/>
    <w:rsid w:val="007D3F76"/>
    <w:rsid w:val="007D6284"/>
    <w:rsid w:val="007D6462"/>
    <w:rsid w:val="007D75C2"/>
    <w:rsid w:val="007D7CDB"/>
    <w:rsid w:val="007E070A"/>
    <w:rsid w:val="007E1DD6"/>
    <w:rsid w:val="007E1F8E"/>
    <w:rsid w:val="007E257D"/>
    <w:rsid w:val="007E2ACA"/>
    <w:rsid w:val="007E2BBE"/>
    <w:rsid w:val="007E4AF5"/>
    <w:rsid w:val="007E4F60"/>
    <w:rsid w:val="007E5D39"/>
    <w:rsid w:val="007E6151"/>
    <w:rsid w:val="007E62A7"/>
    <w:rsid w:val="007E6BD5"/>
    <w:rsid w:val="007E70F6"/>
    <w:rsid w:val="007E7229"/>
    <w:rsid w:val="007F118A"/>
    <w:rsid w:val="007F27E7"/>
    <w:rsid w:val="007F4313"/>
    <w:rsid w:val="007F4F11"/>
    <w:rsid w:val="007F5B9C"/>
    <w:rsid w:val="007F64BE"/>
    <w:rsid w:val="007F6BEE"/>
    <w:rsid w:val="007F7379"/>
    <w:rsid w:val="008010A4"/>
    <w:rsid w:val="008033D5"/>
    <w:rsid w:val="008048D0"/>
    <w:rsid w:val="00805A71"/>
    <w:rsid w:val="00805FD8"/>
    <w:rsid w:val="00806F16"/>
    <w:rsid w:val="008077FD"/>
    <w:rsid w:val="00807EE2"/>
    <w:rsid w:val="00810E5A"/>
    <w:rsid w:val="00811A9E"/>
    <w:rsid w:val="00811B01"/>
    <w:rsid w:val="00811D88"/>
    <w:rsid w:val="00812401"/>
    <w:rsid w:val="0081267C"/>
    <w:rsid w:val="00813317"/>
    <w:rsid w:val="0081464A"/>
    <w:rsid w:val="0081501A"/>
    <w:rsid w:val="008158EC"/>
    <w:rsid w:val="0081598A"/>
    <w:rsid w:val="00816085"/>
    <w:rsid w:val="00823149"/>
    <w:rsid w:val="008231E2"/>
    <w:rsid w:val="00823297"/>
    <w:rsid w:val="00825857"/>
    <w:rsid w:val="00825FF3"/>
    <w:rsid w:val="00831BE8"/>
    <w:rsid w:val="008322D6"/>
    <w:rsid w:val="00832F19"/>
    <w:rsid w:val="00833122"/>
    <w:rsid w:val="00835293"/>
    <w:rsid w:val="00837EC7"/>
    <w:rsid w:val="0084069E"/>
    <w:rsid w:val="0084161E"/>
    <w:rsid w:val="008421A3"/>
    <w:rsid w:val="0084254B"/>
    <w:rsid w:val="00844A37"/>
    <w:rsid w:val="008479C9"/>
    <w:rsid w:val="00847FD6"/>
    <w:rsid w:val="008527A4"/>
    <w:rsid w:val="00853928"/>
    <w:rsid w:val="00853EB4"/>
    <w:rsid w:val="008557C5"/>
    <w:rsid w:val="008557D2"/>
    <w:rsid w:val="00856A59"/>
    <w:rsid w:val="00856B6A"/>
    <w:rsid w:val="00857086"/>
    <w:rsid w:val="0086080C"/>
    <w:rsid w:val="0086150C"/>
    <w:rsid w:val="00861874"/>
    <w:rsid w:val="00861A31"/>
    <w:rsid w:val="00861E52"/>
    <w:rsid w:val="00863AF2"/>
    <w:rsid w:val="00865AE5"/>
    <w:rsid w:val="0087171B"/>
    <w:rsid w:val="0087505A"/>
    <w:rsid w:val="00875BB3"/>
    <w:rsid w:val="00876E61"/>
    <w:rsid w:val="00877954"/>
    <w:rsid w:val="00880324"/>
    <w:rsid w:val="00881B49"/>
    <w:rsid w:val="00883113"/>
    <w:rsid w:val="00883897"/>
    <w:rsid w:val="008853EF"/>
    <w:rsid w:val="008866A0"/>
    <w:rsid w:val="00887524"/>
    <w:rsid w:val="00887828"/>
    <w:rsid w:val="008913B8"/>
    <w:rsid w:val="008931F8"/>
    <w:rsid w:val="00893850"/>
    <w:rsid w:val="00893DE8"/>
    <w:rsid w:val="008962B8"/>
    <w:rsid w:val="008A0035"/>
    <w:rsid w:val="008A02B9"/>
    <w:rsid w:val="008A1E6E"/>
    <w:rsid w:val="008A523C"/>
    <w:rsid w:val="008A66A2"/>
    <w:rsid w:val="008B059B"/>
    <w:rsid w:val="008B084F"/>
    <w:rsid w:val="008B0F43"/>
    <w:rsid w:val="008B445E"/>
    <w:rsid w:val="008B56F7"/>
    <w:rsid w:val="008B58A3"/>
    <w:rsid w:val="008B594A"/>
    <w:rsid w:val="008B72BF"/>
    <w:rsid w:val="008C06CF"/>
    <w:rsid w:val="008C11F5"/>
    <w:rsid w:val="008C2A81"/>
    <w:rsid w:val="008C3A06"/>
    <w:rsid w:val="008C4A9E"/>
    <w:rsid w:val="008C548D"/>
    <w:rsid w:val="008C5C1E"/>
    <w:rsid w:val="008C5ED0"/>
    <w:rsid w:val="008C64E3"/>
    <w:rsid w:val="008C6FA5"/>
    <w:rsid w:val="008C7129"/>
    <w:rsid w:val="008C7197"/>
    <w:rsid w:val="008C7A8F"/>
    <w:rsid w:val="008D02FB"/>
    <w:rsid w:val="008D11F3"/>
    <w:rsid w:val="008D1DBA"/>
    <w:rsid w:val="008D1EF3"/>
    <w:rsid w:val="008D2107"/>
    <w:rsid w:val="008D33AD"/>
    <w:rsid w:val="008D416A"/>
    <w:rsid w:val="008D42ED"/>
    <w:rsid w:val="008D5394"/>
    <w:rsid w:val="008D551D"/>
    <w:rsid w:val="008D72AF"/>
    <w:rsid w:val="008D78B9"/>
    <w:rsid w:val="008E06E9"/>
    <w:rsid w:val="008E0C04"/>
    <w:rsid w:val="008E0C45"/>
    <w:rsid w:val="008E12C7"/>
    <w:rsid w:val="008E261F"/>
    <w:rsid w:val="008E2848"/>
    <w:rsid w:val="008E2C5E"/>
    <w:rsid w:val="008E697C"/>
    <w:rsid w:val="008E6B9B"/>
    <w:rsid w:val="008E73FF"/>
    <w:rsid w:val="008E7DC8"/>
    <w:rsid w:val="008F2109"/>
    <w:rsid w:val="008F448D"/>
    <w:rsid w:val="008F6A70"/>
    <w:rsid w:val="008F76D0"/>
    <w:rsid w:val="00900F30"/>
    <w:rsid w:val="00901E73"/>
    <w:rsid w:val="00905608"/>
    <w:rsid w:val="00905807"/>
    <w:rsid w:val="00907F75"/>
    <w:rsid w:val="00911892"/>
    <w:rsid w:val="00911DD6"/>
    <w:rsid w:val="0091583E"/>
    <w:rsid w:val="00916BEE"/>
    <w:rsid w:val="0091711A"/>
    <w:rsid w:val="00917A28"/>
    <w:rsid w:val="00921DAF"/>
    <w:rsid w:val="00922AB4"/>
    <w:rsid w:val="00923939"/>
    <w:rsid w:val="0092494A"/>
    <w:rsid w:val="00925FDC"/>
    <w:rsid w:val="009261DE"/>
    <w:rsid w:val="00926892"/>
    <w:rsid w:val="009308F6"/>
    <w:rsid w:val="0093091F"/>
    <w:rsid w:val="00931384"/>
    <w:rsid w:val="00932C21"/>
    <w:rsid w:val="009330F1"/>
    <w:rsid w:val="009337C3"/>
    <w:rsid w:val="00935F9A"/>
    <w:rsid w:val="00936E81"/>
    <w:rsid w:val="00937D05"/>
    <w:rsid w:val="00941A34"/>
    <w:rsid w:val="00941ACE"/>
    <w:rsid w:val="00942A2D"/>
    <w:rsid w:val="00943857"/>
    <w:rsid w:val="00943986"/>
    <w:rsid w:val="00944610"/>
    <w:rsid w:val="00944FDA"/>
    <w:rsid w:val="00945786"/>
    <w:rsid w:val="00946331"/>
    <w:rsid w:val="00946486"/>
    <w:rsid w:val="009467B8"/>
    <w:rsid w:val="00946C6D"/>
    <w:rsid w:val="00947011"/>
    <w:rsid w:val="00947FAE"/>
    <w:rsid w:val="0095102B"/>
    <w:rsid w:val="00951C2D"/>
    <w:rsid w:val="0095415D"/>
    <w:rsid w:val="00955633"/>
    <w:rsid w:val="00955B8B"/>
    <w:rsid w:val="009561F0"/>
    <w:rsid w:val="00956AA2"/>
    <w:rsid w:val="00956BFE"/>
    <w:rsid w:val="0096106C"/>
    <w:rsid w:val="00961805"/>
    <w:rsid w:val="00961D35"/>
    <w:rsid w:val="00963621"/>
    <w:rsid w:val="00963C03"/>
    <w:rsid w:val="00964402"/>
    <w:rsid w:val="0096551E"/>
    <w:rsid w:val="00966B28"/>
    <w:rsid w:val="009706CB"/>
    <w:rsid w:val="00970DD9"/>
    <w:rsid w:val="00971C3D"/>
    <w:rsid w:val="00971E10"/>
    <w:rsid w:val="00971F15"/>
    <w:rsid w:val="00973566"/>
    <w:rsid w:val="00973ECA"/>
    <w:rsid w:val="009742E8"/>
    <w:rsid w:val="00974444"/>
    <w:rsid w:val="00974EB8"/>
    <w:rsid w:val="00975285"/>
    <w:rsid w:val="009771FF"/>
    <w:rsid w:val="00980204"/>
    <w:rsid w:val="00980675"/>
    <w:rsid w:val="00981133"/>
    <w:rsid w:val="0098186E"/>
    <w:rsid w:val="0098188B"/>
    <w:rsid w:val="00982078"/>
    <w:rsid w:val="00982551"/>
    <w:rsid w:val="00986F72"/>
    <w:rsid w:val="00986FF0"/>
    <w:rsid w:val="00992697"/>
    <w:rsid w:val="00993334"/>
    <w:rsid w:val="00994F86"/>
    <w:rsid w:val="00995D10"/>
    <w:rsid w:val="00995E03"/>
    <w:rsid w:val="0099607E"/>
    <w:rsid w:val="009A0D6A"/>
    <w:rsid w:val="009A211F"/>
    <w:rsid w:val="009A4FA5"/>
    <w:rsid w:val="009A66A6"/>
    <w:rsid w:val="009A674E"/>
    <w:rsid w:val="009A7599"/>
    <w:rsid w:val="009A7947"/>
    <w:rsid w:val="009B0B30"/>
    <w:rsid w:val="009B10DB"/>
    <w:rsid w:val="009B2787"/>
    <w:rsid w:val="009B37AA"/>
    <w:rsid w:val="009B45D1"/>
    <w:rsid w:val="009B5884"/>
    <w:rsid w:val="009B7ED6"/>
    <w:rsid w:val="009C07E4"/>
    <w:rsid w:val="009C1682"/>
    <w:rsid w:val="009C1B47"/>
    <w:rsid w:val="009C1DEA"/>
    <w:rsid w:val="009C27F8"/>
    <w:rsid w:val="009C2EBF"/>
    <w:rsid w:val="009C3375"/>
    <w:rsid w:val="009C574A"/>
    <w:rsid w:val="009C5F14"/>
    <w:rsid w:val="009C7C2B"/>
    <w:rsid w:val="009C7CD7"/>
    <w:rsid w:val="009D055F"/>
    <w:rsid w:val="009D3572"/>
    <w:rsid w:val="009D5169"/>
    <w:rsid w:val="009D6960"/>
    <w:rsid w:val="009E010A"/>
    <w:rsid w:val="009E108B"/>
    <w:rsid w:val="009E3253"/>
    <w:rsid w:val="009E361F"/>
    <w:rsid w:val="009E3EB9"/>
    <w:rsid w:val="009E43C4"/>
    <w:rsid w:val="009E4876"/>
    <w:rsid w:val="009E4B51"/>
    <w:rsid w:val="009E4C03"/>
    <w:rsid w:val="009E52BE"/>
    <w:rsid w:val="009E5735"/>
    <w:rsid w:val="009E5BD1"/>
    <w:rsid w:val="009E7487"/>
    <w:rsid w:val="009E7980"/>
    <w:rsid w:val="009F09AB"/>
    <w:rsid w:val="009F1185"/>
    <w:rsid w:val="009F12F6"/>
    <w:rsid w:val="009F42B3"/>
    <w:rsid w:val="009F63D8"/>
    <w:rsid w:val="009F7AD2"/>
    <w:rsid w:val="00A00912"/>
    <w:rsid w:val="00A054FE"/>
    <w:rsid w:val="00A1024F"/>
    <w:rsid w:val="00A103F2"/>
    <w:rsid w:val="00A10E37"/>
    <w:rsid w:val="00A1353F"/>
    <w:rsid w:val="00A13D53"/>
    <w:rsid w:val="00A14070"/>
    <w:rsid w:val="00A176DD"/>
    <w:rsid w:val="00A20531"/>
    <w:rsid w:val="00A20DB3"/>
    <w:rsid w:val="00A232A1"/>
    <w:rsid w:val="00A24870"/>
    <w:rsid w:val="00A24887"/>
    <w:rsid w:val="00A266CD"/>
    <w:rsid w:val="00A3014C"/>
    <w:rsid w:val="00A30C97"/>
    <w:rsid w:val="00A31EDC"/>
    <w:rsid w:val="00A32106"/>
    <w:rsid w:val="00A336FD"/>
    <w:rsid w:val="00A339E6"/>
    <w:rsid w:val="00A33BFC"/>
    <w:rsid w:val="00A33E0C"/>
    <w:rsid w:val="00A33EDB"/>
    <w:rsid w:val="00A3464F"/>
    <w:rsid w:val="00A349AE"/>
    <w:rsid w:val="00A34DA3"/>
    <w:rsid w:val="00A354CB"/>
    <w:rsid w:val="00A35915"/>
    <w:rsid w:val="00A35B04"/>
    <w:rsid w:val="00A35B46"/>
    <w:rsid w:val="00A371F9"/>
    <w:rsid w:val="00A37DD0"/>
    <w:rsid w:val="00A40458"/>
    <w:rsid w:val="00A41CAD"/>
    <w:rsid w:val="00A41E70"/>
    <w:rsid w:val="00A42C56"/>
    <w:rsid w:val="00A43318"/>
    <w:rsid w:val="00A4595F"/>
    <w:rsid w:val="00A46228"/>
    <w:rsid w:val="00A46C8A"/>
    <w:rsid w:val="00A47AC2"/>
    <w:rsid w:val="00A52562"/>
    <w:rsid w:val="00A53438"/>
    <w:rsid w:val="00A541C7"/>
    <w:rsid w:val="00A55921"/>
    <w:rsid w:val="00A56058"/>
    <w:rsid w:val="00A57B54"/>
    <w:rsid w:val="00A61CDC"/>
    <w:rsid w:val="00A646E4"/>
    <w:rsid w:val="00A64D18"/>
    <w:rsid w:val="00A65677"/>
    <w:rsid w:val="00A65C35"/>
    <w:rsid w:val="00A66711"/>
    <w:rsid w:val="00A6675E"/>
    <w:rsid w:val="00A70DA5"/>
    <w:rsid w:val="00A730B6"/>
    <w:rsid w:val="00A732A6"/>
    <w:rsid w:val="00A73762"/>
    <w:rsid w:val="00A73B6D"/>
    <w:rsid w:val="00A73FC8"/>
    <w:rsid w:val="00A7485B"/>
    <w:rsid w:val="00A751C8"/>
    <w:rsid w:val="00A754B2"/>
    <w:rsid w:val="00A75903"/>
    <w:rsid w:val="00A76ED8"/>
    <w:rsid w:val="00A7735F"/>
    <w:rsid w:val="00A82C1F"/>
    <w:rsid w:val="00A83842"/>
    <w:rsid w:val="00A871A6"/>
    <w:rsid w:val="00A87AC5"/>
    <w:rsid w:val="00A90AB9"/>
    <w:rsid w:val="00A94F44"/>
    <w:rsid w:val="00A94FD3"/>
    <w:rsid w:val="00A97233"/>
    <w:rsid w:val="00A97967"/>
    <w:rsid w:val="00AA099B"/>
    <w:rsid w:val="00AA41A5"/>
    <w:rsid w:val="00AA5FE2"/>
    <w:rsid w:val="00AA66A2"/>
    <w:rsid w:val="00AB09F7"/>
    <w:rsid w:val="00AB0C11"/>
    <w:rsid w:val="00AB150D"/>
    <w:rsid w:val="00AB571A"/>
    <w:rsid w:val="00AB7BA6"/>
    <w:rsid w:val="00AC012D"/>
    <w:rsid w:val="00AC0723"/>
    <w:rsid w:val="00AC201C"/>
    <w:rsid w:val="00AC4739"/>
    <w:rsid w:val="00AC4AA6"/>
    <w:rsid w:val="00AC5388"/>
    <w:rsid w:val="00AD1FDC"/>
    <w:rsid w:val="00AD2F58"/>
    <w:rsid w:val="00AD3F57"/>
    <w:rsid w:val="00AD4B56"/>
    <w:rsid w:val="00AD53C5"/>
    <w:rsid w:val="00AD554A"/>
    <w:rsid w:val="00AD666F"/>
    <w:rsid w:val="00AE06A7"/>
    <w:rsid w:val="00AE2396"/>
    <w:rsid w:val="00AE3A1F"/>
    <w:rsid w:val="00AE56E1"/>
    <w:rsid w:val="00AE581C"/>
    <w:rsid w:val="00AE7026"/>
    <w:rsid w:val="00AE71EE"/>
    <w:rsid w:val="00AE7844"/>
    <w:rsid w:val="00AE7F03"/>
    <w:rsid w:val="00AF13F9"/>
    <w:rsid w:val="00AF17B6"/>
    <w:rsid w:val="00AF2793"/>
    <w:rsid w:val="00AF2C5D"/>
    <w:rsid w:val="00AF2EE3"/>
    <w:rsid w:val="00AF3C47"/>
    <w:rsid w:val="00AF4B1D"/>
    <w:rsid w:val="00AF4E7A"/>
    <w:rsid w:val="00AF59AD"/>
    <w:rsid w:val="00AF5FC8"/>
    <w:rsid w:val="00AF62F8"/>
    <w:rsid w:val="00B00D7F"/>
    <w:rsid w:val="00B01F91"/>
    <w:rsid w:val="00B03E87"/>
    <w:rsid w:val="00B0587B"/>
    <w:rsid w:val="00B07CB8"/>
    <w:rsid w:val="00B128AB"/>
    <w:rsid w:val="00B13A65"/>
    <w:rsid w:val="00B14339"/>
    <w:rsid w:val="00B15643"/>
    <w:rsid w:val="00B1662B"/>
    <w:rsid w:val="00B1708B"/>
    <w:rsid w:val="00B1719F"/>
    <w:rsid w:val="00B21514"/>
    <w:rsid w:val="00B21BF4"/>
    <w:rsid w:val="00B21D50"/>
    <w:rsid w:val="00B25244"/>
    <w:rsid w:val="00B264FA"/>
    <w:rsid w:val="00B26708"/>
    <w:rsid w:val="00B272C7"/>
    <w:rsid w:val="00B3051A"/>
    <w:rsid w:val="00B32698"/>
    <w:rsid w:val="00B33401"/>
    <w:rsid w:val="00B33D63"/>
    <w:rsid w:val="00B34ECD"/>
    <w:rsid w:val="00B35469"/>
    <w:rsid w:val="00B37994"/>
    <w:rsid w:val="00B419D3"/>
    <w:rsid w:val="00B423BF"/>
    <w:rsid w:val="00B45D20"/>
    <w:rsid w:val="00B4650F"/>
    <w:rsid w:val="00B518A3"/>
    <w:rsid w:val="00B52A0F"/>
    <w:rsid w:val="00B543EA"/>
    <w:rsid w:val="00B546BD"/>
    <w:rsid w:val="00B548A9"/>
    <w:rsid w:val="00B575D1"/>
    <w:rsid w:val="00B579A5"/>
    <w:rsid w:val="00B6088F"/>
    <w:rsid w:val="00B61F2B"/>
    <w:rsid w:val="00B64234"/>
    <w:rsid w:val="00B64BF7"/>
    <w:rsid w:val="00B653E5"/>
    <w:rsid w:val="00B66716"/>
    <w:rsid w:val="00B66725"/>
    <w:rsid w:val="00B66F70"/>
    <w:rsid w:val="00B67D33"/>
    <w:rsid w:val="00B70DBD"/>
    <w:rsid w:val="00B72A58"/>
    <w:rsid w:val="00B73EFE"/>
    <w:rsid w:val="00B77BBA"/>
    <w:rsid w:val="00B813D5"/>
    <w:rsid w:val="00B8158F"/>
    <w:rsid w:val="00B81F3E"/>
    <w:rsid w:val="00B83098"/>
    <w:rsid w:val="00B84732"/>
    <w:rsid w:val="00B84B83"/>
    <w:rsid w:val="00B86E3B"/>
    <w:rsid w:val="00B906E5"/>
    <w:rsid w:val="00B91B28"/>
    <w:rsid w:val="00B9266C"/>
    <w:rsid w:val="00B92AEA"/>
    <w:rsid w:val="00B93633"/>
    <w:rsid w:val="00B93A24"/>
    <w:rsid w:val="00B943B2"/>
    <w:rsid w:val="00B9521E"/>
    <w:rsid w:val="00B95BB9"/>
    <w:rsid w:val="00B95F6E"/>
    <w:rsid w:val="00B96069"/>
    <w:rsid w:val="00B96A79"/>
    <w:rsid w:val="00B9702B"/>
    <w:rsid w:val="00B97C72"/>
    <w:rsid w:val="00BA1BEB"/>
    <w:rsid w:val="00BA1CC1"/>
    <w:rsid w:val="00BA2625"/>
    <w:rsid w:val="00BA2856"/>
    <w:rsid w:val="00BA2AB1"/>
    <w:rsid w:val="00BA7946"/>
    <w:rsid w:val="00BB028A"/>
    <w:rsid w:val="00BB1CBF"/>
    <w:rsid w:val="00BB2865"/>
    <w:rsid w:val="00BB3EA8"/>
    <w:rsid w:val="00BB42DC"/>
    <w:rsid w:val="00BB54B3"/>
    <w:rsid w:val="00BB772E"/>
    <w:rsid w:val="00BC016A"/>
    <w:rsid w:val="00BC02B8"/>
    <w:rsid w:val="00BC0F9F"/>
    <w:rsid w:val="00BC13C7"/>
    <w:rsid w:val="00BC1B71"/>
    <w:rsid w:val="00BC27D6"/>
    <w:rsid w:val="00BC3213"/>
    <w:rsid w:val="00BC375E"/>
    <w:rsid w:val="00BC4305"/>
    <w:rsid w:val="00BC4BD3"/>
    <w:rsid w:val="00BD1F35"/>
    <w:rsid w:val="00BD2DD7"/>
    <w:rsid w:val="00BD30F9"/>
    <w:rsid w:val="00BD3586"/>
    <w:rsid w:val="00BD4090"/>
    <w:rsid w:val="00BD40E5"/>
    <w:rsid w:val="00BD432E"/>
    <w:rsid w:val="00BD4421"/>
    <w:rsid w:val="00BD48B0"/>
    <w:rsid w:val="00BD5A2C"/>
    <w:rsid w:val="00BD6CF1"/>
    <w:rsid w:val="00BD6DBF"/>
    <w:rsid w:val="00BD7F2E"/>
    <w:rsid w:val="00BE01BA"/>
    <w:rsid w:val="00BE0A30"/>
    <w:rsid w:val="00BE1E7D"/>
    <w:rsid w:val="00BE2023"/>
    <w:rsid w:val="00BE26A3"/>
    <w:rsid w:val="00BE2D76"/>
    <w:rsid w:val="00BE2F0E"/>
    <w:rsid w:val="00BE584D"/>
    <w:rsid w:val="00BE71B7"/>
    <w:rsid w:val="00BE7C4D"/>
    <w:rsid w:val="00BF0904"/>
    <w:rsid w:val="00BF105D"/>
    <w:rsid w:val="00BF151A"/>
    <w:rsid w:val="00BF15C2"/>
    <w:rsid w:val="00BF399A"/>
    <w:rsid w:val="00BF3B58"/>
    <w:rsid w:val="00BF42A2"/>
    <w:rsid w:val="00BF4B40"/>
    <w:rsid w:val="00BF7397"/>
    <w:rsid w:val="00BF7898"/>
    <w:rsid w:val="00C0029A"/>
    <w:rsid w:val="00C01013"/>
    <w:rsid w:val="00C025D2"/>
    <w:rsid w:val="00C048C0"/>
    <w:rsid w:val="00C0512E"/>
    <w:rsid w:val="00C05297"/>
    <w:rsid w:val="00C0586B"/>
    <w:rsid w:val="00C05C3F"/>
    <w:rsid w:val="00C06311"/>
    <w:rsid w:val="00C06882"/>
    <w:rsid w:val="00C06B67"/>
    <w:rsid w:val="00C076FF"/>
    <w:rsid w:val="00C078E9"/>
    <w:rsid w:val="00C10F0E"/>
    <w:rsid w:val="00C1488D"/>
    <w:rsid w:val="00C14A39"/>
    <w:rsid w:val="00C15BFA"/>
    <w:rsid w:val="00C160D9"/>
    <w:rsid w:val="00C17030"/>
    <w:rsid w:val="00C17160"/>
    <w:rsid w:val="00C17B5F"/>
    <w:rsid w:val="00C201E5"/>
    <w:rsid w:val="00C232C9"/>
    <w:rsid w:val="00C23D61"/>
    <w:rsid w:val="00C260F7"/>
    <w:rsid w:val="00C270D4"/>
    <w:rsid w:val="00C30F22"/>
    <w:rsid w:val="00C310ED"/>
    <w:rsid w:val="00C32779"/>
    <w:rsid w:val="00C33CE5"/>
    <w:rsid w:val="00C34020"/>
    <w:rsid w:val="00C35A4E"/>
    <w:rsid w:val="00C36D64"/>
    <w:rsid w:val="00C371F7"/>
    <w:rsid w:val="00C37719"/>
    <w:rsid w:val="00C415AB"/>
    <w:rsid w:val="00C44967"/>
    <w:rsid w:val="00C449DF"/>
    <w:rsid w:val="00C44EB4"/>
    <w:rsid w:val="00C4521D"/>
    <w:rsid w:val="00C4543B"/>
    <w:rsid w:val="00C46867"/>
    <w:rsid w:val="00C472CA"/>
    <w:rsid w:val="00C50D4B"/>
    <w:rsid w:val="00C51C2F"/>
    <w:rsid w:val="00C539F1"/>
    <w:rsid w:val="00C544A6"/>
    <w:rsid w:val="00C556D7"/>
    <w:rsid w:val="00C632DD"/>
    <w:rsid w:val="00C63443"/>
    <w:rsid w:val="00C64A57"/>
    <w:rsid w:val="00C65776"/>
    <w:rsid w:val="00C70FCA"/>
    <w:rsid w:val="00C71D92"/>
    <w:rsid w:val="00C74105"/>
    <w:rsid w:val="00C74BE3"/>
    <w:rsid w:val="00C75E73"/>
    <w:rsid w:val="00C80134"/>
    <w:rsid w:val="00C80536"/>
    <w:rsid w:val="00C80C90"/>
    <w:rsid w:val="00C83FCE"/>
    <w:rsid w:val="00C8471B"/>
    <w:rsid w:val="00C8492A"/>
    <w:rsid w:val="00C84FCD"/>
    <w:rsid w:val="00C85027"/>
    <w:rsid w:val="00C853CB"/>
    <w:rsid w:val="00C85445"/>
    <w:rsid w:val="00C86DC6"/>
    <w:rsid w:val="00C905A9"/>
    <w:rsid w:val="00C90610"/>
    <w:rsid w:val="00C90CF1"/>
    <w:rsid w:val="00C9249E"/>
    <w:rsid w:val="00C92596"/>
    <w:rsid w:val="00C95409"/>
    <w:rsid w:val="00CA2318"/>
    <w:rsid w:val="00CA24F0"/>
    <w:rsid w:val="00CA2C80"/>
    <w:rsid w:val="00CA3E1B"/>
    <w:rsid w:val="00CA3E97"/>
    <w:rsid w:val="00CA4F07"/>
    <w:rsid w:val="00CA5A09"/>
    <w:rsid w:val="00CB09A5"/>
    <w:rsid w:val="00CB11F5"/>
    <w:rsid w:val="00CB1871"/>
    <w:rsid w:val="00CB2805"/>
    <w:rsid w:val="00CB30F2"/>
    <w:rsid w:val="00CB38BE"/>
    <w:rsid w:val="00CB3A2B"/>
    <w:rsid w:val="00CB54A7"/>
    <w:rsid w:val="00CB58E3"/>
    <w:rsid w:val="00CB5F13"/>
    <w:rsid w:val="00CB64B7"/>
    <w:rsid w:val="00CB6E48"/>
    <w:rsid w:val="00CB7F54"/>
    <w:rsid w:val="00CC097F"/>
    <w:rsid w:val="00CC0B65"/>
    <w:rsid w:val="00CC1114"/>
    <w:rsid w:val="00CC1E17"/>
    <w:rsid w:val="00CC37C0"/>
    <w:rsid w:val="00CC43EA"/>
    <w:rsid w:val="00CD36D2"/>
    <w:rsid w:val="00CD3ED0"/>
    <w:rsid w:val="00CD538F"/>
    <w:rsid w:val="00CD54EF"/>
    <w:rsid w:val="00CD5C53"/>
    <w:rsid w:val="00CD7258"/>
    <w:rsid w:val="00CD7298"/>
    <w:rsid w:val="00CE1276"/>
    <w:rsid w:val="00CE17F4"/>
    <w:rsid w:val="00CE22ED"/>
    <w:rsid w:val="00CE2F78"/>
    <w:rsid w:val="00CE4A07"/>
    <w:rsid w:val="00CE5C6C"/>
    <w:rsid w:val="00CE6970"/>
    <w:rsid w:val="00CF01FC"/>
    <w:rsid w:val="00CF05EA"/>
    <w:rsid w:val="00CF24E9"/>
    <w:rsid w:val="00CF2901"/>
    <w:rsid w:val="00CF295D"/>
    <w:rsid w:val="00CF302C"/>
    <w:rsid w:val="00CF38BC"/>
    <w:rsid w:val="00CF3954"/>
    <w:rsid w:val="00CF3A34"/>
    <w:rsid w:val="00CF5170"/>
    <w:rsid w:val="00CF58DC"/>
    <w:rsid w:val="00CF5B12"/>
    <w:rsid w:val="00CF78B4"/>
    <w:rsid w:val="00D00863"/>
    <w:rsid w:val="00D00D9F"/>
    <w:rsid w:val="00D048CC"/>
    <w:rsid w:val="00D04A1E"/>
    <w:rsid w:val="00D04C2C"/>
    <w:rsid w:val="00D0536A"/>
    <w:rsid w:val="00D059BB"/>
    <w:rsid w:val="00D05A77"/>
    <w:rsid w:val="00D05B91"/>
    <w:rsid w:val="00D06B5F"/>
    <w:rsid w:val="00D076CE"/>
    <w:rsid w:val="00D11366"/>
    <w:rsid w:val="00D13A7B"/>
    <w:rsid w:val="00D14241"/>
    <w:rsid w:val="00D14840"/>
    <w:rsid w:val="00D16028"/>
    <w:rsid w:val="00D16E9C"/>
    <w:rsid w:val="00D17141"/>
    <w:rsid w:val="00D17AC4"/>
    <w:rsid w:val="00D20B57"/>
    <w:rsid w:val="00D2149F"/>
    <w:rsid w:val="00D2245E"/>
    <w:rsid w:val="00D22B9C"/>
    <w:rsid w:val="00D23D48"/>
    <w:rsid w:val="00D261C0"/>
    <w:rsid w:val="00D261CB"/>
    <w:rsid w:val="00D264B2"/>
    <w:rsid w:val="00D27CBE"/>
    <w:rsid w:val="00D3119D"/>
    <w:rsid w:val="00D3191B"/>
    <w:rsid w:val="00D34136"/>
    <w:rsid w:val="00D34356"/>
    <w:rsid w:val="00D34AE2"/>
    <w:rsid w:val="00D35BD3"/>
    <w:rsid w:val="00D36110"/>
    <w:rsid w:val="00D362E5"/>
    <w:rsid w:val="00D372EA"/>
    <w:rsid w:val="00D41361"/>
    <w:rsid w:val="00D41AC4"/>
    <w:rsid w:val="00D44278"/>
    <w:rsid w:val="00D44C3B"/>
    <w:rsid w:val="00D45243"/>
    <w:rsid w:val="00D45F5E"/>
    <w:rsid w:val="00D475BE"/>
    <w:rsid w:val="00D47942"/>
    <w:rsid w:val="00D506B2"/>
    <w:rsid w:val="00D50826"/>
    <w:rsid w:val="00D50C24"/>
    <w:rsid w:val="00D50E4F"/>
    <w:rsid w:val="00D5218C"/>
    <w:rsid w:val="00D52899"/>
    <w:rsid w:val="00D5489B"/>
    <w:rsid w:val="00D5508B"/>
    <w:rsid w:val="00D551E0"/>
    <w:rsid w:val="00D5547E"/>
    <w:rsid w:val="00D56501"/>
    <w:rsid w:val="00D60D6D"/>
    <w:rsid w:val="00D61212"/>
    <w:rsid w:val="00D63216"/>
    <w:rsid w:val="00D652C8"/>
    <w:rsid w:val="00D65609"/>
    <w:rsid w:val="00D71675"/>
    <w:rsid w:val="00D72CAF"/>
    <w:rsid w:val="00D73C0F"/>
    <w:rsid w:val="00D75597"/>
    <w:rsid w:val="00D75AC4"/>
    <w:rsid w:val="00D7624C"/>
    <w:rsid w:val="00D8079B"/>
    <w:rsid w:val="00D8084D"/>
    <w:rsid w:val="00D80853"/>
    <w:rsid w:val="00D82059"/>
    <w:rsid w:val="00D823F3"/>
    <w:rsid w:val="00D838AD"/>
    <w:rsid w:val="00D850C6"/>
    <w:rsid w:val="00D85439"/>
    <w:rsid w:val="00D866DD"/>
    <w:rsid w:val="00D868A1"/>
    <w:rsid w:val="00D86A6F"/>
    <w:rsid w:val="00D8755C"/>
    <w:rsid w:val="00D921A6"/>
    <w:rsid w:val="00D92EF1"/>
    <w:rsid w:val="00D9430E"/>
    <w:rsid w:val="00D945C0"/>
    <w:rsid w:val="00D95468"/>
    <w:rsid w:val="00D954F8"/>
    <w:rsid w:val="00D956B8"/>
    <w:rsid w:val="00D95907"/>
    <w:rsid w:val="00D95B95"/>
    <w:rsid w:val="00D96A0A"/>
    <w:rsid w:val="00D971E6"/>
    <w:rsid w:val="00D9759E"/>
    <w:rsid w:val="00DA15BB"/>
    <w:rsid w:val="00DA3A60"/>
    <w:rsid w:val="00DA3CC7"/>
    <w:rsid w:val="00DA3FA9"/>
    <w:rsid w:val="00DA6F50"/>
    <w:rsid w:val="00DA71FB"/>
    <w:rsid w:val="00DB0239"/>
    <w:rsid w:val="00DB0667"/>
    <w:rsid w:val="00DB264E"/>
    <w:rsid w:val="00DB3BDD"/>
    <w:rsid w:val="00DB5061"/>
    <w:rsid w:val="00DB5076"/>
    <w:rsid w:val="00DB61DB"/>
    <w:rsid w:val="00DB663B"/>
    <w:rsid w:val="00DC12FD"/>
    <w:rsid w:val="00DC21C3"/>
    <w:rsid w:val="00DC44F6"/>
    <w:rsid w:val="00DC44FF"/>
    <w:rsid w:val="00DC4B6D"/>
    <w:rsid w:val="00DC544B"/>
    <w:rsid w:val="00DC6B65"/>
    <w:rsid w:val="00DC7560"/>
    <w:rsid w:val="00DD03A1"/>
    <w:rsid w:val="00DD0544"/>
    <w:rsid w:val="00DD1FA4"/>
    <w:rsid w:val="00DD41F3"/>
    <w:rsid w:val="00DD6CBD"/>
    <w:rsid w:val="00DD725E"/>
    <w:rsid w:val="00DE1F58"/>
    <w:rsid w:val="00DE225F"/>
    <w:rsid w:val="00DE2D3A"/>
    <w:rsid w:val="00DE5C4B"/>
    <w:rsid w:val="00DE6AD5"/>
    <w:rsid w:val="00DE6DDF"/>
    <w:rsid w:val="00DE6F1F"/>
    <w:rsid w:val="00DE7521"/>
    <w:rsid w:val="00DE76D0"/>
    <w:rsid w:val="00DF02F0"/>
    <w:rsid w:val="00DF101D"/>
    <w:rsid w:val="00DF1D95"/>
    <w:rsid w:val="00DF29AF"/>
    <w:rsid w:val="00DF2B1E"/>
    <w:rsid w:val="00DF5328"/>
    <w:rsid w:val="00DF66D4"/>
    <w:rsid w:val="00DF71E6"/>
    <w:rsid w:val="00DF774F"/>
    <w:rsid w:val="00E008F3"/>
    <w:rsid w:val="00E00D59"/>
    <w:rsid w:val="00E00DBE"/>
    <w:rsid w:val="00E0106F"/>
    <w:rsid w:val="00E01594"/>
    <w:rsid w:val="00E02634"/>
    <w:rsid w:val="00E02701"/>
    <w:rsid w:val="00E03888"/>
    <w:rsid w:val="00E05076"/>
    <w:rsid w:val="00E1019B"/>
    <w:rsid w:val="00E10702"/>
    <w:rsid w:val="00E1346D"/>
    <w:rsid w:val="00E1375C"/>
    <w:rsid w:val="00E138B8"/>
    <w:rsid w:val="00E1481F"/>
    <w:rsid w:val="00E1570E"/>
    <w:rsid w:val="00E1692F"/>
    <w:rsid w:val="00E22F14"/>
    <w:rsid w:val="00E230C7"/>
    <w:rsid w:val="00E24228"/>
    <w:rsid w:val="00E24B15"/>
    <w:rsid w:val="00E26162"/>
    <w:rsid w:val="00E27871"/>
    <w:rsid w:val="00E30AA6"/>
    <w:rsid w:val="00E3225C"/>
    <w:rsid w:val="00E32458"/>
    <w:rsid w:val="00E32E0E"/>
    <w:rsid w:val="00E34F0C"/>
    <w:rsid w:val="00E36BB8"/>
    <w:rsid w:val="00E37BF7"/>
    <w:rsid w:val="00E37ED8"/>
    <w:rsid w:val="00E40E26"/>
    <w:rsid w:val="00E414ED"/>
    <w:rsid w:val="00E4151F"/>
    <w:rsid w:val="00E416F4"/>
    <w:rsid w:val="00E42069"/>
    <w:rsid w:val="00E42A4A"/>
    <w:rsid w:val="00E42A96"/>
    <w:rsid w:val="00E43C2F"/>
    <w:rsid w:val="00E464CB"/>
    <w:rsid w:val="00E465E9"/>
    <w:rsid w:val="00E47B44"/>
    <w:rsid w:val="00E50BB7"/>
    <w:rsid w:val="00E51BDA"/>
    <w:rsid w:val="00E53952"/>
    <w:rsid w:val="00E54341"/>
    <w:rsid w:val="00E54A97"/>
    <w:rsid w:val="00E54CC4"/>
    <w:rsid w:val="00E60C2E"/>
    <w:rsid w:val="00E60D2D"/>
    <w:rsid w:val="00E616A6"/>
    <w:rsid w:val="00E618FC"/>
    <w:rsid w:val="00E61A24"/>
    <w:rsid w:val="00E627A6"/>
    <w:rsid w:val="00E6305F"/>
    <w:rsid w:val="00E654DD"/>
    <w:rsid w:val="00E65DCC"/>
    <w:rsid w:val="00E6691D"/>
    <w:rsid w:val="00E67D0F"/>
    <w:rsid w:val="00E7156E"/>
    <w:rsid w:val="00E72E3F"/>
    <w:rsid w:val="00E737E7"/>
    <w:rsid w:val="00E74463"/>
    <w:rsid w:val="00E74BEB"/>
    <w:rsid w:val="00E76EF5"/>
    <w:rsid w:val="00E774EC"/>
    <w:rsid w:val="00E812A3"/>
    <w:rsid w:val="00E82457"/>
    <w:rsid w:val="00E82FBC"/>
    <w:rsid w:val="00E83093"/>
    <w:rsid w:val="00E84778"/>
    <w:rsid w:val="00E84E62"/>
    <w:rsid w:val="00E86DD3"/>
    <w:rsid w:val="00E90E31"/>
    <w:rsid w:val="00E91A32"/>
    <w:rsid w:val="00E93051"/>
    <w:rsid w:val="00E94200"/>
    <w:rsid w:val="00E955D2"/>
    <w:rsid w:val="00E96384"/>
    <w:rsid w:val="00E96926"/>
    <w:rsid w:val="00EA24FA"/>
    <w:rsid w:val="00EA3D0B"/>
    <w:rsid w:val="00EA3FBF"/>
    <w:rsid w:val="00EA4295"/>
    <w:rsid w:val="00EA42C8"/>
    <w:rsid w:val="00EA4671"/>
    <w:rsid w:val="00EA4E1C"/>
    <w:rsid w:val="00EA5880"/>
    <w:rsid w:val="00EA58F9"/>
    <w:rsid w:val="00EA6783"/>
    <w:rsid w:val="00EA68DE"/>
    <w:rsid w:val="00EA6C3A"/>
    <w:rsid w:val="00EA7B83"/>
    <w:rsid w:val="00EB03B9"/>
    <w:rsid w:val="00EB0631"/>
    <w:rsid w:val="00EB0764"/>
    <w:rsid w:val="00EB0EC6"/>
    <w:rsid w:val="00EB141C"/>
    <w:rsid w:val="00EB266C"/>
    <w:rsid w:val="00EB27AF"/>
    <w:rsid w:val="00EB48DD"/>
    <w:rsid w:val="00EB574B"/>
    <w:rsid w:val="00EB5CA2"/>
    <w:rsid w:val="00EB5E51"/>
    <w:rsid w:val="00EB6D3B"/>
    <w:rsid w:val="00EB7751"/>
    <w:rsid w:val="00EB7A31"/>
    <w:rsid w:val="00EC0953"/>
    <w:rsid w:val="00EC1E2D"/>
    <w:rsid w:val="00EC2E2D"/>
    <w:rsid w:val="00EC4F6D"/>
    <w:rsid w:val="00EC69A4"/>
    <w:rsid w:val="00ED0A67"/>
    <w:rsid w:val="00ED0DB3"/>
    <w:rsid w:val="00ED1FD2"/>
    <w:rsid w:val="00ED2044"/>
    <w:rsid w:val="00ED49D5"/>
    <w:rsid w:val="00ED7EBD"/>
    <w:rsid w:val="00EE01B1"/>
    <w:rsid w:val="00EE1A7B"/>
    <w:rsid w:val="00EE3194"/>
    <w:rsid w:val="00EE3B52"/>
    <w:rsid w:val="00EE3E40"/>
    <w:rsid w:val="00EE4CB5"/>
    <w:rsid w:val="00EE5505"/>
    <w:rsid w:val="00EE7F2D"/>
    <w:rsid w:val="00EF07F6"/>
    <w:rsid w:val="00EF1093"/>
    <w:rsid w:val="00EF3CD3"/>
    <w:rsid w:val="00EF419F"/>
    <w:rsid w:val="00EF530B"/>
    <w:rsid w:val="00EF72B3"/>
    <w:rsid w:val="00F0067A"/>
    <w:rsid w:val="00F00E64"/>
    <w:rsid w:val="00F01EA2"/>
    <w:rsid w:val="00F02963"/>
    <w:rsid w:val="00F03894"/>
    <w:rsid w:val="00F058F4"/>
    <w:rsid w:val="00F05B0E"/>
    <w:rsid w:val="00F101C5"/>
    <w:rsid w:val="00F14872"/>
    <w:rsid w:val="00F1527B"/>
    <w:rsid w:val="00F16795"/>
    <w:rsid w:val="00F170C4"/>
    <w:rsid w:val="00F1720E"/>
    <w:rsid w:val="00F17592"/>
    <w:rsid w:val="00F21BEC"/>
    <w:rsid w:val="00F21D9A"/>
    <w:rsid w:val="00F21E14"/>
    <w:rsid w:val="00F227E3"/>
    <w:rsid w:val="00F238B9"/>
    <w:rsid w:val="00F2509F"/>
    <w:rsid w:val="00F27110"/>
    <w:rsid w:val="00F30464"/>
    <w:rsid w:val="00F3061C"/>
    <w:rsid w:val="00F30769"/>
    <w:rsid w:val="00F30A77"/>
    <w:rsid w:val="00F30E6B"/>
    <w:rsid w:val="00F3166A"/>
    <w:rsid w:val="00F318E5"/>
    <w:rsid w:val="00F31CF9"/>
    <w:rsid w:val="00F31D91"/>
    <w:rsid w:val="00F32995"/>
    <w:rsid w:val="00F36F51"/>
    <w:rsid w:val="00F401DB"/>
    <w:rsid w:val="00F4227F"/>
    <w:rsid w:val="00F42A20"/>
    <w:rsid w:val="00F436D5"/>
    <w:rsid w:val="00F43F2F"/>
    <w:rsid w:val="00F446E0"/>
    <w:rsid w:val="00F4550F"/>
    <w:rsid w:val="00F50EB7"/>
    <w:rsid w:val="00F51935"/>
    <w:rsid w:val="00F53719"/>
    <w:rsid w:val="00F539F8"/>
    <w:rsid w:val="00F53D5C"/>
    <w:rsid w:val="00F60FBE"/>
    <w:rsid w:val="00F61297"/>
    <w:rsid w:val="00F61DF0"/>
    <w:rsid w:val="00F622A6"/>
    <w:rsid w:val="00F623BA"/>
    <w:rsid w:val="00F6366C"/>
    <w:rsid w:val="00F63B78"/>
    <w:rsid w:val="00F63E25"/>
    <w:rsid w:val="00F63E90"/>
    <w:rsid w:val="00F63F2D"/>
    <w:rsid w:val="00F64C83"/>
    <w:rsid w:val="00F66005"/>
    <w:rsid w:val="00F66035"/>
    <w:rsid w:val="00F66D28"/>
    <w:rsid w:val="00F67D93"/>
    <w:rsid w:val="00F70CC7"/>
    <w:rsid w:val="00F71C63"/>
    <w:rsid w:val="00F757BC"/>
    <w:rsid w:val="00F75D32"/>
    <w:rsid w:val="00F7787F"/>
    <w:rsid w:val="00F8066D"/>
    <w:rsid w:val="00F80866"/>
    <w:rsid w:val="00F80DC3"/>
    <w:rsid w:val="00F81959"/>
    <w:rsid w:val="00F829F4"/>
    <w:rsid w:val="00F84C76"/>
    <w:rsid w:val="00F86A26"/>
    <w:rsid w:val="00F9092D"/>
    <w:rsid w:val="00F90D8F"/>
    <w:rsid w:val="00F90DF9"/>
    <w:rsid w:val="00F90F0C"/>
    <w:rsid w:val="00F90F10"/>
    <w:rsid w:val="00F940CC"/>
    <w:rsid w:val="00F947E3"/>
    <w:rsid w:val="00F94B44"/>
    <w:rsid w:val="00F954E2"/>
    <w:rsid w:val="00F95801"/>
    <w:rsid w:val="00F979BD"/>
    <w:rsid w:val="00FA06A9"/>
    <w:rsid w:val="00FA2808"/>
    <w:rsid w:val="00FA30DE"/>
    <w:rsid w:val="00FA319F"/>
    <w:rsid w:val="00FA3803"/>
    <w:rsid w:val="00FA4B51"/>
    <w:rsid w:val="00FA4B8A"/>
    <w:rsid w:val="00FA55D1"/>
    <w:rsid w:val="00FA5B2E"/>
    <w:rsid w:val="00FA6246"/>
    <w:rsid w:val="00FA64E9"/>
    <w:rsid w:val="00FB0C73"/>
    <w:rsid w:val="00FB0DC3"/>
    <w:rsid w:val="00FB4DC8"/>
    <w:rsid w:val="00FB57E6"/>
    <w:rsid w:val="00FB700B"/>
    <w:rsid w:val="00FB74EE"/>
    <w:rsid w:val="00FC261B"/>
    <w:rsid w:val="00FC3E01"/>
    <w:rsid w:val="00FC5F2B"/>
    <w:rsid w:val="00FD174A"/>
    <w:rsid w:val="00FD25F8"/>
    <w:rsid w:val="00FD2E09"/>
    <w:rsid w:val="00FD4D2F"/>
    <w:rsid w:val="00FD4DE8"/>
    <w:rsid w:val="00FD4F98"/>
    <w:rsid w:val="00FD5BE0"/>
    <w:rsid w:val="00FD5FA8"/>
    <w:rsid w:val="00FD62E3"/>
    <w:rsid w:val="00FD6796"/>
    <w:rsid w:val="00FD6AA9"/>
    <w:rsid w:val="00FE1869"/>
    <w:rsid w:val="00FE1955"/>
    <w:rsid w:val="00FE3976"/>
    <w:rsid w:val="00FE4C4A"/>
    <w:rsid w:val="00FE5A98"/>
    <w:rsid w:val="00FE6582"/>
    <w:rsid w:val="00FE74D2"/>
    <w:rsid w:val="00FE7AB6"/>
    <w:rsid w:val="00FF0075"/>
    <w:rsid w:val="00FF0A76"/>
    <w:rsid w:val="00FF0E7B"/>
    <w:rsid w:val="00FF20F6"/>
    <w:rsid w:val="00FF542D"/>
    <w:rsid w:val="00FF5951"/>
    <w:rsid w:val="00FF5ED9"/>
    <w:rsid w:val="00FF6226"/>
    <w:rsid w:val="00FF78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AEFCB7"/>
  <w15:docId w15:val="{C7784893-602C-4A91-9E32-BC7B391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443133"/>
    <w:pPr>
      <w:tabs>
        <w:tab w:val="left" w:pos="440"/>
        <w:tab w:val="right" w:leader="dot" w:pos="9016"/>
      </w:tabs>
      <w:spacing w:before="240" w:after="100"/>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uiPriority w:val="22"/>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table" w:customStyle="1" w:styleId="TableGrid1">
    <w:name w:val="Table Grid1"/>
    <w:basedOn w:val="TableNormal"/>
    <w:next w:val="TableGrid"/>
    <w:uiPriority w:val="59"/>
    <w:rsid w:val="002E0B5F"/>
    <w:pPr>
      <w:spacing w:after="0" w:line="240" w:lineRule="auto"/>
    </w:pPr>
    <w:rPr>
      <w:rFonts w:ascii="Arial" w:eastAsia="Times New Roman" w:hAnsi="Arial" w:cs="Times New Roman"/>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styleId="BodyText">
    <w:name w:val="Body Text"/>
    <w:basedOn w:val="Normal"/>
    <w:link w:val="BodyTextChar"/>
    <w:semiHidden/>
    <w:rsid w:val="00432570"/>
    <w:pPr>
      <w:spacing w:after="220" w:line="180" w:lineRule="atLeast"/>
      <w:ind w:left="835"/>
    </w:pPr>
    <w:rPr>
      <w:rFonts w:eastAsia="Times New Roman" w:cs="Times New Roman"/>
      <w:spacing w:val="-5"/>
      <w:sz w:val="20"/>
      <w:szCs w:val="20"/>
    </w:rPr>
  </w:style>
  <w:style w:type="character" w:customStyle="1" w:styleId="BodyTextChar">
    <w:name w:val="Body Text Char"/>
    <w:basedOn w:val="DefaultParagraphFont"/>
    <w:link w:val="BodyText"/>
    <w:semiHidden/>
    <w:rsid w:val="00432570"/>
    <w:rPr>
      <w:rFonts w:ascii="Arial" w:eastAsia="Times New Roman" w:hAnsi="Arial" w:cs="Times New Roman"/>
      <w:spacing w:val="-5"/>
      <w:sz w:val="20"/>
      <w:szCs w:val="20"/>
    </w:rPr>
  </w:style>
  <w:style w:type="paragraph" w:styleId="BodyTextIndent">
    <w:name w:val="Body Text Indent"/>
    <w:basedOn w:val="Normal"/>
    <w:link w:val="BodyTextIndentChar"/>
    <w:uiPriority w:val="99"/>
    <w:semiHidden/>
    <w:unhideWhenUsed/>
    <w:rsid w:val="00E53952"/>
    <w:pPr>
      <w:spacing w:after="120"/>
      <w:ind w:left="283"/>
    </w:pPr>
  </w:style>
  <w:style w:type="character" w:customStyle="1" w:styleId="BodyTextIndentChar">
    <w:name w:val="Body Text Indent Char"/>
    <w:basedOn w:val="DefaultParagraphFont"/>
    <w:link w:val="BodyTextIndent"/>
    <w:uiPriority w:val="99"/>
    <w:semiHidden/>
    <w:rsid w:val="00E53952"/>
    <w:rPr>
      <w:rFonts w:ascii="Arial" w:hAnsi="Arial"/>
    </w:rPr>
  </w:style>
  <w:style w:type="paragraph" w:styleId="ListContinue">
    <w:name w:val="List Continue"/>
    <w:basedOn w:val="Normal"/>
    <w:uiPriority w:val="99"/>
    <w:semiHidden/>
    <w:unhideWhenUsed/>
    <w:rsid w:val="00E53952"/>
    <w:pPr>
      <w:spacing w:after="120"/>
      <w:ind w:left="283"/>
      <w:contextualSpacing/>
    </w:pPr>
  </w:style>
  <w:style w:type="paragraph" w:customStyle="1" w:styleId="Style1">
    <w:name w:val="Style 1"/>
    <w:basedOn w:val="ListParagraph"/>
    <w:link w:val="Style1Char"/>
    <w:qFormat/>
    <w:rsid w:val="00EE3E40"/>
    <w:pPr>
      <w:spacing w:before="130" w:beforeAutospacing="1" w:after="130" w:afterAutospacing="1" w:line="240" w:lineRule="auto"/>
      <w:ind w:left="360" w:hanging="360"/>
      <w:contextualSpacing w:val="0"/>
      <w:outlineLvl w:val="0"/>
    </w:pPr>
    <w:rPr>
      <w:rFonts w:eastAsia="Times New Roman" w:cs="Arial"/>
      <w:b/>
      <w:szCs w:val="20"/>
    </w:rPr>
  </w:style>
  <w:style w:type="character" w:customStyle="1" w:styleId="Style1Char">
    <w:name w:val="Style 1 Char"/>
    <w:basedOn w:val="DefaultParagraphFont"/>
    <w:link w:val="Style1"/>
    <w:rsid w:val="00EE3E40"/>
    <w:rPr>
      <w:rFonts w:ascii="Arial" w:eastAsia="Times New Roman" w:hAnsi="Arial" w:cs="Arial"/>
      <w:b/>
      <w:szCs w:val="20"/>
    </w:rPr>
  </w:style>
  <w:style w:type="table" w:customStyle="1" w:styleId="GridTable1Light1">
    <w:name w:val="Grid Table 1 Light1"/>
    <w:basedOn w:val="TableNormal"/>
    <w:uiPriority w:val="46"/>
    <w:rsid w:val="00E60C2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83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14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F1487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1">
    <w:name w:val="List Table 311"/>
    <w:basedOn w:val="TableNormal"/>
    <w:next w:val="ListTable31"/>
    <w:uiPriority w:val="48"/>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3A3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883"/>
    <w:rPr>
      <w:rFonts w:ascii="Arial" w:hAnsi="Arial"/>
      <w:sz w:val="20"/>
      <w:szCs w:val="20"/>
    </w:rPr>
  </w:style>
  <w:style w:type="character" w:styleId="FootnoteReference">
    <w:name w:val="footnote reference"/>
    <w:basedOn w:val="DefaultParagraphFont"/>
    <w:uiPriority w:val="99"/>
    <w:semiHidden/>
    <w:unhideWhenUsed/>
    <w:rsid w:val="003A3883"/>
    <w:rPr>
      <w:vertAlign w:val="superscript"/>
    </w:rPr>
  </w:style>
  <w:style w:type="paragraph" w:styleId="Revision">
    <w:name w:val="Revision"/>
    <w:hidden/>
    <w:uiPriority w:val="99"/>
    <w:semiHidden/>
    <w:rsid w:val="001B2173"/>
    <w:pPr>
      <w:spacing w:after="0" w:line="240" w:lineRule="auto"/>
    </w:pPr>
    <w:rPr>
      <w:rFonts w:ascii="Arial" w:hAnsi="Arial"/>
    </w:rPr>
  </w:style>
  <w:style w:type="table" w:customStyle="1" w:styleId="TableGrid4">
    <w:name w:val="Table Grid4"/>
    <w:basedOn w:val="TableNormal"/>
    <w:next w:val="TableGrid"/>
    <w:uiPriority w:val="59"/>
    <w:rsid w:val="004D7EC7"/>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D7EC7"/>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uiPriority w:val="49"/>
    <w:rsid w:val="00782A58"/>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C6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71061">
      <w:bodyDiv w:val="1"/>
      <w:marLeft w:val="0"/>
      <w:marRight w:val="0"/>
      <w:marTop w:val="0"/>
      <w:marBottom w:val="0"/>
      <w:divBdr>
        <w:top w:val="none" w:sz="0" w:space="0" w:color="auto"/>
        <w:left w:val="none" w:sz="0" w:space="0" w:color="auto"/>
        <w:bottom w:val="none" w:sz="0" w:space="0" w:color="auto"/>
        <w:right w:val="none" w:sz="0" w:space="0" w:color="auto"/>
      </w:divBdr>
    </w:div>
    <w:div w:id="88087589">
      <w:bodyDiv w:val="1"/>
      <w:marLeft w:val="0"/>
      <w:marRight w:val="0"/>
      <w:marTop w:val="0"/>
      <w:marBottom w:val="0"/>
      <w:divBdr>
        <w:top w:val="none" w:sz="0" w:space="0" w:color="auto"/>
        <w:left w:val="none" w:sz="0" w:space="0" w:color="auto"/>
        <w:bottom w:val="none" w:sz="0" w:space="0" w:color="auto"/>
        <w:right w:val="none" w:sz="0" w:space="0" w:color="auto"/>
      </w:divBdr>
    </w:div>
    <w:div w:id="103422861">
      <w:bodyDiv w:val="1"/>
      <w:marLeft w:val="0"/>
      <w:marRight w:val="0"/>
      <w:marTop w:val="0"/>
      <w:marBottom w:val="0"/>
      <w:divBdr>
        <w:top w:val="none" w:sz="0" w:space="0" w:color="auto"/>
        <w:left w:val="none" w:sz="0" w:space="0" w:color="auto"/>
        <w:bottom w:val="none" w:sz="0" w:space="0" w:color="auto"/>
        <w:right w:val="none" w:sz="0" w:space="0" w:color="auto"/>
      </w:divBdr>
    </w:div>
    <w:div w:id="135070933">
      <w:bodyDiv w:val="1"/>
      <w:marLeft w:val="0"/>
      <w:marRight w:val="0"/>
      <w:marTop w:val="0"/>
      <w:marBottom w:val="0"/>
      <w:divBdr>
        <w:top w:val="none" w:sz="0" w:space="0" w:color="auto"/>
        <w:left w:val="none" w:sz="0" w:space="0" w:color="auto"/>
        <w:bottom w:val="none" w:sz="0" w:space="0" w:color="auto"/>
        <w:right w:val="none" w:sz="0" w:space="0" w:color="auto"/>
      </w:divBdr>
    </w:div>
    <w:div w:id="176427472">
      <w:bodyDiv w:val="1"/>
      <w:marLeft w:val="0"/>
      <w:marRight w:val="0"/>
      <w:marTop w:val="0"/>
      <w:marBottom w:val="0"/>
      <w:divBdr>
        <w:top w:val="none" w:sz="0" w:space="0" w:color="auto"/>
        <w:left w:val="none" w:sz="0" w:space="0" w:color="auto"/>
        <w:bottom w:val="none" w:sz="0" w:space="0" w:color="auto"/>
        <w:right w:val="none" w:sz="0" w:space="0" w:color="auto"/>
      </w:divBdr>
    </w:div>
    <w:div w:id="272639994">
      <w:bodyDiv w:val="1"/>
      <w:marLeft w:val="0"/>
      <w:marRight w:val="0"/>
      <w:marTop w:val="0"/>
      <w:marBottom w:val="0"/>
      <w:divBdr>
        <w:top w:val="none" w:sz="0" w:space="0" w:color="auto"/>
        <w:left w:val="none" w:sz="0" w:space="0" w:color="auto"/>
        <w:bottom w:val="none" w:sz="0" w:space="0" w:color="auto"/>
        <w:right w:val="none" w:sz="0" w:space="0" w:color="auto"/>
      </w:divBdr>
    </w:div>
    <w:div w:id="277949529">
      <w:bodyDiv w:val="1"/>
      <w:marLeft w:val="0"/>
      <w:marRight w:val="0"/>
      <w:marTop w:val="0"/>
      <w:marBottom w:val="0"/>
      <w:divBdr>
        <w:top w:val="none" w:sz="0" w:space="0" w:color="auto"/>
        <w:left w:val="none" w:sz="0" w:space="0" w:color="auto"/>
        <w:bottom w:val="none" w:sz="0" w:space="0" w:color="auto"/>
        <w:right w:val="none" w:sz="0" w:space="0" w:color="auto"/>
      </w:divBdr>
    </w:div>
    <w:div w:id="367418313">
      <w:bodyDiv w:val="1"/>
      <w:marLeft w:val="0"/>
      <w:marRight w:val="0"/>
      <w:marTop w:val="0"/>
      <w:marBottom w:val="0"/>
      <w:divBdr>
        <w:top w:val="none" w:sz="0" w:space="0" w:color="auto"/>
        <w:left w:val="none" w:sz="0" w:space="0" w:color="auto"/>
        <w:bottom w:val="none" w:sz="0" w:space="0" w:color="auto"/>
        <w:right w:val="none" w:sz="0" w:space="0" w:color="auto"/>
      </w:divBdr>
    </w:div>
    <w:div w:id="392392477">
      <w:bodyDiv w:val="1"/>
      <w:marLeft w:val="0"/>
      <w:marRight w:val="0"/>
      <w:marTop w:val="0"/>
      <w:marBottom w:val="0"/>
      <w:divBdr>
        <w:top w:val="none" w:sz="0" w:space="0" w:color="auto"/>
        <w:left w:val="none" w:sz="0" w:space="0" w:color="auto"/>
        <w:bottom w:val="none" w:sz="0" w:space="0" w:color="auto"/>
        <w:right w:val="none" w:sz="0" w:space="0" w:color="auto"/>
      </w:divBdr>
    </w:div>
    <w:div w:id="404499742">
      <w:bodyDiv w:val="1"/>
      <w:marLeft w:val="0"/>
      <w:marRight w:val="0"/>
      <w:marTop w:val="0"/>
      <w:marBottom w:val="0"/>
      <w:divBdr>
        <w:top w:val="none" w:sz="0" w:space="0" w:color="auto"/>
        <w:left w:val="none" w:sz="0" w:space="0" w:color="auto"/>
        <w:bottom w:val="none" w:sz="0" w:space="0" w:color="auto"/>
        <w:right w:val="none" w:sz="0" w:space="0" w:color="auto"/>
      </w:divBdr>
    </w:div>
    <w:div w:id="473378269">
      <w:bodyDiv w:val="1"/>
      <w:marLeft w:val="0"/>
      <w:marRight w:val="0"/>
      <w:marTop w:val="0"/>
      <w:marBottom w:val="0"/>
      <w:divBdr>
        <w:top w:val="none" w:sz="0" w:space="0" w:color="auto"/>
        <w:left w:val="none" w:sz="0" w:space="0" w:color="auto"/>
        <w:bottom w:val="none" w:sz="0" w:space="0" w:color="auto"/>
        <w:right w:val="none" w:sz="0" w:space="0" w:color="auto"/>
      </w:divBdr>
    </w:div>
    <w:div w:id="479733755">
      <w:bodyDiv w:val="1"/>
      <w:marLeft w:val="0"/>
      <w:marRight w:val="0"/>
      <w:marTop w:val="0"/>
      <w:marBottom w:val="0"/>
      <w:divBdr>
        <w:top w:val="none" w:sz="0" w:space="0" w:color="auto"/>
        <w:left w:val="none" w:sz="0" w:space="0" w:color="auto"/>
        <w:bottom w:val="none" w:sz="0" w:space="0" w:color="auto"/>
        <w:right w:val="none" w:sz="0" w:space="0" w:color="auto"/>
      </w:divBdr>
    </w:div>
    <w:div w:id="485441256">
      <w:bodyDiv w:val="1"/>
      <w:marLeft w:val="0"/>
      <w:marRight w:val="0"/>
      <w:marTop w:val="0"/>
      <w:marBottom w:val="0"/>
      <w:divBdr>
        <w:top w:val="none" w:sz="0" w:space="0" w:color="auto"/>
        <w:left w:val="none" w:sz="0" w:space="0" w:color="auto"/>
        <w:bottom w:val="none" w:sz="0" w:space="0" w:color="auto"/>
        <w:right w:val="none" w:sz="0" w:space="0" w:color="auto"/>
      </w:divBdr>
    </w:div>
    <w:div w:id="618679992">
      <w:bodyDiv w:val="1"/>
      <w:marLeft w:val="0"/>
      <w:marRight w:val="0"/>
      <w:marTop w:val="0"/>
      <w:marBottom w:val="0"/>
      <w:divBdr>
        <w:top w:val="none" w:sz="0" w:space="0" w:color="auto"/>
        <w:left w:val="none" w:sz="0" w:space="0" w:color="auto"/>
        <w:bottom w:val="none" w:sz="0" w:space="0" w:color="auto"/>
        <w:right w:val="none" w:sz="0" w:space="0" w:color="auto"/>
      </w:divBdr>
    </w:div>
    <w:div w:id="649990299">
      <w:bodyDiv w:val="1"/>
      <w:marLeft w:val="0"/>
      <w:marRight w:val="0"/>
      <w:marTop w:val="0"/>
      <w:marBottom w:val="0"/>
      <w:divBdr>
        <w:top w:val="none" w:sz="0" w:space="0" w:color="auto"/>
        <w:left w:val="none" w:sz="0" w:space="0" w:color="auto"/>
        <w:bottom w:val="none" w:sz="0" w:space="0" w:color="auto"/>
        <w:right w:val="none" w:sz="0" w:space="0" w:color="auto"/>
      </w:divBdr>
    </w:div>
    <w:div w:id="708842332">
      <w:bodyDiv w:val="1"/>
      <w:marLeft w:val="0"/>
      <w:marRight w:val="0"/>
      <w:marTop w:val="0"/>
      <w:marBottom w:val="0"/>
      <w:divBdr>
        <w:top w:val="none" w:sz="0" w:space="0" w:color="auto"/>
        <w:left w:val="none" w:sz="0" w:space="0" w:color="auto"/>
        <w:bottom w:val="none" w:sz="0" w:space="0" w:color="auto"/>
        <w:right w:val="none" w:sz="0" w:space="0" w:color="auto"/>
      </w:divBdr>
    </w:div>
    <w:div w:id="757412520">
      <w:bodyDiv w:val="1"/>
      <w:marLeft w:val="0"/>
      <w:marRight w:val="0"/>
      <w:marTop w:val="0"/>
      <w:marBottom w:val="0"/>
      <w:divBdr>
        <w:top w:val="none" w:sz="0" w:space="0" w:color="auto"/>
        <w:left w:val="none" w:sz="0" w:space="0" w:color="auto"/>
        <w:bottom w:val="none" w:sz="0" w:space="0" w:color="auto"/>
        <w:right w:val="none" w:sz="0" w:space="0" w:color="auto"/>
      </w:divBdr>
    </w:div>
    <w:div w:id="834225522">
      <w:bodyDiv w:val="1"/>
      <w:marLeft w:val="0"/>
      <w:marRight w:val="0"/>
      <w:marTop w:val="0"/>
      <w:marBottom w:val="0"/>
      <w:divBdr>
        <w:top w:val="none" w:sz="0" w:space="0" w:color="auto"/>
        <w:left w:val="none" w:sz="0" w:space="0" w:color="auto"/>
        <w:bottom w:val="none" w:sz="0" w:space="0" w:color="auto"/>
        <w:right w:val="none" w:sz="0" w:space="0" w:color="auto"/>
      </w:divBdr>
    </w:div>
    <w:div w:id="1115095924">
      <w:bodyDiv w:val="1"/>
      <w:marLeft w:val="0"/>
      <w:marRight w:val="0"/>
      <w:marTop w:val="0"/>
      <w:marBottom w:val="0"/>
      <w:divBdr>
        <w:top w:val="none" w:sz="0" w:space="0" w:color="auto"/>
        <w:left w:val="none" w:sz="0" w:space="0" w:color="auto"/>
        <w:bottom w:val="none" w:sz="0" w:space="0" w:color="auto"/>
        <w:right w:val="none" w:sz="0" w:space="0" w:color="auto"/>
      </w:divBdr>
    </w:div>
    <w:div w:id="1149588911">
      <w:bodyDiv w:val="1"/>
      <w:marLeft w:val="0"/>
      <w:marRight w:val="0"/>
      <w:marTop w:val="0"/>
      <w:marBottom w:val="0"/>
      <w:divBdr>
        <w:top w:val="none" w:sz="0" w:space="0" w:color="auto"/>
        <w:left w:val="none" w:sz="0" w:space="0" w:color="auto"/>
        <w:bottom w:val="none" w:sz="0" w:space="0" w:color="auto"/>
        <w:right w:val="none" w:sz="0" w:space="0" w:color="auto"/>
      </w:divBdr>
    </w:div>
    <w:div w:id="1184395713">
      <w:bodyDiv w:val="1"/>
      <w:marLeft w:val="0"/>
      <w:marRight w:val="0"/>
      <w:marTop w:val="0"/>
      <w:marBottom w:val="0"/>
      <w:divBdr>
        <w:top w:val="none" w:sz="0" w:space="0" w:color="auto"/>
        <w:left w:val="none" w:sz="0" w:space="0" w:color="auto"/>
        <w:bottom w:val="none" w:sz="0" w:space="0" w:color="auto"/>
        <w:right w:val="none" w:sz="0" w:space="0" w:color="auto"/>
      </w:divBdr>
    </w:div>
    <w:div w:id="1231619780">
      <w:bodyDiv w:val="1"/>
      <w:marLeft w:val="0"/>
      <w:marRight w:val="0"/>
      <w:marTop w:val="0"/>
      <w:marBottom w:val="0"/>
      <w:divBdr>
        <w:top w:val="none" w:sz="0" w:space="0" w:color="auto"/>
        <w:left w:val="none" w:sz="0" w:space="0" w:color="auto"/>
        <w:bottom w:val="none" w:sz="0" w:space="0" w:color="auto"/>
        <w:right w:val="none" w:sz="0" w:space="0" w:color="auto"/>
      </w:divBdr>
    </w:div>
    <w:div w:id="1232424100">
      <w:bodyDiv w:val="1"/>
      <w:marLeft w:val="0"/>
      <w:marRight w:val="0"/>
      <w:marTop w:val="0"/>
      <w:marBottom w:val="0"/>
      <w:divBdr>
        <w:top w:val="none" w:sz="0" w:space="0" w:color="auto"/>
        <w:left w:val="none" w:sz="0" w:space="0" w:color="auto"/>
        <w:bottom w:val="none" w:sz="0" w:space="0" w:color="auto"/>
        <w:right w:val="none" w:sz="0" w:space="0" w:color="auto"/>
      </w:divBdr>
    </w:div>
    <w:div w:id="1314407882">
      <w:bodyDiv w:val="1"/>
      <w:marLeft w:val="0"/>
      <w:marRight w:val="0"/>
      <w:marTop w:val="0"/>
      <w:marBottom w:val="0"/>
      <w:divBdr>
        <w:top w:val="none" w:sz="0" w:space="0" w:color="auto"/>
        <w:left w:val="none" w:sz="0" w:space="0" w:color="auto"/>
        <w:bottom w:val="none" w:sz="0" w:space="0" w:color="auto"/>
        <w:right w:val="none" w:sz="0" w:space="0" w:color="auto"/>
      </w:divBdr>
    </w:div>
    <w:div w:id="1326473458">
      <w:bodyDiv w:val="1"/>
      <w:marLeft w:val="0"/>
      <w:marRight w:val="0"/>
      <w:marTop w:val="0"/>
      <w:marBottom w:val="0"/>
      <w:divBdr>
        <w:top w:val="none" w:sz="0" w:space="0" w:color="auto"/>
        <w:left w:val="none" w:sz="0" w:space="0" w:color="auto"/>
        <w:bottom w:val="none" w:sz="0" w:space="0" w:color="auto"/>
        <w:right w:val="none" w:sz="0" w:space="0" w:color="auto"/>
      </w:divBdr>
    </w:div>
    <w:div w:id="1371615341">
      <w:bodyDiv w:val="1"/>
      <w:marLeft w:val="0"/>
      <w:marRight w:val="0"/>
      <w:marTop w:val="0"/>
      <w:marBottom w:val="0"/>
      <w:divBdr>
        <w:top w:val="none" w:sz="0" w:space="0" w:color="auto"/>
        <w:left w:val="none" w:sz="0" w:space="0" w:color="auto"/>
        <w:bottom w:val="none" w:sz="0" w:space="0" w:color="auto"/>
        <w:right w:val="none" w:sz="0" w:space="0" w:color="auto"/>
      </w:divBdr>
    </w:div>
    <w:div w:id="1446194863">
      <w:bodyDiv w:val="1"/>
      <w:marLeft w:val="0"/>
      <w:marRight w:val="0"/>
      <w:marTop w:val="0"/>
      <w:marBottom w:val="0"/>
      <w:divBdr>
        <w:top w:val="none" w:sz="0" w:space="0" w:color="auto"/>
        <w:left w:val="none" w:sz="0" w:space="0" w:color="auto"/>
        <w:bottom w:val="none" w:sz="0" w:space="0" w:color="auto"/>
        <w:right w:val="none" w:sz="0" w:space="0" w:color="auto"/>
      </w:divBdr>
    </w:div>
    <w:div w:id="1549028653">
      <w:bodyDiv w:val="1"/>
      <w:marLeft w:val="0"/>
      <w:marRight w:val="0"/>
      <w:marTop w:val="0"/>
      <w:marBottom w:val="0"/>
      <w:divBdr>
        <w:top w:val="none" w:sz="0" w:space="0" w:color="auto"/>
        <w:left w:val="none" w:sz="0" w:space="0" w:color="auto"/>
        <w:bottom w:val="none" w:sz="0" w:space="0" w:color="auto"/>
        <w:right w:val="none" w:sz="0" w:space="0" w:color="auto"/>
      </w:divBdr>
    </w:div>
    <w:div w:id="1553737067">
      <w:bodyDiv w:val="1"/>
      <w:marLeft w:val="0"/>
      <w:marRight w:val="0"/>
      <w:marTop w:val="0"/>
      <w:marBottom w:val="0"/>
      <w:divBdr>
        <w:top w:val="none" w:sz="0" w:space="0" w:color="auto"/>
        <w:left w:val="none" w:sz="0" w:space="0" w:color="auto"/>
        <w:bottom w:val="none" w:sz="0" w:space="0" w:color="auto"/>
        <w:right w:val="none" w:sz="0" w:space="0" w:color="auto"/>
      </w:divBdr>
    </w:div>
    <w:div w:id="1566800074">
      <w:bodyDiv w:val="1"/>
      <w:marLeft w:val="0"/>
      <w:marRight w:val="0"/>
      <w:marTop w:val="0"/>
      <w:marBottom w:val="0"/>
      <w:divBdr>
        <w:top w:val="none" w:sz="0" w:space="0" w:color="auto"/>
        <w:left w:val="none" w:sz="0" w:space="0" w:color="auto"/>
        <w:bottom w:val="none" w:sz="0" w:space="0" w:color="auto"/>
        <w:right w:val="none" w:sz="0" w:space="0" w:color="auto"/>
      </w:divBdr>
    </w:div>
    <w:div w:id="1611282687">
      <w:bodyDiv w:val="1"/>
      <w:marLeft w:val="0"/>
      <w:marRight w:val="0"/>
      <w:marTop w:val="0"/>
      <w:marBottom w:val="0"/>
      <w:divBdr>
        <w:top w:val="none" w:sz="0" w:space="0" w:color="auto"/>
        <w:left w:val="none" w:sz="0" w:space="0" w:color="auto"/>
        <w:bottom w:val="none" w:sz="0" w:space="0" w:color="auto"/>
        <w:right w:val="none" w:sz="0" w:space="0" w:color="auto"/>
      </w:divBdr>
    </w:div>
    <w:div w:id="1653220080">
      <w:bodyDiv w:val="1"/>
      <w:marLeft w:val="0"/>
      <w:marRight w:val="0"/>
      <w:marTop w:val="0"/>
      <w:marBottom w:val="0"/>
      <w:divBdr>
        <w:top w:val="none" w:sz="0" w:space="0" w:color="auto"/>
        <w:left w:val="none" w:sz="0" w:space="0" w:color="auto"/>
        <w:bottom w:val="none" w:sz="0" w:space="0" w:color="auto"/>
        <w:right w:val="none" w:sz="0" w:space="0" w:color="auto"/>
      </w:divBdr>
    </w:div>
    <w:div w:id="1796634572">
      <w:bodyDiv w:val="1"/>
      <w:marLeft w:val="0"/>
      <w:marRight w:val="0"/>
      <w:marTop w:val="0"/>
      <w:marBottom w:val="0"/>
      <w:divBdr>
        <w:top w:val="none" w:sz="0" w:space="0" w:color="auto"/>
        <w:left w:val="none" w:sz="0" w:space="0" w:color="auto"/>
        <w:bottom w:val="none" w:sz="0" w:space="0" w:color="auto"/>
        <w:right w:val="none" w:sz="0" w:space="0" w:color="auto"/>
      </w:divBdr>
    </w:div>
    <w:div w:id="1875800566">
      <w:bodyDiv w:val="1"/>
      <w:marLeft w:val="0"/>
      <w:marRight w:val="0"/>
      <w:marTop w:val="0"/>
      <w:marBottom w:val="0"/>
      <w:divBdr>
        <w:top w:val="none" w:sz="0" w:space="0" w:color="auto"/>
        <w:left w:val="none" w:sz="0" w:space="0" w:color="auto"/>
        <w:bottom w:val="none" w:sz="0" w:space="0" w:color="auto"/>
        <w:right w:val="none" w:sz="0" w:space="0" w:color="auto"/>
      </w:divBdr>
    </w:div>
    <w:div w:id="1894343233">
      <w:bodyDiv w:val="1"/>
      <w:marLeft w:val="0"/>
      <w:marRight w:val="0"/>
      <w:marTop w:val="0"/>
      <w:marBottom w:val="0"/>
      <w:divBdr>
        <w:top w:val="none" w:sz="0" w:space="0" w:color="auto"/>
        <w:left w:val="none" w:sz="0" w:space="0" w:color="auto"/>
        <w:bottom w:val="none" w:sz="0" w:space="0" w:color="auto"/>
        <w:right w:val="none" w:sz="0" w:space="0" w:color="auto"/>
      </w:divBdr>
    </w:div>
    <w:div w:id="1902521164">
      <w:bodyDiv w:val="1"/>
      <w:marLeft w:val="0"/>
      <w:marRight w:val="0"/>
      <w:marTop w:val="0"/>
      <w:marBottom w:val="0"/>
      <w:divBdr>
        <w:top w:val="none" w:sz="0" w:space="0" w:color="auto"/>
        <w:left w:val="none" w:sz="0" w:space="0" w:color="auto"/>
        <w:bottom w:val="none" w:sz="0" w:space="0" w:color="auto"/>
        <w:right w:val="none" w:sz="0" w:space="0" w:color="auto"/>
      </w:divBdr>
    </w:div>
    <w:div w:id="2025863136">
      <w:bodyDiv w:val="1"/>
      <w:marLeft w:val="0"/>
      <w:marRight w:val="0"/>
      <w:marTop w:val="0"/>
      <w:marBottom w:val="0"/>
      <w:divBdr>
        <w:top w:val="none" w:sz="0" w:space="0" w:color="auto"/>
        <w:left w:val="none" w:sz="0" w:space="0" w:color="auto"/>
        <w:bottom w:val="none" w:sz="0" w:space="0" w:color="auto"/>
        <w:right w:val="none" w:sz="0" w:space="0" w:color="auto"/>
      </w:divBdr>
    </w:div>
    <w:div w:id="2076077391">
      <w:bodyDiv w:val="1"/>
      <w:marLeft w:val="0"/>
      <w:marRight w:val="0"/>
      <w:marTop w:val="0"/>
      <w:marBottom w:val="0"/>
      <w:divBdr>
        <w:top w:val="none" w:sz="0" w:space="0" w:color="auto"/>
        <w:left w:val="none" w:sz="0" w:space="0" w:color="auto"/>
        <w:bottom w:val="none" w:sz="0" w:space="0" w:color="auto"/>
        <w:right w:val="none" w:sz="0" w:space="0" w:color="auto"/>
      </w:divBdr>
    </w:div>
    <w:div w:id="2083524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ds@comptrib.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secure.csd.gov.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C89D0D8-1252-47E7-9125-60BC6726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34</TotalTime>
  <Pages>5</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ER-RFQ/2023-2024/0\3/Review of Annual Report</dc:subject>
  <dc:creator>Jeanne Prinsloo</dc:creator>
  <cp:keywords/>
  <dc:description/>
  <cp:lastModifiedBy>Paddy Froude</cp:lastModifiedBy>
  <cp:revision>8</cp:revision>
  <cp:lastPrinted>2023-06-20T08:02:00Z</cp:lastPrinted>
  <dcterms:created xsi:type="dcterms:W3CDTF">2024-07-11T11:22:00Z</dcterms:created>
  <dcterms:modified xsi:type="dcterms:W3CDTF">2024-07-24T13:05:00Z</dcterms:modified>
</cp:coreProperties>
</file>