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4F36" w14:textId="535095AB" w:rsidR="00882A68" w:rsidRDefault="00882A68" w:rsidP="001D785F">
      <w:pPr>
        <w:jc w:val="center"/>
        <w:rPr>
          <w:b/>
          <w:sz w:val="32"/>
          <w:szCs w:val="32"/>
          <w:u w:val="single"/>
        </w:rPr>
      </w:pPr>
      <w:r>
        <w:rPr>
          <w:noProof/>
        </w:rPr>
        <w:drawing>
          <wp:inline distT="0" distB="0" distL="0" distR="0" wp14:anchorId="558A951D" wp14:editId="60D2DF69">
            <wp:extent cx="1671568" cy="1057275"/>
            <wp:effectExtent l="0" t="0" r="508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789" cy="1058047"/>
                    </a:xfrm>
                    <a:prstGeom prst="rect">
                      <a:avLst/>
                    </a:prstGeom>
                    <a:noFill/>
                    <a:ln>
                      <a:noFill/>
                    </a:ln>
                  </pic:spPr>
                </pic:pic>
              </a:graphicData>
            </a:graphic>
          </wp:inline>
        </w:drawing>
      </w:r>
    </w:p>
    <w:p w14:paraId="07030C88" w14:textId="6F7AB23E" w:rsidR="00552EF4" w:rsidRPr="00580501" w:rsidRDefault="007019C2" w:rsidP="00580501">
      <w:pPr>
        <w:spacing w:after="0" w:line="240" w:lineRule="auto"/>
        <w:contextualSpacing/>
        <w:jc w:val="both"/>
        <w:rPr>
          <w:rFonts w:ascii="Arial" w:hAnsi="Arial" w:cs="Arial"/>
          <w:b/>
          <w:sz w:val="24"/>
          <w:szCs w:val="24"/>
          <w:u w:val="single"/>
        </w:rPr>
      </w:pPr>
      <w:r w:rsidRPr="00580501">
        <w:rPr>
          <w:rFonts w:ascii="Arial" w:hAnsi="Arial" w:cs="Arial"/>
          <w:b/>
          <w:sz w:val="24"/>
          <w:szCs w:val="24"/>
          <w:u w:val="single"/>
        </w:rPr>
        <w:t xml:space="preserve">Annexure </w:t>
      </w:r>
      <w:r w:rsidR="00B5102A" w:rsidRPr="00580501">
        <w:rPr>
          <w:rFonts w:ascii="Arial" w:hAnsi="Arial" w:cs="Arial"/>
          <w:b/>
          <w:sz w:val="24"/>
          <w:szCs w:val="24"/>
          <w:u w:val="single"/>
        </w:rPr>
        <w:t>B</w:t>
      </w:r>
    </w:p>
    <w:p w14:paraId="76E3E24F" w14:textId="77777777" w:rsidR="00580501" w:rsidRPr="00580501" w:rsidRDefault="00580501" w:rsidP="00580501">
      <w:pPr>
        <w:spacing w:after="0" w:line="240" w:lineRule="auto"/>
        <w:contextualSpacing/>
        <w:jc w:val="both"/>
        <w:rPr>
          <w:rFonts w:ascii="Arial" w:hAnsi="Arial" w:cs="Arial"/>
          <w:b/>
          <w:u w:val="single"/>
        </w:rPr>
      </w:pPr>
    </w:p>
    <w:p w14:paraId="1B046592" w14:textId="46453352" w:rsidR="00A940BB" w:rsidRDefault="00A940BB" w:rsidP="00580501">
      <w:pPr>
        <w:spacing w:after="0" w:line="240" w:lineRule="auto"/>
        <w:contextualSpacing/>
        <w:jc w:val="both"/>
        <w:rPr>
          <w:rFonts w:ascii="Arial" w:hAnsi="Arial" w:cs="Arial"/>
        </w:rPr>
      </w:pPr>
      <w:r w:rsidRPr="00580501">
        <w:rPr>
          <w:rFonts w:ascii="Arial" w:hAnsi="Arial" w:cs="Arial"/>
        </w:rPr>
        <w:t>Service providers submitting a proposal are required to submit layouts as indicated in (A) and (B) below in order for their submission to be considered.</w:t>
      </w:r>
    </w:p>
    <w:p w14:paraId="531D59AD" w14:textId="77777777" w:rsidR="00580501" w:rsidRPr="00580501" w:rsidRDefault="00580501" w:rsidP="00580501">
      <w:pPr>
        <w:spacing w:after="0" w:line="240" w:lineRule="auto"/>
        <w:contextualSpacing/>
        <w:jc w:val="both"/>
        <w:rPr>
          <w:rFonts w:ascii="Arial" w:hAnsi="Arial" w:cs="Arial"/>
        </w:rPr>
      </w:pPr>
    </w:p>
    <w:p w14:paraId="12B9534E" w14:textId="7BA8F45C" w:rsidR="00A940BB" w:rsidRDefault="00A940BB" w:rsidP="00580501">
      <w:pPr>
        <w:spacing w:after="0" w:line="240" w:lineRule="auto"/>
        <w:contextualSpacing/>
        <w:jc w:val="both"/>
        <w:rPr>
          <w:rFonts w:ascii="Arial" w:hAnsi="Arial" w:cs="Arial"/>
        </w:rPr>
      </w:pPr>
      <w:r w:rsidRPr="00580501">
        <w:rPr>
          <w:rFonts w:ascii="Arial" w:hAnsi="Arial" w:cs="Arial"/>
        </w:rPr>
        <w:t>The service providers response to (A) and (B) below will be evaluated as indicated in section 1</w:t>
      </w:r>
      <w:r w:rsidR="003D01C8" w:rsidRPr="00580501">
        <w:rPr>
          <w:rFonts w:ascii="Arial" w:hAnsi="Arial" w:cs="Arial"/>
        </w:rPr>
        <w:t>3</w:t>
      </w:r>
      <w:r w:rsidRPr="00580501">
        <w:rPr>
          <w:rFonts w:ascii="Arial" w:hAnsi="Arial" w:cs="Arial"/>
        </w:rPr>
        <w:t>.2 of the RFQ document</w:t>
      </w:r>
    </w:p>
    <w:p w14:paraId="4D956DB0" w14:textId="77777777" w:rsidR="00580501" w:rsidRPr="00580501" w:rsidRDefault="00580501" w:rsidP="00580501">
      <w:pPr>
        <w:spacing w:after="0" w:line="240" w:lineRule="auto"/>
        <w:contextualSpacing/>
        <w:jc w:val="both"/>
        <w:rPr>
          <w:rFonts w:ascii="Arial" w:hAnsi="Arial" w:cs="Arial"/>
        </w:rPr>
      </w:pPr>
    </w:p>
    <w:p w14:paraId="6ABD92D4" w14:textId="1156CB5B" w:rsidR="00552EF4" w:rsidRDefault="00A940BB" w:rsidP="00580501">
      <w:pPr>
        <w:pStyle w:val="ListParagraph"/>
        <w:numPr>
          <w:ilvl w:val="0"/>
          <w:numId w:val="18"/>
        </w:numPr>
        <w:spacing w:after="0" w:line="240" w:lineRule="auto"/>
        <w:jc w:val="both"/>
        <w:rPr>
          <w:rFonts w:ascii="Arial" w:hAnsi="Arial" w:cs="Arial"/>
          <w:b/>
          <w:u w:val="single"/>
        </w:rPr>
      </w:pPr>
      <w:r w:rsidRPr="00580501">
        <w:rPr>
          <w:rFonts w:ascii="Arial" w:hAnsi="Arial" w:cs="Arial"/>
          <w:b/>
          <w:u w:val="single"/>
        </w:rPr>
        <w:t xml:space="preserve">Provide a sample layout </w:t>
      </w:r>
    </w:p>
    <w:p w14:paraId="59B1ADB4" w14:textId="77777777" w:rsidR="00580501" w:rsidRPr="00580501" w:rsidRDefault="00580501" w:rsidP="00580501">
      <w:pPr>
        <w:pStyle w:val="ListParagraph"/>
        <w:spacing w:after="0" w:line="240" w:lineRule="auto"/>
        <w:jc w:val="both"/>
        <w:rPr>
          <w:rFonts w:ascii="Arial" w:hAnsi="Arial" w:cs="Arial"/>
          <w:b/>
          <w:u w:val="single"/>
        </w:rPr>
      </w:pPr>
    </w:p>
    <w:p w14:paraId="05B6B166" w14:textId="00E20A0D" w:rsidR="00A868F3" w:rsidRDefault="00A868F3" w:rsidP="00580501">
      <w:pPr>
        <w:spacing w:after="0" w:line="240" w:lineRule="auto"/>
        <w:contextualSpacing/>
        <w:jc w:val="both"/>
        <w:rPr>
          <w:rFonts w:ascii="Arial" w:hAnsi="Arial" w:cs="Arial"/>
        </w:rPr>
      </w:pPr>
      <w:r w:rsidRPr="00580501">
        <w:rPr>
          <w:rFonts w:ascii="Arial" w:hAnsi="Arial" w:cs="Arial"/>
        </w:rPr>
        <w:t xml:space="preserve">Service providers are required to use the text and tables below to provide a sample layout in landscape format. </w:t>
      </w:r>
      <w:bookmarkStart w:id="0" w:name="_Hlk94615616"/>
      <w:r w:rsidR="002B6866" w:rsidRPr="00580501">
        <w:rPr>
          <w:rFonts w:ascii="Arial" w:hAnsi="Arial" w:cs="Arial"/>
        </w:rPr>
        <w:t>The sample layouts will be used to evaluate the service provider’s creative excellence and technical ability.</w:t>
      </w:r>
      <w:r w:rsidR="00CE2887" w:rsidRPr="00580501">
        <w:rPr>
          <w:rFonts w:ascii="Arial" w:hAnsi="Arial" w:cs="Arial"/>
        </w:rPr>
        <w:t xml:space="preserve"> Information in tables  below can be submitted in any format.</w:t>
      </w:r>
      <w:bookmarkEnd w:id="0"/>
    </w:p>
    <w:p w14:paraId="128B71E5" w14:textId="77777777" w:rsidR="00580501" w:rsidRPr="00580501" w:rsidRDefault="00580501" w:rsidP="00580501">
      <w:pPr>
        <w:spacing w:after="0" w:line="240" w:lineRule="auto"/>
        <w:contextualSpacing/>
        <w:jc w:val="both"/>
        <w:rPr>
          <w:rFonts w:ascii="Arial" w:hAnsi="Arial" w:cs="Arial"/>
        </w:rPr>
      </w:pPr>
    </w:p>
    <w:p w14:paraId="4CC05C7D" w14:textId="77777777" w:rsidR="001B7FCC" w:rsidRDefault="001B7FCC" w:rsidP="00580501">
      <w:pPr>
        <w:spacing w:after="0" w:line="240" w:lineRule="auto"/>
        <w:contextualSpacing/>
        <w:jc w:val="both"/>
        <w:rPr>
          <w:rFonts w:ascii="Arial" w:hAnsi="Arial" w:cs="Arial"/>
          <w:b/>
          <w:u w:val="single"/>
        </w:rPr>
      </w:pPr>
      <w:r w:rsidRPr="00580501">
        <w:rPr>
          <w:rFonts w:ascii="Arial" w:hAnsi="Arial" w:cs="Arial"/>
          <w:b/>
          <w:highlight w:val="yellow"/>
          <w:u w:val="single"/>
        </w:rPr>
        <w:t>CONTENT TO BE USED</w:t>
      </w:r>
    </w:p>
    <w:p w14:paraId="4950C10C" w14:textId="77777777" w:rsidR="00580501" w:rsidRPr="00580501" w:rsidRDefault="00580501" w:rsidP="00580501">
      <w:pPr>
        <w:spacing w:after="0" w:line="240" w:lineRule="auto"/>
        <w:contextualSpacing/>
        <w:jc w:val="both"/>
        <w:rPr>
          <w:rFonts w:ascii="Arial" w:hAnsi="Arial" w:cs="Arial"/>
          <w:b/>
          <w:u w:val="single"/>
        </w:rPr>
      </w:pPr>
    </w:p>
    <w:p w14:paraId="0AA8F75D" w14:textId="77777777" w:rsidR="00481813" w:rsidRDefault="00FE2892" w:rsidP="00580501">
      <w:pPr>
        <w:spacing w:after="0" w:line="240" w:lineRule="auto"/>
        <w:contextualSpacing/>
        <w:jc w:val="both"/>
        <w:rPr>
          <w:rFonts w:ascii="Arial" w:hAnsi="Arial" w:cs="Arial"/>
          <w:b/>
          <w:i/>
        </w:rPr>
      </w:pPr>
      <w:r w:rsidRPr="00580501">
        <w:rPr>
          <w:rFonts w:ascii="Arial" w:hAnsi="Arial" w:cs="Arial"/>
          <w:b/>
          <w:i/>
        </w:rPr>
        <w:t xml:space="preserve">SETTING STRATEGIC GOALS AND OBJECTIVES </w:t>
      </w:r>
    </w:p>
    <w:p w14:paraId="4B8D3A93" w14:textId="77777777" w:rsidR="00580501" w:rsidRPr="00580501" w:rsidRDefault="00580501" w:rsidP="00580501">
      <w:pPr>
        <w:spacing w:after="0" w:line="240" w:lineRule="auto"/>
        <w:contextualSpacing/>
        <w:jc w:val="both"/>
        <w:rPr>
          <w:rFonts w:ascii="Arial" w:hAnsi="Arial" w:cs="Arial"/>
          <w:b/>
          <w:i/>
        </w:rPr>
      </w:pPr>
    </w:p>
    <w:p w14:paraId="0F2656FF" w14:textId="77777777" w:rsidR="00104827" w:rsidRDefault="00262004" w:rsidP="00580501">
      <w:pPr>
        <w:spacing w:after="0" w:line="240" w:lineRule="auto"/>
        <w:contextualSpacing/>
        <w:jc w:val="both"/>
        <w:rPr>
          <w:rFonts w:ascii="Arial" w:hAnsi="Arial" w:cs="Arial"/>
          <w:i/>
        </w:rPr>
      </w:pPr>
      <w:r w:rsidRPr="00580501">
        <w:rPr>
          <w:rFonts w:ascii="Arial" w:hAnsi="Arial" w:cs="Arial"/>
          <w:i/>
        </w:rPr>
        <w:t xml:space="preserve">Despite the fact that the </w:t>
      </w:r>
      <w:r w:rsidR="00104827" w:rsidRPr="00580501">
        <w:rPr>
          <w:rFonts w:ascii="Arial" w:hAnsi="Arial" w:cs="Arial"/>
          <w:i/>
        </w:rPr>
        <w:t xml:space="preserve">Tribunal </w:t>
      </w:r>
      <w:r w:rsidRPr="00580501">
        <w:rPr>
          <w:rFonts w:ascii="Arial" w:hAnsi="Arial" w:cs="Arial"/>
          <w:i/>
        </w:rPr>
        <w:t xml:space="preserve">is an </w:t>
      </w:r>
      <w:r w:rsidR="00104827" w:rsidRPr="00580501">
        <w:rPr>
          <w:rFonts w:ascii="Arial" w:hAnsi="Arial" w:cs="Arial"/>
          <w:i/>
        </w:rPr>
        <w:t>adjudicative body</w:t>
      </w:r>
      <w:r w:rsidRPr="00580501">
        <w:rPr>
          <w:rFonts w:ascii="Arial" w:hAnsi="Arial" w:cs="Arial"/>
          <w:i/>
        </w:rPr>
        <w:t xml:space="preserve"> and</w:t>
      </w:r>
      <w:r w:rsidR="00104827" w:rsidRPr="00580501">
        <w:rPr>
          <w:rFonts w:ascii="Arial" w:hAnsi="Arial" w:cs="Arial"/>
          <w:i/>
        </w:rPr>
        <w:t xml:space="preserve"> cannot control or predict </w:t>
      </w:r>
      <w:r w:rsidRPr="00580501">
        <w:rPr>
          <w:rFonts w:ascii="Arial" w:hAnsi="Arial" w:cs="Arial"/>
          <w:i/>
        </w:rPr>
        <w:t xml:space="preserve">the volume of </w:t>
      </w:r>
      <w:r w:rsidR="00104827" w:rsidRPr="00580501">
        <w:rPr>
          <w:rFonts w:ascii="Arial" w:hAnsi="Arial" w:cs="Arial"/>
          <w:i/>
        </w:rPr>
        <w:t xml:space="preserve">mergers or prohibited practices </w:t>
      </w:r>
      <w:r w:rsidRPr="00580501">
        <w:rPr>
          <w:rFonts w:ascii="Arial" w:hAnsi="Arial" w:cs="Arial"/>
          <w:i/>
        </w:rPr>
        <w:t xml:space="preserve">that </w:t>
      </w:r>
      <w:r w:rsidR="00104827" w:rsidRPr="00580501">
        <w:rPr>
          <w:rFonts w:ascii="Arial" w:hAnsi="Arial" w:cs="Arial"/>
          <w:i/>
        </w:rPr>
        <w:t xml:space="preserve">are filed and heard, or how many decisions </w:t>
      </w:r>
      <w:r w:rsidRPr="00580501">
        <w:rPr>
          <w:rFonts w:ascii="Arial" w:hAnsi="Arial" w:cs="Arial"/>
          <w:i/>
        </w:rPr>
        <w:t>are issued we have identified t</w:t>
      </w:r>
      <w:r w:rsidR="00104827" w:rsidRPr="00580501">
        <w:rPr>
          <w:rFonts w:ascii="Arial" w:hAnsi="Arial" w:cs="Arial"/>
          <w:i/>
        </w:rPr>
        <w:t>hree broad strategic goals</w:t>
      </w:r>
      <w:r w:rsidRPr="00580501">
        <w:rPr>
          <w:rFonts w:ascii="Arial" w:hAnsi="Arial" w:cs="Arial"/>
          <w:i/>
        </w:rPr>
        <w:t xml:space="preserve"> that we monitor perform against. These are:</w:t>
      </w:r>
      <w:r w:rsidR="00104827" w:rsidRPr="00580501">
        <w:rPr>
          <w:rFonts w:ascii="Arial" w:hAnsi="Arial" w:cs="Arial"/>
          <w:i/>
        </w:rPr>
        <w:t xml:space="preserve"> </w:t>
      </w:r>
    </w:p>
    <w:p w14:paraId="2DDE1F70" w14:textId="77777777" w:rsidR="00580501" w:rsidRPr="00580501" w:rsidRDefault="00580501" w:rsidP="00580501">
      <w:pPr>
        <w:spacing w:after="0" w:line="240" w:lineRule="auto"/>
        <w:contextualSpacing/>
        <w:jc w:val="both"/>
        <w:rPr>
          <w:rFonts w:ascii="Arial" w:hAnsi="Arial" w:cs="Arial"/>
          <w:i/>
        </w:rPr>
      </w:pPr>
    </w:p>
    <w:p w14:paraId="4CE42E8E" w14:textId="77777777" w:rsidR="00104827" w:rsidRPr="00580501" w:rsidRDefault="00104827" w:rsidP="00580501">
      <w:pPr>
        <w:spacing w:after="0" w:line="240" w:lineRule="auto"/>
        <w:contextualSpacing/>
        <w:jc w:val="both"/>
        <w:rPr>
          <w:rFonts w:ascii="Arial" w:hAnsi="Arial" w:cs="Arial"/>
          <w:i/>
        </w:rPr>
      </w:pPr>
      <w:r w:rsidRPr="00580501">
        <w:rPr>
          <w:rFonts w:ascii="Arial" w:hAnsi="Arial" w:cs="Arial"/>
          <w:i/>
        </w:rPr>
        <w:t xml:space="preserve">• adjudicative excellence – </w:t>
      </w:r>
      <w:r w:rsidR="00262004" w:rsidRPr="00580501">
        <w:rPr>
          <w:rFonts w:ascii="Arial" w:hAnsi="Arial" w:cs="Arial"/>
          <w:i/>
        </w:rPr>
        <w:t>efficient case management and timeous issuing of judgements</w:t>
      </w:r>
      <w:r w:rsidRPr="00580501">
        <w:rPr>
          <w:rFonts w:ascii="Arial" w:hAnsi="Arial" w:cs="Arial"/>
          <w:i/>
        </w:rPr>
        <w:t xml:space="preserve">; </w:t>
      </w:r>
    </w:p>
    <w:p w14:paraId="68DAE715" w14:textId="77777777" w:rsidR="00104827" w:rsidRPr="00580501" w:rsidRDefault="00104827" w:rsidP="00580501">
      <w:pPr>
        <w:spacing w:after="0" w:line="240" w:lineRule="auto"/>
        <w:contextualSpacing/>
        <w:jc w:val="both"/>
        <w:rPr>
          <w:rFonts w:ascii="Arial" w:hAnsi="Arial" w:cs="Arial"/>
          <w:i/>
        </w:rPr>
      </w:pPr>
      <w:r w:rsidRPr="00580501">
        <w:rPr>
          <w:rFonts w:ascii="Arial" w:hAnsi="Arial" w:cs="Arial"/>
          <w:i/>
        </w:rPr>
        <w:t xml:space="preserve">• stakeholder relationships – </w:t>
      </w:r>
      <w:r w:rsidR="00262004" w:rsidRPr="00580501">
        <w:rPr>
          <w:rFonts w:ascii="Arial" w:hAnsi="Arial" w:cs="Arial"/>
          <w:i/>
        </w:rPr>
        <w:t xml:space="preserve">keeping </w:t>
      </w:r>
      <w:r w:rsidRPr="00580501">
        <w:rPr>
          <w:rFonts w:ascii="Arial" w:hAnsi="Arial" w:cs="Arial"/>
          <w:i/>
        </w:rPr>
        <w:t xml:space="preserve">stakeholders </w:t>
      </w:r>
      <w:r w:rsidR="00262004" w:rsidRPr="00580501">
        <w:rPr>
          <w:rFonts w:ascii="Arial" w:hAnsi="Arial" w:cs="Arial"/>
          <w:i/>
        </w:rPr>
        <w:t>informed about our work</w:t>
      </w:r>
      <w:r w:rsidRPr="00580501">
        <w:rPr>
          <w:rFonts w:ascii="Arial" w:hAnsi="Arial" w:cs="Arial"/>
          <w:i/>
        </w:rPr>
        <w:t xml:space="preserve">; </w:t>
      </w:r>
    </w:p>
    <w:p w14:paraId="30E0073E" w14:textId="23DA942D" w:rsidR="00104827" w:rsidRDefault="00104827" w:rsidP="00580501">
      <w:pPr>
        <w:spacing w:after="0" w:line="240" w:lineRule="auto"/>
        <w:contextualSpacing/>
        <w:jc w:val="both"/>
        <w:rPr>
          <w:rFonts w:ascii="Arial" w:hAnsi="Arial" w:cs="Arial"/>
          <w:i/>
        </w:rPr>
      </w:pPr>
      <w:r w:rsidRPr="00580501">
        <w:rPr>
          <w:rFonts w:ascii="Arial" w:hAnsi="Arial" w:cs="Arial"/>
          <w:i/>
        </w:rPr>
        <w:t xml:space="preserve">• accountable, </w:t>
      </w:r>
      <w:r w:rsidR="00686EEF" w:rsidRPr="00580501">
        <w:rPr>
          <w:rFonts w:ascii="Arial" w:hAnsi="Arial" w:cs="Arial"/>
          <w:i/>
        </w:rPr>
        <w:t>transparent,</w:t>
      </w:r>
      <w:r w:rsidRPr="00580501">
        <w:rPr>
          <w:rFonts w:ascii="Arial" w:hAnsi="Arial" w:cs="Arial"/>
          <w:i/>
        </w:rPr>
        <w:t xml:space="preserve"> and sustainable entity – </w:t>
      </w:r>
      <w:r w:rsidR="00262004" w:rsidRPr="00580501">
        <w:rPr>
          <w:rFonts w:ascii="Arial" w:hAnsi="Arial" w:cs="Arial"/>
          <w:i/>
        </w:rPr>
        <w:t xml:space="preserve">effective use of our resources and ensuring good </w:t>
      </w:r>
      <w:r w:rsidR="00D616D8" w:rsidRPr="00580501">
        <w:rPr>
          <w:rFonts w:ascii="Arial" w:hAnsi="Arial" w:cs="Arial"/>
          <w:i/>
        </w:rPr>
        <w:t>governance.</w:t>
      </w:r>
    </w:p>
    <w:p w14:paraId="6FD2AAD0" w14:textId="77777777" w:rsidR="00580501" w:rsidRPr="00580501" w:rsidRDefault="00580501" w:rsidP="00580501">
      <w:pPr>
        <w:spacing w:after="0" w:line="240" w:lineRule="auto"/>
        <w:contextualSpacing/>
        <w:jc w:val="both"/>
        <w:rPr>
          <w:rFonts w:ascii="Arial" w:hAnsi="Arial" w:cs="Arial"/>
          <w:i/>
        </w:rPr>
      </w:pPr>
    </w:p>
    <w:p w14:paraId="1D829D9B" w14:textId="77777777" w:rsidR="00104827" w:rsidRDefault="00262004" w:rsidP="00580501">
      <w:pPr>
        <w:spacing w:after="0" w:line="240" w:lineRule="auto"/>
        <w:contextualSpacing/>
        <w:jc w:val="both"/>
        <w:rPr>
          <w:rFonts w:ascii="Arial" w:hAnsi="Arial" w:cs="Arial"/>
          <w:i/>
        </w:rPr>
      </w:pPr>
      <w:r w:rsidRPr="00580501">
        <w:rPr>
          <w:rFonts w:ascii="Arial" w:hAnsi="Arial" w:cs="Arial"/>
          <w:i/>
        </w:rPr>
        <w:t xml:space="preserve">Each goal includes at </w:t>
      </w:r>
      <w:r w:rsidR="00104827" w:rsidRPr="00580501">
        <w:rPr>
          <w:rFonts w:ascii="Arial" w:hAnsi="Arial" w:cs="Arial"/>
          <w:i/>
        </w:rPr>
        <w:t xml:space="preserve">least one strategic objective </w:t>
      </w:r>
      <w:r w:rsidRPr="00580501">
        <w:rPr>
          <w:rFonts w:ascii="Arial" w:hAnsi="Arial" w:cs="Arial"/>
          <w:i/>
        </w:rPr>
        <w:t xml:space="preserve">which has </w:t>
      </w:r>
      <w:r w:rsidR="00104827" w:rsidRPr="00580501">
        <w:rPr>
          <w:rFonts w:ascii="Arial" w:hAnsi="Arial" w:cs="Arial"/>
          <w:i/>
        </w:rPr>
        <w:t xml:space="preserve">key performance indicators (“KPI’s”) and targets being assigned to </w:t>
      </w:r>
      <w:r w:rsidRPr="00580501">
        <w:rPr>
          <w:rFonts w:ascii="Arial" w:hAnsi="Arial" w:cs="Arial"/>
          <w:i/>
        </w:rPr>
        <w:t>it</w:t>
      </w:r>
      <w:r w:rsidR="00104827" w:rsidRPr="00580501">
        <w:rPr>
          <w:rFonts w:ascii="Arial" w:hAnsi="Arial" w:cs="Arial"/>
          <w:i/>
        </w:rPr>
        <w:t xml:space="preserve">. </w:t>
      </w:r>
    </w:p>
    <w:p w14:paraId="7A9C5056" w14:textId="77777777" w:rsidR="00580501" w:rsidRPr="00580501" w:rsidRDefault="00580501" w:rsidP="00580501">
      <w:pPr>
        <w:spacing w:after="0" w:line="240" w:lineRule="auto"/>
        <w:contextualSpacing/>
        <w:jc w:val="both"/>
        <w:rPr>
          <w:rFonts w:ascii="Arial" w:hAnsi="Arial" w:cs="Arial"/>
          <w:i/>
        </w:rPr>
      </w:pPr>
    </w:p>
    <w:p w14:paraId="36E5131C" w14:textId="22B3378D" w:rsidR="00104827" w:rsidRDefault="00262004" w:rsidP="00580501">
      <w:pPr>
        <w:spacing w:after="0" w:line="240" w:lineRule="auto"/>
        <w:contextualSpacing/>
        <w:jc w:val="both"/>
        <w:rPr>
          <w:rFonts w:ascii="Arial" w:hAnsi="Arial" w:cs="Arial"/>
          <w:i/>
        </w:rPr>
      </w:pPr>
      <w:r w:rsidRPr="00580501">
        <w:rPr>
          <w:rFonts w:ascii="Arial" w:hAnsi="Arial" w:cs="Arial"/>
          <w:i/>
        </w:rPr>
        <w:t xml:space="preserve">The nature of our function is such that </w:t>
      </w:r>
      <w:r w:rsidR="00104827" w:rsidRPr="00580501">
        <w:rPr>
          <w:rFonts w:ascii="Arial" w:hAnsi="Arial" w:cs="Arial"/>
          <w:i/>
        </w:rPr>
        <w:t xml:space="preserve">KPI’s relating to the adjudicative process and stakeholder relationships generally remain constant over the </w:t>
      </w:r>
      <w:r w:rsidR="00686EEF" w:rsidRPr="00580501">
        <w:rPr>
          <w:rFonts w:ascii="Arial" w:hAnsi="Arial" w:cs="Arial"/>
          <w:i/>
        </w:rPr>
        <w:t>five-year</w:t>
      </w:r>
      <w:r w:rsidR="00104827" w:rsidRPr="00580501">
        <w:rPr>
          <w:rFonts w:ascii="Arial" w:hAnsi="Arial" w:cs="Arial"/>
          <w:i/>
        </w:rPr>
        <w:t xml:space="preserve"> strategic period and in many instances are </w:t>
      </w:r>
      <w:r w:rsidR="00A94DAD" w:rsidRPr="00580501">
        <w:rPr>
          <w:rFonts w:ascii="Arial" w:hAnsi="Arial" w:cs="Arial"/>
          <w:i/>
        </w:rPr>
        <w:t xml:space="preserve">actually </w:t>
      </w:r>
      <w:r w:rsidR="00104827" w:rsidRPr="00580501">
        <w:rPr>
          <w:rFonts w:ascii="Arial" w:hAnsi="Arial" w:cs="Arial"/>
          <w:i/>
        </w:rPr>
        <w:t xml:space="preserve">stated in the Tribunal rules. </w:t>
      </w:r>
      <w:r w:rsidR="00A94DAD" w:rsidRPr="00580501">
        <w:rPr>
          <w:rFonts w:ascii="Arial" w:hAnsi="Arial" w:cs="Arial"/>
          <w:i/>
        </w:rPr>
        <w:t xml:space="preserve">Despite this we reassess targets annually and where </w:t>
      </w:r>
      <w:r w:rsidR="00D616D8" w:rsidRPr="00580501">
        <w:rPr>
          <w:rFonts w:ascii="Arial" w:hAnsi="Arial" w:cs="Arial"/>
          <w:i/>
        </w:rPr>
        <w:t>relevant</w:t>
      </w:r>
      <w:r w:rsidR="00A94DAD" w:rsidRPr="00580501">
        <w:rPr>
          <w:rFonts w:ascii="Arial" w:hAnsi="Arial" w:cs="Arial"/>
          <w:i/>
        </w:rPr>
        <w:t xml:space="preserve"> adjust them </w:t>
      </w:r>
      <w:r w:rsidR="00104827" w:rsidRPr="00580501">
        <w:rPr>
          <w:rFonts w:ascii="Arial" w:hAnsi="Arial" w:cs="Arial"/>
          <w:i/>
        </w:rPr>
        <w:t xml:space="preserve">based on </w:t>
      </w:r>
      <w:r w:rsidR="00A94DAD" w:rsidRPr="00580501">
        <w:rPr>
          <w:rFonts w:ascii="Arial" w:hAnsi="Arial" w:cs="Arial"/>
          <w:i/>
        </w:rPr>
        <w:t xml:space="preserve">a three </w:t>
      </w:r>
      <w:r w:rsidR="00104827" w:rsidRPr="00580501">
        <w:rPr>
          <w:rFonts w:ascii="Arial" w:hAnsi="Arial" w:cs="Arial"/>
          <w:i/>
        </w:rPr>
        <w:t>average baseline performance</w:t>
      </w:r>
      <w:r w:rsidR="00A94DAD" w:rsidRPr="00580501">
        <w:rPr>
          <w:rFonts w:ascii="Arial" w:hAnsi="Arial" w:cs="Arial"/>
          <w:i/>
        </w:rPr>
        <w:t>.</w:t>
      </w:r>
      <w:r w:rsidR="00104827" w:rsidRPr="00580501">
        <w:rPr>
          <w:rFonts w:ascii="Arial" w:hAnsi="Arial" w:cs="Arial"/>
          <w:i/>
        </w:rPr>
        <w:t xml:space="preserve"> </w:t>
      </w:r>
    </w:p>
    <w:p w14:paraId="23E3121E" w14:textId="77777777" w:rsidR="00580501" w:rsidRPr="00580501" w:rsidRDefault="00580501" w:rsidP="00580501">
      <w:pPr>
        <w:spacing w:after="0" w:line="240" w:lineRule="auto"/>
        <w:contextualSpacing/>
        <w:jc w:val="both"/>
        <w:rPr>
          <w:rFonts w:ascii="Arial" w:hAnsi="Arial" w:cs="Arial"/>
          <w:i/>
        </w:rPr>
      </w:pPr>
    </w:p>
    <w:p w14:paraId="0D1ADDCF" w14:textId="77777777" w:rsidR="00104827" w:rsidRDefault="00104827" w:rsidP="00580501">
      <w:pPr>
        <w:spacing w:after="0" w:line="240" w:lineRule="auto"/>
        <w:contextualSpacing/>
        <w:jc w:val="both"/>
        <w:rPr>
          <w:rFonts w:ascii="Arial" w:hAnsi="Arial" w:cs="Arial"/>
          <w:i/>
        </w:rPr>
      </w:pPr>
      <w:r w:rsidRPr="00580501">
        <w:rPr>
          <w:rFonts w:ascii="Arial" w:hAnsi="Arial" w:cs="Arial"/>
          <w:i/>
        </w:rPr>
        <w:t xml:space="preserve">Targets are not set at 100% </w:t>
      </w:r>
      <w:r w:rsidR="00A94DAD" w:rsidRPr="00580501">
        <w:rPr>
          <w:rFonts w:ascii="Arial" w:hAnsi="Arial" w:cs="Arial"/>
          <w:i/>
        </w:rPr>
        <w:t xml:space="preserve">as we cannot always attribute </w:t>
      </w:r>
      <w:r w:rsidRPr="00580501">
        <w:rPr>
          <w:rFonts w:ascii="Arial" w:hAnsi="Arial" w:cs="Arial"/>
          <w:i/>
        </w:rPr>
        <w:t>non-performance to the Tribunal.</w:t>
      </w:r>
      <w:r w:rsidR="00A94DAD" w:rsidRPr="00580501">
        <w:rPr>
          <w:rFonts w:ascii="Arial" w:hAnsi="Arial" w:cs="Arial"/>
          <w:i/>
        </w:rPr>
        <w:t xml:space="preserve"> – it may be the result of the complexity of the matter or delays requested by parties</w:t>
      </w:r>
      <w:r w:rsidRPr="00580501">
        <w:rPr>
          <w:rFonts w:ascii="Arial" w:hAnsi="Arial" w:cs="Arial"/>
          <w:i/>
        </w:rPr>
        <w:t xml:space="preserve"> </w:t>
      </w:r>
    </w:p>
    <w:p w14:paraId="3D8A5E59" w14:textId="77777777" w:rsidR="00580501" w:rsidRPr="00580501" w:rsidRDefault="00580501" w:rsidP="00580501">
      <w:pPr>
        <w:spacing w:after="0" w:line="240" w:lineRule="auto"/>
        <w:contextualSpacing/>
        <w:jc w:val="both"/>
        <w:rPr>
          <w:rFonts w:ascii="Arial" w:hAnsi="Arial" w:cs="Arial"/>
          <w:i/>
        </w:rPr>
      </w:pPr>
    </w:p>
    <w:p w14:paraId="5ABC105C" w14:textId="3209B141" w:rsidR="00104827" w:rsidRDefault="00A94DAD" w:rsidP="00580501">
      <w:pPr>
        <w:spacing w:after="0" w:line="240" w:lineRule="auto"/>
        <w:contextualSpacing/>
        <w:jc w:val="both"/>
        <w:rPr>
          <w:rFonts w:ascii="Arial" w:hAnsi="Arial" w:cs="Arial"/>
          <w:i/>
        </w:rPr>
      </w:pPr>
      <w:r w:rsidRPr="00580501">
        <w:rPr>
          <w:rFonts w:ascii="Arial" w:hAnsi="Arial" w:cs="Arial"/>
          <w:i/>
        </w:rPr>
        <w:t xml:space="preserve">The Tribunal </w:t>
      </w:r>
      <w:r w:rsidR="00104827" w:rsidRPr="00580501">
        <w:rPr>
          <w:rFonts w:ascii="Arial" w:hAnsi="Arial" w:cs="Arial"/>
          <w:i/>
        </w:rPr>
        <w:t xml:space="preserve">budget </w:t>
      </w:r>
      <w:r w:rsidRPr="00580501">
        <w:rPr>
          <w:rFonts w:ascii="Arial" w:hAnsi="Arial" w:cs="Arial"/>
          <w:i/>
        </w:rPr>
        <w:t xml:space="preserve">is allocated according to </w:t>
      </w:r>
      <w:r w:rsidR="00104827" w:rsidRPr="00580501">
        <w:rPr>
          <w:rFonts w:ascii="Arial" w:hAnsi="Arial" w:cs="Arial"/>
          <w:i/>
        </w:rPr>
        <w:t xml:space="preserve">each strategic </w:t>
      </w:r>
      <w:r w:rsidR="00686EEF" w:rsidRPr="00580501">
        <w:rPr>
          <w:rFonts w:ascii="Arial" w:hAnsi="Arial" w:cs="Arial"/>
          <w:i/>
        </w:rPr>
        <w:t>goal,</w:t>
      </w:r>
      <w:r w:rsidR="00104827" w:rsidRPr="00580501">
        <w:rPr>
          <w:rFonts w:ascii="Arial" w:hAnsi="Arial" w:cs="Arial"/>
          <w:i/>
        </w:rPr>
        <w:t xml:space="preserve"> and </w:t>
      </w:r>
      <w:r w:rsidRPr="00580501">
        <w:rPr>
          <w:rFonts w:ascii="Arial" w:hAnsi="Arial" w:cs="Arial"/>
          <w:i/>
        </w:rPr>
        <w:t>we are therefore able to r</w:t>
      </w:r>
      <w:r w:rsidR="00104827" w:rsidRPr="00580501">
        <w:rPr>
          <w:rFonts w:ascii="Arial" w:hAnsi="Arial" w:cs="Arial"/>
          <w:i/>
        </w:rPr>
        <w:t>eport expenditure against each goal</w:t>
      </w:r>
      <w:r w:rsidRPr="00580501">
        <w:rPr>
          <w:rFonts w:ascii="Arial" w:hAnsi="Arial" w:cs="Arial"/>
          <w:i/>
        </w:rPr>
        <w:t xml:space="preserve"> and </w:t>
      </w:r>
      <w:r w:rsidR="00104827" w:rsidRPr="00580501">
        <w:rPr>
          <w:rFonts w:ascii="Arial" w:hAnsi="Arial" w:cs="Arial"/>
          <w:i/>
        </w:rPr>
        <w:t xml:space="preserve">determine the direct cost of our core business: adjudication. </w:t>
      </w:r>
    </w:p>
    <w:p w14:paraId="72AF3CEB" w14:textId="77777777" w:rsidR="00580501" w:rsidRPr="00580501" w:rsidRDefault="00580501" w:rsidP="00580501">
      <w:pPr>
        <w:spacing w:after="0" w:line="240" w:lineRule="auto"/>
        <w:contextualSpacing/>
        <w:jc w:val="both"/>
        <w:rPr>
          <w:rFonts w:ascii="Arial" w:hAnsi="Arial" w:cs="Arial"/>
          <w:i/>
        </w:rPr>
      </w:pPr>
    </w:p>
    <w:p w14:paraId="7BCC822B" w14:textId="77777777" w:rsidR="003B1139" w:rsidRDefault="00A94DAD" w:rsidP="00580501">
      <w:pPr>
        <w:spacing w:after="0" w:line="240" w:lineRule="auto"/>
        <w:contextualSpacing/>
        <w:jc w:val="both"/>
        <w:rPr>
          <w:rFonts w:ascii="Arial" w:hAnsi="Arial" w:cs="Arial"/>
          <w:i/>
        </w:rPr>
      </w:pPr>
      <w:r w:rsidRPr="00580501">
        <w:rPr>
          <w:rFonts w:ascii="Arial" w:hAnsi="Arial" w:cs="Arial"/>
          <w:i/>
        </w:rPr>
        <w:lastRenderedPageBreak/>
        <w:t xml:space="preserve">We </w:t>
      </w:r>
      <w:r w:rsidR="003B1139" w:rsidRPr="00580501">
        <w:rPr>
          <w:rFonts w:ascii="Arial" w:hAnsi="Arial" w:cs="Arial"/>
          <w:i/>
        </w:rPr>
        <w:t xml:space="preserve">provide a detailed narrative of </w:t>
      </w:r>
      <w:r w:rsidRPr="00580501">
        <w:rPr>
          <w:rFonts w:ascii="Arial" w:hAnsi="Arial" w:cs="Arial"/>
          <w:i/>
        </w:rPr>
        <w:t xml:space="preserve">performance </w:t>
      </w:r>
      <w:r w:rsidR="00D616D8" w:rsidRPr="00580501">
        <w:rPr>
          <w:rFonts w:ascii="Arial" w:hAnsi="Arial" w:cs="Arial"/>
          <w:i/>
        </w:rPr>
        <w:t>against the</w:t>
      </w:r>
      <w:r w:rsidRPr="00580501">
        <w:rPr>
          <w:rFonts w:ascii="Arial" w:hAnsi="Arial" w:cs="Arial"/>
          <w:i/>
        </w:rPr>
        <w:t xml:space="preserve"> </w:t>
      </w:r>
      <w:r w:rsidR="00104827" w:rsidRPr="00580501">
        <w:rPr>
          <w:rFonts w:ascii="Arial" w:hAnsi="Arial" w:cs="Arial"/>
          <w:i/>
        </w:rPr>
        <w:t>2</w:t>
      </w:r>
      <w:r w:rsidR="00C11002" w:rsidRPr="00580501">
        <w:rPr>
          <w:rFonts w:ascii="Arial" w:hAnsi="Arial" w:cs="Arial"/>
          <w:i/>
        </w:rPr>
        <w:t>5</w:t>
      </w:r>
      <w:r w:rsidR="00104827" w:rsidRPr="00580501">
        <w:rPr>
          <w:rFonts w:ascii="Arial" w:hAnsi="Arial" w:cs="Arial"/>
          <w:i/>
        </w:rPr>
        <w:t xml:space="preserve"> targets set for the period under review </w:t>
      </w:r>
      <w:r w:rsidRPr="00580501">
        <w:rPr>
          <w:rFonts w:ascii="Arial" w:hAnsi="Arial" w:cs="Arial"/>
          <w:i/>
        </w:rPr>
        <w:t>in the section below and have summarised financial and non-financial performance in Diagram X</w:t>
      </w:r>
      <w:r w:rsidR="00CE2887" w:rsidRPr="00580501">
        <w:rPr>
          <w:rFonts w:ascii="Arial" w:hAnsi="Arial" w:cs="Arial"/>
          <w:i/>
        </w:rPr>
        <w:t>.</w:t>
      </w:r>
    </w:p>
    <w:p w14:paraId="59DBC1BF" w14:textId="77777777" w:rsidR="00580501" w:rsidRPr="00580501" w:rsidRDefault="00580501" w:rsidP="00580501">
      <w:pPr>
        <w:spacing w:after="0" w:line="240" w:lineRule="auto"/>
        <w:contextualSpacing/>
        <w:jc w:val="both"/>
        <w:rPr>
          <w:rFonts w:ascii="Arial" w:hAnsi="Arial" w:cs="Arial"/>
          <w:i/>
        </w:rPr>
      </w:pPr>
    </w:p>
    <w:p w14:paraId="6FAAA946" w14:textId="77777777" w:rsidR="00104827" w:rsidRDefault="00104827" w:rsidP="00580501">
      <w:pPr>
        <w:spacing w:after="0" w:line="240" w:lineRule="auto"/>
        <w:contextualSpacing/>
        <w:jc w:val="both"/>
        <w:rPr>
          <w:rFonts w:ascii="Arial" w:hAnsi="Arial" w:cs="Arial"/>
          <w:i/>
        </w:rPr>
      </w:pPr>
      <w:r w:rsidRPr="00580501">
        <w:rPr>
          <w:rFonts w:ascii="Arial" w:hAnsi="Arial" w:cs="Arial"/>
          <w:i/>
        </w:rPr>
        <w:t xml:space="preserve">12 </w:t>
      </w:r>
      <w:r w:rsidR="003B1139" w:rsidRPr="00580501">
        <w:rPr>
          <w:rFonts w:ascii="Arial" w:hAnsi="Arial" w:cs="Arial"/>
          <w:i/>
        </w:rPr>
        <w:t>targets r</w:t>
      </w:r>
      <w:r w:rsidRPr="00580501">
        <w:rPr>
          <w:rFonts w:ascii="Arial" w:hAnsi="Arial" w:cs="Arial"/>
          <w:i/>
        </w:rPr>
        <w:t>elat</w:t>
      </w:r>
      <w:r w:rsidR="003B1139" w:rsidRPr="00580501">
        <w:rPr>
          <w:rFonts w:ascii="Arial" w:hAnsi="Arial" w:cs="Arial"/>
          <w:i/>
        </w:rPr>
        <w:t>e</w:t>
      </w:r>
      <w:r w:rsidRPr="00580501">
        <w:rPr>
          <w:rFonts w:ascii="Arial" w:hAnsi="Arial" w:cs="Arial"/>
          <w:i/>
        </w:rPr>
        <w:t xml:space="preserve"> to our core business, </w:t>
      </w:r>
      <w:r w:rsidR="003B1139" w:rsidRPr="00580501">
        <w:rPr>
          <w:rFonts w:ascii="Arial" w:hAnsi="Arial" w:cs="Arial"/>
          <w:i/>
        </w:rPr>
        <w:t xml:space="preserve">two </w:t>
      </w:r>
      <w:r w:rsidRPr="00580501">
        <w:rPr>
          <w:rFonts w:ascii="Arial" w:hAnsi="Arial" w:cs="Arial"/>
          <w:i/>
        </w:rPr>
        <w:t xml:space="preserve">to businesses processes, </w:t>
      </w:r>
      <w:r w:rsidR="00C11002" w:rsidRPr="00580501">
        <w:rPr>
          <w:rFonts w:ascii="Arial" w:hAnsi="Arial" w:cs="Arial"/>
          <w:i/>
        </w:rPr>
        <w:t>four</w:t>
      </w:r>
      <w:r w:rsidR="003B1139" w:rsidRPr="00580501">
        <w:rPr>
          <w:rFonts w:ascii="Arial" w:hAnsi="Arial" w:cs="Arial"/>
          <w:i/>
        </w:rPr>
        <w:t xml:space="preserve"> </w:t>
      </w:r>
      <w:r w:rsidRPr="00580501">
        <w:rPr>
          <w:rFonts w:ascii="Arial" w:hAnsi="Arial" w:cs="Arial"/>
          <w:i/>
        </w:rPr>
        <w:t xml:space="preserve">to stakeholder awareness and </w:t>
      </w:r>
      <w:r w:rsidR="003B1139" w:rsidRPr="00580501">
        <w:rPr>
          <w:rFonts w:ascii="Arial" w:hAnsi="Arial" w:cs="Arial"/>
          <w:i/>
        </w:rPr>
        <w:t xml:space="preserve">seven to </w:t>
      </w:r>
      <w:r w:rsidRPr="00580501">
        <w:rPr>
          <w:rFonts w:ascii="Arial" w:hAnsi="Arial" w:cs="Arial"/>
          <w:i/>
        </w:rPr>
        <w:t xml:space="preserve">operational </w:t>
      </w:r>
      <w:r w:rsidR="00D616D8" w:rsidRPr="00580501">
        <w:rPr>
          <w:rFonts w:ascii="Arial" w:hAnsi="Arial" w:cs="Arial"/>
          <w:i/>
        </w:rPr>
        <w:t xml:space="preserve">effectiveness. </w:t>
      </w:r>
    </w:p>
    <w:p w14:paraId="02D900CC" w14:textId="77777777" w:rsidR="00580501" w:rsidRPr="00580501" w:rsidRDefault="00580501" w:rsidP="00580501">
      <w:pPr>
        <w:spacing w:after="0" w:line="240" w:lineRule="auto"/>
        <w:contextualSpacing/>
        <w:jc w:val="both"/>
        <w:rPr>
          <w:rFonts w:ascii="Arial" w:hAnsi="Arial" w:cs="Arial"/>
          <w:i/>
        </w:rPr>
      </w:pPr>
    </w:p>
    <w:p w14:paraId="012CD3CD" w14:textId="77777777" w:rsidR="00C97171" w:rsidRPr="00580501" w:rsidRDefault="00C97171" w:rsidP="00580501">
      <w:pPr>
        <w:spacing w:after="0" w:line="240" w:lineRule="auto"/>
        <w:contextualSpacing/>
        <w:jc w:val="both"/>
        <w:rPr>
          <w:rFonts w:ascii="Arial" w:hAnsi="Arial" w:cs="Arial"/>
          <w:i/>
        </w:rPr>
      </w:pPr>
      <w:r w:rsidRPr="00580501">
        <w:rPr>
          <w:rFonts w:ascii="Arial" w:hAnsi="Arial" w:cs="Arial"/>
          <w:i/>
          <w:highlight w:val="yellow"/>
        </w:rPr>
        <w:t xml:space="preserve">(SERVICE PROVIDERS SEE TABLE AND CONTENT </w:t>
      </w:r>
      <w:r w:rsidR="001B7FCC" w:rsidRPr="00580501">
        <w:rPr>
          <w:rFonts w:ascii="Arial" w:hAnsi="Arial" w:cs="Arial"/>
          <w:i/>
          <w:highlight w:val="yellow"/>
        </w:rPr>
        <w:t xml:space="preserve">THAT CONTINUES </w:t>
      </w:r>
      <w:r w:rsidRPr="00580501">
        <w:rPr>
          <w:rFonts w:ascii="Arial" w:hAnsi="Arial" w:cs="Arial"/>
          <w:i/>
          <w:highlight w:val="yellow"/>
        </w:rPr>
        <w:t>ON PAGES THAT FOLLOW)</w:t>
      </w:r>
    </w:p>
    <w:p w14:paraId="2FC60C35" w14:textId="77777777" w:rsidR="00C11002" w:rsidRPr="00A868F3" w:rsidRDefault="00C11002" w:rsidP="00104827">
      <w:pPr>
        <w:jc w:val="both"/>
        <w:rPr>
          <w:rFonts w:ascii="Calibri" w:hAnsi="Calibri" w:cs="Arial"/>
          <w:i/>
          <w:sz w:val="24"/>
          <w:szCs w:val="24"/>
        </w:rPr>
      </w:pPr>
    </w:p>
    <w:p w14:paraId="5BCF1197" w14:textId="77777777" w:rsidR="00C11002" w:rsidRPr="00A868F3" w:rsidRDefault="00C11002" w:rsidP="00104827">
      <w:pPr>
        <w:jc w:val="both"/>
        <w:rPr>
          <w:rFonts w:ascii="Calibri" w:hAnsi="Calibri" w:cs="Arial"/>
          <w:i/>
          <w:sz w:val="24"/>
          <w:szCs w:val="24"/>
        </w:rPr>
      </w:pPr>
    </w:p>
    <w:p w14:paraId="31E2A603" w14:textId="77777777" w:rsidR="00C11002" w:rsidRPr="00A868F3" w:rsidRDefault="00C11002" w:rsidP="00104827">
      <w:pPr>
        <w:jc w:val="both"/>
        <w:rPr>
          <w:rFonts w:ascii="Calibri" w:hAnsi="Calibri" w:cs="Arial"/>
          <w:i/>
          <w:sz w:val="24"/>
          <w:szCs w:val="24"/>
        </w:rPr>
      </w:pPr>
    </w:p>
    <w:p w14:paraId="5F077C48" w14:textId="77777777" w:rsidR="00C11002" w:rsidRPr="00A868F3" w:rsidRDefault="00C11002" w:rsidP="00104827">
      <w:pPr>
        <w:jc w:val="both"/>
        <w:rPr>
          <w:rFonts w:ascii="Calibri" w:hAnsi="Calibri" w:cs="Arial"/>
          <w:i/>
          <w:sz w:val="24"/>
          <w:szCs w:val="24"/>
        </w:rPr>
      </w:pPr>
    </w:p>
    <w:p w14:paraId="3D37C307" w14:textId="77777777" w:rsidR="00C11002" w:rsidRPr="00A868F3" w:rsidRDefault="00C11002" w:rsidP="00104827">
      <w:pPr>
        <w:jc w:val="both"/>
        <w:rPr>
          <w:rFonts w:ascii="Calibri" w:hAnsi="Calibri" w:cs="Arial"/>
          <w:i/>
          <w:sz w:val="24"/>
          <w:szCs w:val="24"/>
        </w:rPr>
      </w:pPr>
    </w:p>
    <w:p w14:paraId="1F41BA76" w14:textId="77777777" w:rsidR="00C11002" w:rsidRPr="00A868F3" w:rsidRDefault="00C11002" w:rsidP="00104827">
      <w:pPr>
        <w:jc w:val="both"/>
        <w:rPr>
          <w:rFonts w:ascii="Calibri" w:hAnsi="Calibri" w:cs="Arial"/>
          <w:i/>
          <w:sz w:val="24"/>
          <w:szCs w:val="24"/>
        </w:rPr>
      </w:pPr>
    </w:p>
    <w:p w14:paraId="379B0F51" w14:textId="77777777" w:rsidR="00C11002" w:rsidRPr="00A868F3" w:rsidRDefault="00C11002" w:rsidP="00104827">
      <w:pPr>
        <w:jc w:val="both"/>
        <w:rPr>
          <w:rFonts w:ascii="Calibri" w:hAnsi="Calibri" w:cs="Arial"/>
          <w:i/>
          <w:sz w:val="24"/>
          <w:szCs w:val="24"/>
        </w:rPr>
        <w:sectPr w:rsidR="00C11002" w:rsidRPr="00A868F3" w:rsidSect="007019C2">
          <w:footerReference w:type="default" r:id="rId9"/>
          <w:pgSz w:w="12240" w:h="15840"/>
          <w:pgMar w:top="1440" w:right="1440" w:bottom="1440" w:left="1440" w:header="567" w:footer="567" w:gutter="0"/>
          <w:cols w:space="720"/>
          <w:docGrid w:linePitch="360"/>
        </w:sectPr>
      </w:pPr>
    </w:p>
    <w:p w14:paraId="52A77715" w14:textId="77777777" w:rsidR="00C11002" w:rsidRPr="00A868F3" w:rsidRDefault="00FE2892" w:rsidP="00104827">
      <w:pPr>
        <w:jc w:val="both"/>
        <w:rPr>
          <w:rFonts w:ascii="Calibri" w:hAnsi="Calibri" w:cs="Arial"/>
          <w:b/>
          <w:i/>
          <w:sz w:val="24"/>
          <w:szCs w:val="24"/>
        </w:rPr>
      </w:pPr>
      <w:r w:rsidRPr="00A868F3">
        <w:rPr>
          <w:rFonts w:ascii="Calibri" w:hAnsi="Calibri" w:cs="Arial"/>
          <w:b/>
          <w:i/>
          <w:sz w:val="24"/>
          <w:szCs w:val="24"/>
        </w:rPr>
        <w:lastRenderedPageBreak/>
        <w:t>Diagram X: Strategic focus areas and performance this financial year</w:t>
      </w:r>
    </w:p>
    <w:tbl>
      <w:tblPr>
        <w:tblStyle w:val="TableGrid"/>
        <w:tblW w:w="0" w:type="auto"/>
        <w:tblLayout w:type="fixed"/>
        <w:tblLook w:val="04A0" w:firstRow="1" w:lastRow="0" w:firstColumn="1" w:lastColumn="0" w:noHBand="0" w:noVBand="1"/>
      </w:tblPr>
      <w:tblGrid>
        <w:gridCol w:w="1733"/>
        <w:gridCol w:w="2344"/>
        <w:gridCol w:w="1843"/>
        <w:gridCol w:w="1843"/>
        <w:gridCol w:w="1276"/>
        <w:gridCol w:w="1277"/>
        <w:gridCol w:w="1132"/>
        <w:gridCol w:w="1276"/>
      </w:tblGrid>
      <w:tr w:rsidR="00C11002" w:rsidRPr="00A868F3" w14:paraId="5D963524" w14:textId="77777777" w:rsidTr="00C11002">
        <w:tc>
          <w:tcPr>
            <w:tcW w:w="1733" w:type="dxa"/>
          </w:tcPr>
          <w:p w14:paraId="7D90469A" w14:textId="77777777" w:rsidR="00C11002" w:rsidRPr="00A868F3" w:rsidRDefault="00C11002" w:rsidP="00C11002">
            <w:pPr>
              <w:rPr>
                <w:rFonts w:ascii="Calibri" w:hAnsi="Calibri" w:cs="Arial"/>
                <w:b/>
                <w:i/>
                <w:sz w:val="24"/>
                <w:szCs w:val="24"/>
              </w:rPr>
            </w:pPr>
            <w:r w:rsidRPr="00A868F3">
              <w:rPr>
                <w:rFonts w:ascii="Calibri" w:hAnsi="Calibri" w:cs="Arial"/>
                <w:b/>
                <w:i/>
                <w:sz w:val="24"/>
                <w:szCs w:val="24"/>
              </w:rPr>
              <w:t>Strategic orientated outcome goal</w:t>
            </w:r>
          </w:p>
        </w:tc>
        <w:tc>
          <w:tcPr>
            <w:tcW w:w="2344" w:type="dxa"/>
          </w:tcPr>
          <w:p w14:paraId="22F18A51" w14:textId="77777777" w:rsidR="00C11002" w:rsidRPr="00A868F3" w:rsidRDefault="00C11002" w:rsidP="00C11002">
            <w:pPr>
              <w:rPr>
                <w:rFonts w:ascii="Calibri" w:hAnsi="Calibri" w:cs="Arial"/>
                <w:b/>
                <w:i/>
                <w:sz w:val="24"/>
                <w:szCs w:val="24"/>
              </w:rPr>
            </w:pPr>
            <w:r w:rsidRPr="00A868F3">
              <w:rPr>
                <w:rFonts w:ascii="Calibri" w:hAnsi="Calibri" w:cs="Arial"/>
                <w:b/>
                <w:i/>
                <w:sz w:val="24"/>
                <w:szCs w:val="24"/>
              </w:rPr>
              <w:t>Goal statement</w:t>
            </w:r>
          </w:p>
        </w:tc>
        <w:tc>
          <w:tcPr>
            <w:tcW w:w="1843" w:type="dxa"/>
          </w:tcPr>
          <w:p w14:paraId="27540F62" w14:textId="77777777" w:rsidR="00C11002" w:rsidRPr="00A868F3" w:rsidRDefault="00C11002" w:rsidP="00C11002">
            <w:pPr>
              <w:jc w:val="center"/>
              <w:rPr>
                <w:rFonts w:ascii="Calibri" w:hAnsi="Calibri" w:cs="Arial"/>
                <w:b/>
                <w:i/>
                <w:sz w:val="24"/>
                <w:szCs w:val="24"/>
              </w:rPr>
            </w:pPr>
            <w:r w:rsidRPr="00A868F3">
              <w:rPr>
                <w:rFonts w:ascii="Calibri" w:hAnsi="Calibri" w:cs="Arial"/>
                <w:b/>
                <w:i/>
                <w:sz w:val="24"/>
                <w:szCs w:val="24"/>
              </w:rPr>
              <w:t>Budget allocated</w:t>
            </w:r>
          </w:p>
        </w:tc>
        <w:tc>
          <w:tcPr>
            <w:tcW w:w="1843" w:type="dxa"/>
          </w:tcPr>
          <w:p w14:paraId="5EDEE0CA" w14:textId="77777777" w:rsidR="00C11002" w:rsidRPr="00A868F3" w:rsidRDefault="00C11002" w:rsidP="00C11002">
            <w:pPr>
              <w:jc w:val="center"/>
              <w:rPr>
                <w:rFonts w:ascii="Calibri" w:hAnsi="Calibri" w:cs="Arial"/>
                <w:b/>
                <w:i/>
                <w:sz w:val="24"/>
                <w:szCs w:val="24"/>
              </w:rPr>
            </w:pPr>
            <w:r w:rsidRPr="00A868F3">
              <w:rPr>
                <w:rFonts w:ascii="Calibri" w:hAnsi="Calibri" w:cs="Arial"/>
                <w:b/>
                <w:i/>
                <w:sz w:val="24"/>
                <w:szCs w:val="24"/>
              </w:rPr>
              <w:t>Budget spent</w:t>
            </w:r>
          </w:p>
        </w:tc>
        <w:tc>
          <w:tcPr>
            <w:tcW w:w="1276" w:type="dxa"/>
          </w:tcPr>
          <w:p w14:paraId="27629C72" w14:textId="77777777" w:rsidR="00C11002" w:rsidRPr="00A868F3" w:rsidRDefault="00C11002" w:rsidP="00C11002">
            <w:pPr>
              <w:jc w:val="center"/>
              <w:rPr>
                <w:rFonts w:ascii="Calibri" w:hAnsi="Calibri" w:cs="Arial"/>
                <w:b/>
                <w:i/>
                <w:sz w:val="24"/>
                <w:szCs w:val="24"/>
              </w:rPr>
            </w:pPr>
            <w:r w:rsidRPr="00A868F3">
              <w:rPr>
                <w:rFonts w:ascii="Calibri" w:hAnsi="Calibri" w:cs="Arial"/>
                <w:b/>
                <w:i/>
                <w:sz w:val="24"/>
                <w:szCs w:val="24"/>
              </w:rPr>
              <w:t>No. of indicators</w:t>
            </w:r>
          </w:p>
        </w:tc>
        <w:tc>
          <w:tcPr>
            <w:tcW w:w="1277" w:type="dxa"/>
          </w:tcPr>
          <w:p w14:paraId="0D188CF2" w14:textId="77777777" w:rsidR="00C11002" w:rsidRPr="00A868F3" w:rsidRDefault="00C11002" w:rsidP="00C11002">
            <w:pPr>
              <w:jc w:val="center"/>
              <w:rPr>
                <w:rFonts w:ascii="Calibri" w:hAnsi="Calibri" w:cs="Arial"/>
                <w:b/>
                <w:i/>
                <w:sz w:val="24"/>
                <w:szCs w:val="24"/>
              </w:rPr>
            </w:pPr>
            <w:r w:rsidRPr="00A868F3">
              <w:rPr>
                <w:rFonts w:ascii="Calibri" w:hAnsi="Calibri" w:cs="Arial"/>
                <w:b/>
                <w:i/>
                <w:sz w:val="24"/>
                <w:szCs w:val="24"/>
              </w:rPr>
              <w:t>No. achieved or exceeded</w:t>
            </w:r>
          </w:p>
        </w:tc>
        <w:tc>
          <w:tcPr>
            <w:tcW w:w="1132" w:type="dxa"/>
          </w:tcPr>
          <w:p w14:paraId="01E3D6FE" w14:textId="77777777" w:rsidR="00C11002" w:rsidRPr="00A868F3" w:rsidRDefault="00C11002" w:rsidP="00C11002">
            <w:pPr>
              <w:jc w:val="center"/>
              <w:rPr>
                <w:rFonts w:ascii="Calibri" w:hAnsi="Calibri" w:cs="Arial"/>
                <w:b/>
                <w:i/>
                <w:sz w:val="24"/>
                <w:szCs w:val="24"/>
              </w:rPr>
            </w:pPr>
            <w:r w:rsidRPr="00A868F3">
              <w:rPr>
                <w:rFonts w:ascii="Calibri" w:hAnsi="Calibri" w:cs="Arial"/>
                <w:b/>
                <w:i/>
                <w:sz w:val="24"/>
                <w:szCs w:val="24"/>
              </w:rPr>
              <w:t>No. partially achieved</w:t>
            </w:r>
          </w:p>
        </w:tc>
        <w:tc>
          <w:tcPr>
            <w:tcW w:w="1276" w:type="dxa"/>
          </w:tcPr>
          <w:p w14:paraId="1CBB6ECB" w14:textId="77777777" w:rsidR="00C11002" w:rsidRPr="00A868F3" w:rsidRDefault="00C11002" w:rsidP="00C11002">
            <w:pPr>
              <w:jc w:val="center"/>
              <w:rPr>
                <w:rFonts w:ascii="Calibri" w:hAnsi="Calibri" w:cs="Arial"/>
                <w:b/>
                <w:i/>
                <w:sz w:val="24"/>
                <w:szCs w:val="24"/>
              </w:rPr>
            </w:pPr>
            <w:r w:rsidRPr="00A868F3">
              <w:rPr>
                <w:rFonts w:ascii="Calibri" w:hAnsi="Calibri" w:cs="Arial"/>
                <w:b/>
                <w:i/>
                <w:sz w:val="24"/>
                <w:szCs w:val="24"/>
              </w:rPr>
              <w:t>No. that could not be measured</w:t>
            </w:r>
          </w:p>
        </w:tc>
      </w:tr>
      <w:tr w:rsidR="00C11002" w:rsidRPr="00A868F3" w14:paraId="16047B37" w14:textId="77777777" w:rsidTr="00C11002">
        <w:tc>
          <w:tcPr>
            <w:tcW w:w="1733" w:type="dxa"/>
          </w:tcPr>
          <w:p w14:paraId="66819D49" w14:textId="77777777" w:rsidR="00C11002" w:rsidRPr="00A868F3" w:rsidRDefault="00C11002" w:rsidP="00C11002">
            <w:pPr>
              <w:rPr>
                <w:rFonts w:ascii="Calibri" w:hAnsi="Calibri" w:cs="Arial"/>
                <w:i/>
                <w:sz w:val="24"/>
                <w:szCs w:val="24"/>
              </w:rPr>
            </w:pPr>
            <w:r w:rsidRPr="00A868F3">
              <w:rPr>
                <w:rFonts w:ascii="Calibri" w:hAnsi="Calibri" w:cs="Arial"/>
                <w:i/>
                <w:sz w:val="24"/>
                <w:szCs w:val="24"/>
              </w:rPr>
              <w:t>Adjudicative excellence</w:t>
            </w:r>
          </w:p>
        </w:tc>
        <w:tc>
          <w:tcPr>
            <w:tcW w:w="2344" w:type="dxa"/>
          </w:tcPr>
          <w:p w14:paraId="157BF95A" w14:textId="77777777" w:rsidR="00C11002" w:rsidRPr="00A868F3" w:rsidRDefault="00C11002" w:rsidP="00A868F3">
            <w:pPr>
              <w:rPr>
                <w:rFonts w:ascii="Calibri" w:hAnsi="Calibri" w:cs="Arial"/>
                <w:i/>
                <w:sz w:val="24"/>
                <w:szCs w:val="24"/>
              </w:rPr>
            </w:pPr>
            <w:r w:rsidRPr="00A868F3">
              <w:rPr>
                <w:rFonts w:ascii="Calibri" w:hAnsi="Calibri" w:cstheme="minorHAnsi"/>
                <w:i/>
                <w:sz w:val="24"/>
                <w:szCs w:val="24"/>
              </w:rPr>
              <w:t>To ensure effective and efficient adjudication on matters brought before the Tribunal.</w:t>
            </w:r>
          </w:p>
        </w:tc>
        <w:tc>
          <w:tcPr>
            <w:tcW w:w="1843" w:type="dxa"/>
          </w:tcPr>
          <w:p w14:paraId="5019A086"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R 27 853 139.00</w:t>
            </w:r>
          </w:p>
        </w:tc>
        <w:tc>
          <w:tcPr>
            <w:tcW w:w="1843" w:type="dxa"/>
          </w:tcPr>
          <w:p w14:paraId="023022AE"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R 26 360 938.19</w:t>
            </w:r>
          </w:p>
        </w:tc>
        <w:tc>
          <w:tcPr>
            <w:tcW w:w="1276" w:type="dxa"/>
          </w:tcPr>
          <w:p w14:paraId="0BAF1334"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14</w:t>
            </w:r>
          </w:p>
        </w:tc>
        <w:tc>
          <w:tcPr>
            <w:tcW w:w="1277" w:type="dxa"/>
          </w:tcPr>
          <w:p w14:paraId="568068E4"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6</w:t>
            </w:r>
          </w:p>
        </w:tc>
        <w:tc>
          <w:tcPr>
            <w:tcW w:w="1132" w:type="dxa"/>
          </w:tcPr>
          <w:p w14:paraId="1744C9BD"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6</w:t>
            </w:r>
          </w:p>
        </w:tc>
        <w:tc>
          <w:tcPr>
            <w:tcW w:w="1276" w:type="dxa"/>
          </w:tcPr>
          <w:p w14:paraId="44FC16D3"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2</w:t>
            </w:r>
          </w:p>
        </w:tc>
      </w:tr>
      <w:tr w:rsidR="00C11002" w:rsidRPr="00A868F3" w14:paraId="340E9522" w14:textId="77777777" w:rsidTr="00C11002">
        <w:tc>
          <w:tcPr>
            <w:tcW w:w="1733" w:type="dxa"/>
          </w:tcPr>
          <w:p w14:paraId="44F7A94C" w14:textId="77777777" w:rsidR="00C11002" w:rsidRPr="00A868F3" w:rsidRDefault="00C11002" w:rsidP="00C11002">
            <w:pPr>
              <w:rPr>
                <w:rFonts w:ascii="Calibri" w:hAnsi="Calibri" w:cs="Arial"/>
                <w:i/>
                <w:sz w:val="24"/>
                <w:szCs w:val="24"/>
              </w:rPr>
            </w:pPr>
            <w:r w:rsidRPr="00A868F3">
              <w:rPr>
                <w:rFonts w:ascii="Calibri" w:hAnsi="Calibri" w:cs="Arial"/>
                <w:i/>
                <w:sz w:val="24"/>
                <w:szCs w:val="24"/>
              </w:rPr>
              <w:t>Stakeholder relationships</w:t>
            </w:r>
          </w:p>
        </w:tc>
        <w:tc>
          <w:tcPr>
            <w:tcW w:w="2344" w:type="dxa"/>
          </w:tcPr>
          <w:p w14:paraId="6C26AAEA" w14:textId="77777777" w:rsidR="00C11002" w:rsidRPr="00A868F3" w:rsidRDefault="00C11002" w:rsidP="00A868F3">
            <w:pPr>
              <w:rPr>
                <w:rFonts w:ascii="Calibri" w:hAnsi="Calibri" w:cs="Arial"/>
                <w:i/>
                <w:sz w:val="24"/>
                <w:szCs w:val="24"/>
              </w:rPr>
            </w:pPr>
            <w:r w:rsidRPr="00A868F3">
              <w:rPr>
                <w:rFonts w:ascii="Calibri" w:hAnsi="Calibri" w:cstheme="minorHAnsi"/>
                <w:i/>
                <w:sz w:val="24"/>
                <w:szCs w:val="24"/>
              </w:rPr>
              <w:t>To build and develop effective stakeholder relationships.</w:t>
            </w:r>
          </w:p>
        </w:tc>
        <w:tc>
          <w:tcPr>
            <w:tcW w:w="1843" w:type="dxa"/>
          </w:tcPr>
          <w:p w14:paraId="2277B8D6" w14:textId="77777777" w:rsidR="00C11002" w:rsidRPr="00A868F3" w:rsidRDefault="00711297" w:rsidP="00C11002">
            <w:pPr>
              <w:jc w:val="center"/>
              <w:rPr>
                <w:rFonts w:ascii="Calibri" w:hAnsi="Calibri" w:cs="Arial"/>
                <w:i/>
                <w:sz w:val="24"/>
                <w:szCs w:val="24"/>
              </w:rPr>
            </w:pPr>
            <w:r w:rsidRPr="00A868F3">
              <w:rPr>
                <w:rFonts w:ascii="Calibri" w:hAnsi="Calibri" w:cs="Arial"/>
                <w:i/>
                <w:sz w:val="24"/>
                <w:szCs w:val="24"/>
              </w:rPr>
              <w:t>R 1 124 930.90</w:t>
            </w:r>
          </w:p>
        </w:tc>
        <w:tc>
          <w:tcPr>
            <w:tcW w:w="1843" w:type="dxa"/>
          </w:tcPr>
          <w:p w14:paraId="65FABDE2" w14:textId="77777777" w:rsidR="00C11002" w:rsidRPr="00A868F3" w:rsidRDefault="00711297" w:rsidP="00C11002">
            <w:pPr>
              <w:jc w:val="center"/>
              <w:rPr>
                <w:rFonts w:ascii="Calibri" w:hAnsi="Calibri" w:cs="Arial"/>
                <w:i/>
                <w:sz w:val="24"/>
                <w:szCs w:val="24"/>
              </w:rPr>
            </w:pPr>
            <w:r w:rsidRPr="00A868F3">
              <w:rPr>
                <w:rFonts w:ascii="Calibri" w:hAnsi="Calibri" w:cs="Arial"/>
                <w:i/>
                <w:sz w:val="24"/>
                <w:szCs w:val="24"/>
              </w:rPr>
              <w:t>R 1 115 608.46</w:t>
            </w:r>
          </w:p>
        </w:tc>
        <w:tc>
          <w:tcPr>
            <w:tcW w:w="1276" w:type="dxa"/>
          </w:tcPr>
          <w:p w14:paraId="5F5386A1"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4</w:t>
            </w:r>
          </w:p>
        </w:tc>
        <w:tc>
          <w:tcPr>
            <w:tcW w:w="1277" w:type="dxa"/>
          </w:tcPr>
          <w:p w14:paraId="2260AE2D"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3</w:t>
            </w:r>
          </w:p>
        </w:tc>
        <w:tc>
          <w:tcPr>
            <w:tcW w:w="1132" w:type="dxa"/>
          </w:tcPr>
          <w:p w14:paraId="7206A619"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1</w:t>
            </w:r>
          </w:p>
        </w:tc>
        <w:tc>
          <w:tcPr>
            <w:tcW w:w="1276" w:type="dxa"/>
          </w:tcPr>
          <w:p w14:paraId="041EFE4D"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0</w:t>
            </w:r>
          </w:p>
        </w:tc>
      </w:tr>
      <w:tr w:rsidR="00C11002" w:rsidRPr="00A868F3" w14:paraId="598A42E4" w14:textId="77777777" w:rsidTr="00C11002">
        <w:tc>
          <w:tcPr>
            <w:tcW w:w="1733" w:type="dxa"/>
          </w:tcPr>
          <w:p w14:paraId="2E7C05EE" w14:textId="600B686A" w:rsidR="00C11002" w:rsidRPr="00A868F3" w:rsidRDefault="00C11002" w:rsidP="00C11002">
            <w:pPr>
              <w:rPr>
                <w:rFonts w:ascii="Calibri" w:hAnsi="Calibri" w:cs="Arial"/>
                <w:i/>
                <w:sz w:val="24"/>
                <w:szCs w:val="24"/>
              </w:rPr>
            </w:pPr>
            <w:r w:rsidRPr="00A868F3">
              <w:rPr>
                <w:rFonts w:ascii="Calibri" w:hAnsi="Calibri" w:cs="Arial"/>
                <w:i/>
                <w:sz w:val="24"/>
                <w:szCs w:val="24"/>
              </w:rPr>
              <w:t xml:space="preserve">Accountable, </w:t>
            </w:r>
            <w:r w:rsidR="00686EEF" w:rsidRPr="00A868F3">
              <w:rPr>
                <w:rFonts w:ascii="Calibri" w:hAnsi="Calibri" w:cs="Arial"/>
                <w:i/>
                <w:sz w:val="24"/>
                <w:szCs w:val="24"/>
              </w:rPr>
              <w:t>transparent,</w:t>
            </w:r>
            <w:r w:rsidRPr="00A868F3">
              <w:rPr>
                <w:rFonts w:ascii="Calibri" w:hAnsi="Calibri" w:cs="Arial"/>
                <w:i/>
                <w:sz w:val="24"/>
                <w:szCs w:val="24"/>
              </w:rPr>
              <w:t xml:space="preserve"> and sustainable entity</w:t>
            </w:r>
          </w:p>
        </w:tc>
        <w:tc>
          <w:tcPr>
            <w:tcW w:w="2344" w:type="dxa"/>
          </w:tcPr>
          <w:p w14:paraId="66FC475C" w14:textId="678FD90F" w:rsidR="00C11002" w:rsidRPr="00A868F3" w:rsidRDefault="00C11002" w:rsidP="00A868F3">
            <w:pPr>
              <w:rPr>
                <w:rFonts w:ascii="Calibri" w:hAnsi="Calibri" w:cs="Arial"/>
                <w:i/>
                <w:sz w:val="24"/>
                <w:szCs w:val="24"/>
              </w:rPr>
            </w:pPr>
            <w:r w:rsidRPr="00A868F3">
              <w:rPr>
                <w:rFonts w:ascii="Calibri" w:hAnsi="Calibri" w:cstheme="minorHAnsi"/>
                <w:i/>
                <w:sz w:val="24"/>
                <w:szCs w:val="24"/>
              </w:rPr>
              <w:t xml:space="preserve">To ensure effective leadership, </w:t>
            </w:r>
            <w:r w:rsidR="00686EEF" w:rsidRPr="00A868F3">
              <w:rPr>
                <w:rFonts w:ascii="Calibri" w:hAnsi="Calibri" w:cstheme="minorHAnsi"/>
                <w:i/>
                <w:sz w:val="24"/>
                <w:szCs w:val="24"/>
              </w:rPr>
              <w:t>transparency,</w:t>
            </w:r>
            <w:r w:rsidRPr="00A868F3">
              <w:rPr>
                <w:rFonts w:ascii="Calibri" w:hAnsi="Calibri" w:cstheme="minorHAnsi"/>
                <w:i/>
                <w:sz w:val="24"/>
                <w:szCs w:val="24"/>
              </w:rPr>
              <w:t xml:space="preserve"> and accountability in the Tribunal through capacity building, effective reporting, policy management and financial compliance.</w:t>
            </w:r>
          </w:p>
        </w:tc>
        <w:tc>
          <w:tcPr>
            <w:tcW w:w="1843" w:type="dxa"/>
          </w:tcPr>
          <w:p w14:paraId="774A94B2" w14:textId="77777777" w:rsidR="00C11002" w:rsidRPr="00A868F3" w:rsidRDefault="00711297" w:rsidP="00C11002">
            <w:pPr>
              <w:jc w:val="center"/>
              <w:rPr>
                <w:rFonts w:ascii="Calibri" w:hAnsi="Calibri" w:cs="Arial"/>
                <w:i/>
                <w:sz w:val="24"/>
                <w:szCs w:val="24"/>
              </w:rPr>
            </w:pPr>
            <w:r w:rsidRPr="00A868F3">
              <w:rPr>
                <w:rFonts w:ascii="Calibri" w:hAnsi="Calibri" w:cs="Arial"/>
                <w:i/>
                <w:sz w:val="24"/>
                <w:szCs w:val="24"/>
              </w:rPr>
              <w:t>R 9 335 486.10</w:t>
            </w:r>
          </w:p>
        </w:tc>
        <w:tc>
          <w:tcPr>
            <w:tcW w:w="1843" w:type="dxa"/>
          </w:tcPr>
          <w:p w14:paraId="03376FAC" w14:textId="77777777" w:rsidR="00C11002" w:rsidRPr="00A868F3" w:rsidRDefault="00711297" w:rsidP="00C11002">
            <w:pPr>
              <w:jc w:val="center"/>
              <w:rPr>
                <w:rFonts w:ascii="Calibri" w:hAnsi="Calibri" w:cs="Arial"/>
                <w:i/>
                <w:sz w:val="24"/>
                <w:szCs w:val="24"/>
              </w:rPr>
            </w:pPr>
            <w:r w:rsidRPr="00A868F3">
              <w:rPr>
                <w:rFonts w:ascii="Calibri" w:hAnsi="Calibri" w:cs="Arial"/>
                <w:i/>
                <w:sz w:val="24"/>
                <w:szCs w:val="24"/>
              </w:rPr>
              <w:t>R 8 012 884.99</w:t>
            </w:r>
          </w:p>
        </w:tc>
        <w:tc>
          <w:tcPr>
            <w:tcW w:w="1276" w:type="dxa"/>
          </w:tcPr>
          <w:p w14:paraId="00C3C878"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7</w:t>
            </w:r>
          </w:p>
        </w:tc>
        <w:tc>
          <w:tcPr>
            <w:tcW w:w="1277" w:type="dxa"/>
          </w:tcPr>
          <w:p w14:paraId="71EE52CC"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7</w:t>
            </w:r>
          </w:p>
        </w:tc>
        <w:tc>
          <w:tcPr>
            <w:tcW w:w="1132" w:type="dxa"/>
          </w:tcPr>
          <w:p w14:paraId="5EEB5D94"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0</w:t>
            </w:r>
          </w:p>
        </w:tc>
        <w:tc>
          <w:tcPr>
            <w:tcW w:w="1276" w:type="dxa"/>
          </w:tcPr>
          <w:p w14:paraId="0671DF25" w14:textId="77777777" w:rsidR="00C11002" w:rsidRPr="00A868F3" w:rsidRDefault="00C11002" w:rsidP="00C11002">
            <w:pPr>
              <w:jc w:val="center"/>
              <w:rPr>
                <w:rFonts w:ascii="Calibri" w:hAnsi="Calibri" w:cs="Arial"/>
                <w:i/>
                <w:sz w:val="24"/>
                <w:szCs w:val="24"/>
              </w:rPr>
            </w:pPr>
            <w:r w:rsidRPr="00A868F3">
              <w:rPr>
                <w:rFonts w:ascii="Calibri" w:hAnsi="Calibri" w:cs="Arial"/>
                <w:i/>
                <w:sz w:val="24"/>
                <w:szCs w:val="24"/>
              </w:rPr>
              <w:t>0</w:t>
            </w:r>
          </w:p>
        </w:tc>
      </w:tr>
      <w:tr w:rsidR="00C11002" w:rsidRPr="00A868F3" w14:paraId="59D93FB3" w14:textId="77777777" w:rsidTr="00C11002">
        <w:tc>
          <w:tcPr>
            <w:tcW w:w="1733" w:type="dxa"/>
          </w:tcPr>
          <w:p w14:paraId="2835045D" w14:textId="77777777" w:rsidR="00C11002" w:rsidRPr="00A868F3" w:rsidRDefault="00C11002" w:rsidP="00C11002">
            <w:pPr>
              <w:rPr>
                <w:rFonts w:ascii="Calibri" w:hAnsi="Calibri" w:cs="Arial"/>
                <w:i/>
                <w:sz w:val="24"/>
                <w:szCs w:val="24"/>
              </w:rPr>
            </w:pPr>
            <w:r w:rsidRPr="00A868F3">
              <w:rPr>
                <w:rFonts w:ascii="Calibri" w:hAnsi="Calibri" w:cs="Arial"/>
                <w:i/>
                <w:sz w:val="24"/>
                <w:szCs w:val="24"/>
              </w:rPr>
              <w:t xml:space="preserve">Other expenses </w:t>
            </w:r>
          </w:p>
        </w:tc>
        <w:tc>
          <w:tcPr>
            <w:tcW w:w="2344" w:type="dxa"/>
          </w:tcPr>
          <w:p w14:paraId="14F52DF8" w14:textId="77777777" w:rsidR="00C11002" w:rsidRPr="00A868F3" w:rsidRDefault="00C11002" w:rsidP="00C11002">
            <w:pPr>
              <w:rPr>
                <w:rFonts w:ascii="Calibri" w:hAnsi="Calibri" w:cs="Arial"/>
                <w:i/>
                <w:sz w:val="24"/>
                <w:szCs w:val="24"/>
              </w:rPr>
            </w:pPr>
          </w:p>
        </w:tc>
        <w:tc>
          <w:tcPr>
            <w:tcW w:w="1843" w:type="dxa"/>
          </w:tcPr>
          <w:p w14:paraId="1CF12FD4" w14:textId="77777777" w:rsidR="00C11002" w:rsidRPr="00A868F3" w:rsidRDefault="000366DD" w:rsidP="00711297">
            <w:pPr>
              <w:ind w:right="-369"/>
              <w:rPr>
                <w:rFonts w:ascii="Calibri" w:hAnsi="Calibri" w:cs="Arial"/>
                <w:i/>
                <w:sz w:val="24"/>
                <w:szCs w:val="24"/>
              </w:rPr>
            </w:pPr>
            <w:r w:rsidRPr="00A868F3">
              <w:rPr>
                <w:rFonts w:ascii="Calibri" w:hAnsi="Calibri" w:cs="Arial"/>
                <w:i/>
                <w:sz w:val="24"/>
                <w:szCs w:val="24"/>
              </w:rPr>
              <w:t xml:space="preserve">R </w:t>
            </w:r>
            <w:r w:rsidR="00711297" w:rsidRPr="00A868F3">
              <w:rPr>
                <w:rFonts w:ascii="Calibri" w:hAnsi="Calibri" w:cs="Arial"/>
                <w:i/>
                <w:sz w:val="24"/>
                <w:szCs w:val="24"/>
              </w:rPr>
              <w:t>13 910 911.00</w:t>
            </w:r>
          </w:p>
        </w:tc>
        <w:tc>
          <w:tcPr>
            <w:tcW w:w="1843" w:type="dxa"/>
          </w:tcPr>
          <w:p w14:paraId="6BC49C59" w14:textId="77777777" w:rsidR="00C11002" w:rsidRPr="00A868F3" w:rsidRDefault="000366DD" w:rsidP="000366DD">
            <w:pPr>
              <w:rPr>
                <w:rFonts w:ascii="Calibri" w:hAnsi="Calibri" w:cs="Arial"/>
                <w:i/>
                <w:sz w:val="24"/>
                <w:szCs w:val="24"/>
              </w:rPr>
            </w:pPr>
            <w:r w:rsidRPr="00A868F3">
              <w:rPr>
                <w:rFonts w:ascii="Calibri" w:hAnsi="Calibri" w:cs="Arial"/>
                <w:i/>
                <w:sz w:val="24"/>
                <w:szCs w:val="24"/>
              </w:rPr>
              <w:t>R 12 802 936.02</w:t>
            </w:r>
          </w:p>
        </w:tc>
        <w:tc>
          <w:tcPr>
            <w:tcW w:w="1276" w:type="dxa"/>
          </w:tcPr>
          <w:p w14:paraId="70AEF558" w14:textId="77777777" w:rsidR="00C11002" w:rsidRPr="00A868F3" w:rsidRDefault="00C11002" w:rsidP="00C11002">
            <w:pPr>
              <w:jc w:val="center"/>
              <w:rPr>
                <w:rFonts w:ascii="Calibri" w:hAnsi="Calibri" w:cs="Arial"/>
                <w:i/>
                <w:sz w:val="24"/>
                <w:szCs w:val="24"/>
              </w:rPr>
            </w:pPr>
          </w:p>
        </w:tc>
        <w:tc>
          <w:tcPr>
            <w:tcW w:w="1277" w:type="dxa"/>
          </w:tcPr>
          <w:p w14:paraId="03072A48" w14:textId="77777777" w:rsidR="00C11002" w:rsidRPr="00A868F3" w:rsidRDefault="00C11002" w:rsidP="00C11002">
            <w:pPr>
              <w:jc w:val="center"/>
              <w:rPr>
                <w:rFonts w:ascii="Calibri" w:hAnsi="Calibri" w:cs="Arial"/>
                <w:i/>
                <w:sz w:val="24"/>
                <w:szCs w:val="24"/>
              </w:rPr>
            </w:pPr>
          </w:p>
        </w:tc>
        <w:tc>
          <w:tcPr>
            <w:tcW w:w="1132" w:type="dxa"/>
          </w:tcPr>
          <w:p w14:paraId="44EDC2A1" w14:textId="77777777" w:rsidR="00C11002" w:rsidRPr="00A868F3" w:rsidRDefault="00C11002" w:rsidP="00C11002">
            <w:pPr>
              <w:jc w:val="center"/>
              <w:rPr>
                <w:rFonts w:ascii="Calibri" w:hAnsi="Calibri" w:cs="Arial"/>
                <w:i/>
                <w:sz w:val="24"/>
                <w:szCs w:val="24"/>
              </w:rPr>
            </w:pPr>
          </w:p>
        </w:tc>
        <w:tc>
          <w:tcPr>
            <w:tcW w:w="1276" w:type="dxa"/>
          </w:tcPr>
          <w:p w14:paraId="7050765A" w14:textId="77777777" w:rsidR="00C11002" w:rsidRPr="00A868F3" w:rsidRDefault="00C11002" w:rsidP="00C11002">
            <w:pPr>
              <w:jc w:val="center"/>
              <w:rPr>
                <w:rFonts w:ascii="Calibri" w:hAnsi="Calibri" w:cs="Arial"/>
                <w:i/>
                <w:sz w:val="24"/>
                <w:szCs w:val="24"/>
              </w:rPr>
            </w:pPr>
          </w:p>
        </w:tc>
      </w:tr>
      <w:tr w:rsidR="00C11002" w:rsidRPr="00A868F3" w14:paraId="105A8575" w14:textId="77777777" w:rsidTr="00C11002">
        <w:tc>
          <w:tcPr>
            <w:tcW w:w="1733" w:type="dxa"/>
          </w:tcPr>
          <w:p w14:paraId="7E6D8A2B" w14:textId="77777777" w:rsidR="00C11002" w:rsidRPr="00A868F3" w:rsidRDefault="00C11002" w:rsidP="00C11002">
            <w:pPr>
              <w:rPr>
                <w:rFonts w:ascii="Calibri" w:hAnsi="Calibri" w:cs="Arial"/>
                <w:b/>
                <w:i/>
                <w:sz w:val="24"/>
                <w:szCs w:val="24"/>
              </w:rPr>
            </w:pPr>
            <w:r w:rsidRPr="00A868F3">
              <w:rPr>
                <w:rFonts w:ascii="Calibri" w:hAnsi="Calibri" w:cs="Arial"/>
                <w:b/>
                <w:i/>
                <w:sz w:val="24"/>
                <w:szCs w:val="24"/>
              </w:rPr>
              <w:t>Total</w:t>
            </w:r>
          </w:p>
        </w:tc>
        <w:tc>
          <w:tcPr>
            <w:tcW w:w="2344" w:type="dxa"/>
          </w:tcPr>
          <w:p w14:paraId="4B5A9326" w14:textId="77777777" w:rsidR="00C11002" w:rsidRPr="00A868F3" w:rsidRDefault="00C11002" w:rsidP="00C11002">
            <w:pPr>
              <w:rPr>
                <w:rFonts w:ascii="Calibri" w:hAnsi="Calibri" w:cs="Arial"/>
                <w:b/>
                <w:i/>
                <w:sz w:val="24"/>
                <w:szCs w:val="24"/>
              </w:rPr>
            </w:pPr>
          </w:p>
        </w:tc>
        <w:tc>
          <w:tcPr>
            <w:tcW w:w="1843" w:type="dxa"/>
          </w:tcPr>
          <w:p w14:paraId="6CCBF8A3" w14:textId="77777777" w:rsidR="00C11002" w:rsidRPr="00A868F3" w:rsidRDefault="000366DD" w:rsidP="000366DD">
            <w:pPr>
              <w:rPr>
                <w:rFonts w:ascii="Calibri" w:hAnsi="Calibri" w:cs="Arial"/>
                <w:b/>
                <w:i/>
                <w:sz w:val="24"/>
                <w:szCs w:val="24"/>
              </w:rPr>
            </w:pPr>
            <w:r w:rsidRPr="00A868F3">
              <w:rPr>
                <w:rFonts w:ascii="Calibri" w:hAnsi="Calibri" w:cs="Arial"/>
                <w:b/>
                <w:i/>
                <w:sz w:val="24"/>
                <w:szCs w:val="24"/>
              </w:rPr>
              <w:t>R 52 224 467.00</w:t>
            </w:r>
          </w:p>
        </w:tc>
        <w:tc>
          <w:tcPr>
            <w:tcW w:w="1843" w:type="dxa"/>
          </w:tcPr>
          <w:p w14:paraId="680E6B44" w14:textId="77777777" w:rsidR="00C11002" w:rsidRPr="00A868F3" w:rsidRDefault="000366DD" w:rsidP="000366DD">
            <w:pPr>
              <w:rPr>
                <w:rFonts w:ascii="Calibri" w:hAnsi="Calibri" w:cs="Arial"/>
                <w:b/>
                <w:i/>
                <w:sz w:val="24"/>
                <w:szCs w:val="24"/>
              </w:rPr>
            </w:pPr>
            <w:r w:rsidRPr="00A868F3">
              <w:rPr>
                <w:rFonts w:ascii="Calibri" w:hAnsi="Calibri" w:cs="Arial"/>
                <w:b/>
                <w:i/>
                <w:sz w:val="24"/>
                <w:szCs w:val="24"/>
              </w:rPr>
              <w:t>R 48 292 367.66</w:t>
            </w:r>
          </w:p>
        </w:tc>
        <w:tc>
          <w:tcPr>
            <w:tcW w:w="1276" w:type="dxa"/>
          </w:tcPr>
          <w:p w14:paraId="0C35F8D5" w14:textId="77777777" w:rsidR="00C11002" w:rsidRPr="00A868F3" w:rsidRDefault="00C11002" w:rsidP="00C11002">
            <w:pPr>
              <w:jc w:val="center"/>
              <w:rPr>
                <w:rFonts w:ascii="Calibri" w:hAnsi="Calibri" w:cs="Arial"/>
                <w:b/>
                <w:i/>
                <w:sz w:val="24"/>
                <w:szCs w:val="24"/>
              </w:rPr>
            </w:pPr>
            <w:r w:rsidRPr="00A868F3">
              <w:rPr>
                <w:rFonts w:ascii="Calibri" w:hAnsi="Calibri" w:cs="Arial"/>
                <w:b/>
                <w:i/>
                <w:sz w:val="24"/>
                <w:szCs w:val="24"/>
              </w:rPr>
              <w:t>25</w:t>
            </w:r>
          </w:p>
        </w:tc>
        <w:tc>
          <w:tcPr>
            <w:tcW w:w="1277" w:type="dxa"/>
          </w:tcPr>
          <w:p w14:paraId="0D97B0CA" w14:textId="77777777" w:rsidR="00C11002" w:rsidRPr="00A868F3" w:rsidRDefault="00C11002" w:rsidP="00C11002">
            <w:pPr>
              <w:jc w:val="center"/>
              <w:rPr>
                <w:rFonts w:ascii="Calibri" w:hAnsi="Calibri" w:cs="Arial"/>
                <w:b/>
                <w:i/>
                <w:sz w:val="24"/>
                <w:szCs w:val="24"/>
              </w:rPr>
            </w:pPr>
            <w:r w:rsidRPr="00A868F3">
              <w:rPr>
                <w:rFonts w:ascii="Calibri" w:hAnsi="Calibri" w:cs="Arial"/>
                <w:b/>
                <w:i/>
                <w:sz w:val="24"/>
                <w:szCs w:val="24"/>
              </w:rPr>
              <w:t>16</w:t>
            </w:r>
          </w:p>
        </w:tc>
        <w:tc>
          <w:tcPr>
            <w:tcW w:w="1132" w:type="dxa"/>
          </w:tcPr>
          <w:p w14:paraId="0F65EBB6" w14:textId="77777777" w:rsidR="00C11002" w:rsidRPr="00A868F3" w:rsidRDefault="00C11002" w:rsidP="00C11002">
            <w:pPr>
              <w:jc w:val="center"/>
              <w:rPr>
                <w:rFonts w:ascii="Calibri" w:hAnsi="Calibri" w:cs="Arial"/>
                <w:b/>
                <w:i/>
                <w:sz w:val="24"/>
                <w:szCs w:val="24"/>
              </w:rPr>
            </w:pPr>
            <w:r w:rsidRPr="00A868F3">
              <w:rPr>
                <w:rFonts w:ascii="Calibri" w:hAnsi="Calibri" w:cs="Arial"/>
                <w:b/>
                <w:i/>
                <w:sz w:val="24"/>
                <w:szCs w:val="24"/>
              </w:rPr>
              <w:t>7</w:t>
            </w:r>
          </w:p>
        </w:tc>
        <w:tc>
          <w:tcPr>
            <w:tcW w:w="1276" w:type="dxa"/>
          </w:tcPr>
          <w:p w14:paraId="54104CAE" w14:textId="77777777" w:rsidR="00C11002" w:rsidRPr="00A868F3" w:rsidRDefault="00C11002" w:rsidP="00C11002">
            <w:pPr>
              <w:jc w:val="center"/>
              <w:rPr>
                <w:rFonts w:ascii="Calibri" w:hAnsi="Calibri" w:cs="Arial"/>
                <w:b/>
                <w:i/>
                <w:sz w:val="24"/>
                <w:szCs w:val="24"/>
              </w:rPr>
            </w:pPr>
            <w:r w:rsidRPr="00A868F3">
              <w:rPr>
                <w:rFonts w:ascii="Calibri" w:hAnsi="Calibri" w:cs="Arial"/>
                <w:b/>
                <w:i/>
                <w:sz w:val="24"/>
                <w:szCs w:val="24"/>
              </w:rPr>
              <w:t>2</w:t>
            </w:r>
          </w:p>
        </w:tc>
      </w:tr>
    </w:tbl>
    <w:p w14:paraId="7BBE8F99" w14:textId="77777777" w:rsidR="00C11002" w:rsidRPr="00A868F3" w:rsidRDefault="00C11002" w:rsidP="00104827">
      <w:pPr>
        <w:jc w:val="both"/>
        <w:rPr>
          <w:rFonts w:ascii="Calibri" w:hAnsi="Calibri" w:cs="Arial"/>
          <w:i/>
          <w:sz w:val="24"/>
          <w:szCs w:val="24"/>
        </w:rPr>
      </w:pPr>
    </w:p>
    <w:p w14:paraId="5897E654" w14:textId="77777777" w:rsidR="00C11002" w:rsidRPr="00A868F3" w:rsidRDefault="00C11002" w:rsidP="00104827">
      <w:pPr>
        <w:jc w:val="both"/>
        <w:rPr>
          <w:rFonts w:ascii="Calibri" w:hAnsi="Calibri" w:cs="Arial"/>
          <w:i/>
          <w:sz w:val="24"/>
          <w:szCs w:val="24"/>
        </w:rPr>
      </w:pPr>
    </w:p>
    <w:p w14:paraId="566C0732" w14:textId="77777777" w:rsidR="00C11002" w:rsidRPr="00A868F3" w:rsidRDefault="00C11002" w:rsidP="00104827">
      <w:pPr>
        <w:jc w:val="both"/>
        <w:rPr>
          <w:rFonts w:ascii="Calibri" w:hAnsi="Calibri" w:cs="Arial"/>
          <w:i/>
          <w:sz w:val="24"/>
          <w:szCs w:val="24"/>
        </w:rPr>
      </w:pPr>
    </w:p>
    <w:p w14:paraId="095CEB79" w14:textId="77777777" w:rsidR="00C11002" w:rsidRPr="00A868F3" w:rsidRDefault="00C11002" w:rsidP="00104827">
      <w:pPr>
        <w:jc w:val="both"/>
        <w:rPr>
          <w:rFonts w:ascii="Calibri" w:hAnsi="Calibri" w:cs="Arial"/>
          <w:i/>
          <w:sz w:val="24"/>
          <w:szCs w:val="24"/>
        </w:rPr>
      </w:pPr>
    </w:p>
    <w:p w14:paraId="4CC2406C" w14:textId="77777777" w:rsidR="00C11002" w:rsidRPr="00A868F3" w:rsidRDefault="00C11002" w:rsidP="00104827">
      <w:pPr>
        <w:jc w:val="both"/>
        <w:rPr>
          <w:rFonts w:ascii="Calibri" w:hAnsi="Calibri" w:cs="Arial"/>
          <w:i/>
          <w:sz w:val="24"/>
          <w:szCs w:val="24"/>
        </w:rPr>
        <w:sectPr w:rsidR="00C11002" w:rsidRPr="00A868F3" w:rsidSect="00223371">
          <w:pgSz w:w="15840" w:h="12240" w:orient="landscape"/>
          <w:pgMar w:top="1440" w:right="1440" w:bottom="1440" w:left="1440" w:header="720" w:footer="720" w:gutter="0"/>
          <w:cols w:space="720"/>
          <w:docGrid w:linePitch="360"/>
        </w:sectPr>
      </w:pPr>
    </w:p>
    <w:p w14:paraId="532E434E" w14:textId="77777777" w:rsidR="00D6054A" w:rsidRPr="00A868F3" w:rsidRDefault="00C11002" w:rsidP="00920907">
      <w:pPr>
        <w:jc w:val="both"/>
        <w:rPr>
          <w:rFonts w:ascii="Calibri" w:hAnsi="Calibri" w:cs="Arial"/>
          <w:b/>
          <w:i/>
          <w:sz w:val="24"/>
          <w:szCs w:val="24"/>
        </w:rPr>
      </w:pPr>
      <w:r w:rsidRPr="00A868F3">
        <w:rPr>
          <w:rFonts w:ascii="Calibri" w:hAnsi="Calibri" w:cs="Arial"/>
          <w:b/>
          <w:i/>
          <w:sz w:val="24"/>
          <w:szCs w:val="24"/>
        </w:rPr>
        <w:lastRenderedPageBreak/>
        <w:t xml:space="preserve">MEASURING THE ADJUDICATIVE PROCESS </w:t>
      </w:r>
    </w:p>
    <w:p w14:paraId="30D8D989" w14:textId="77777777" w:rsidR="003B1139" w:rsidRPr="00A868F3" w:rsidRDefault="00D6054A" w:rsidP="00920907">
      <w:pPr>
        <w:jc w:val="both"/>
        <w:rPr>
          <w:rFonts w:ascii="Calibri" w:hAnsi="Calibri" w:cs="Arial"/>
          <w:i/>
          <w:sz w:val="24"/>
          <w:szCs w:val="24"/>
        </w:rPr>
      </w:pPr>
      <w:r w:rsidRPr="00A868F3">
        <w:rPr>
          <w:rFonts w:ascii="Calibri" w:hAnsi="Calibri" w:cs="Arial"/>
          <w:i/>
          <w:sz w:val="24"/>
          <w:szCs w:val="24"/>
        </w:rPr>
        <w:t>We</w:t>
      </w:r>
      <w:r w:rsidR="00AB71AA" w:rsidRPr="00A868F3">
        <w:rPr>
          <w:rFonts w:ascii="Calibri" w:hAnsi="Calibri" w:cs="Arial"/>
          <w:i/>
          <w:sz w:val="24"/>
          <w:szCs w:val="24"/>
        </w:rPr>
        <w:t xml:space="preserve"> continue to </w:t>
      </w:r>
      <w:r w:rsidRPr="00A868F3">
        <w:rPr>
          <w:rFonts w:ascii="Calibri" w:hAnsi="Calibri" w:cs="Arial"/>
          <w:i/>
          <w:sz w:val="24"/>
          <w:szCs w:val="24"/>
        </w:rPr>
        <w:t xml:space="preserve">use our electronic case management system (“CMS”) to monitor the progress of the adjudicative process and to provide updated and accurate information on performance. </w:t>
      </w:r>
    </w:p>
    <w:p w14:paraId="0A1E1A37" w14:textId="77777777" w:rsidR="003B1139" w:rsidRPr="00A868F3" w:rsidRDefault="003B1139" w:rsidP="00920907">
      <w:pPr>
        <w:jc w:val="both"/>
        <w:rPr>
          <w:rFonts w:ascii="Calibri" w:hAnsi="Calibri" w:cs="Arial"/>
          <w:i/>
          <w:sz w:val="24"/>
          <w:szCs w:val="24"/>
        </w:rPr>
      </w:pPr>
      <w:r w:rsidRPr="00A868F3">
        <w:rPr>
          <w:rFonts w:ascii="Calibri" w:hAnsi="Calibri" w:cs="Arial"/>
          <w:i/>
          <w:sz w:val="24"/>
          <w:szCs w:val="24"/>
        </w:rPr>
        <w:t xml:space="preserve">The system and reporting tools in place are designed to enable us </w:t>
      </w:r>
      <w:r w:rsidR="00D6054A" w:rsidRPr="00A868F3">
        <w:rPr>
          <w:rFonts w:ascii="Calibri" w:hAnsi="Calibri" w:cs="Arial"/>
          <w:i/>
          <w:sz w:val="24"/>
          <w:szCs w:val="24"/>
        </w:rPr>
        <w:t xml:space="preserve">extract extensive </w:t>
      </w:r>
      <w:r w:rsidRPr="00A868F3">
        <w:rPr>
          <w:rFonts w:ascii="Calibri" w:hAnsi="Calibri" w:cs="Arial"/>
          <w:i/>
          <w:sz w:val="24"/>
          <w:szCs w:val="24"/>
        </w:rPr>
        <w:t xml:space="preserve">data relating to our work and therefore provide a </w:t>
      </w:r>
      <w:r w:rsidR="00D6054A" w:rsidRPr="00A868F3">
        <w:rPr>
          <w:rFonts w:ascii="Calibri" w:hAnsi="Calibri" w:cs="Arial"/>
          <w:i/>
          <w:sz w:val="24"/>
          <w:szCs w:val="24"/>
        </w:rPr>
        <w:t xml:space="preserve">picture </w:t>
      </w:r>
      <w:r w:rsidRPr="00A868F3">
        <w:rPr>
          <w:rFonts w:ascii="Calibri" w:hAnsi="Calibri" w:cs="Arial"/>
          <w:i/>
          <w:sz w:val="24"/>
          <w:szCs w:val="24"/>
        </w:rPr>
        <w:t xml:space="preserve">of our performance as well as </w:t>
      </w:r>
      <w:r w:rsidR="00D6054A" w:rsidRPr="00A868F3">
        <w:rPr>
          <w:rFonts w:ascii="Calibri" w:hAnsi="Calibri" w:cs="Arial"/>
          <w:i/>
          <w:sz w:val="24"/>
          <w:szCs w:val="24"/>
        </w:rPr>
        <w:t xml:space="preserve">interesting statistics pertaining to </w:t>
      </w:r>
      <w:r w:rsidRPr="00A868F3">
        <w:rPr>
          <w:rFonts w:ascii="Calibri" w:hAnsi="Calibri" w:cs="Arial"/>
          <w:i/>
          <w:sz w:val="24"/>
          <w:szCs w:val="24"/>
        </w:rPr>
        <w:t xml:space="preserve">entire adjudicative process </w:t>
      </w:r>
    </w:p>
    <w:p w14:paraId="3FE0615C" w14:textId="77777777" w:rsidR="003B1139" w:rsidRPr="00A868F3" w:rsidRDefault="003B1139" w:rsidP="00920907">
      <w:pPr>
        <w:jc w:val="both"/>
        <w:rPr>
          <w:rFonts w:ascii="Calibri" w:hAnsi="Calibri" w:cs="Arial"/>
          <w:i/>
          <w:sz w:val="24"/>
          <w:szCs w:val="24"/>
        </w:rPr>
      </w:pPr>
      <w:r w:rsidRPr="00A868F3">
        <w:rPr>
          <w:rFonts w:ascii="Calibri" w:hAnsi="Calibri" w:cs="Arial"/>
          <w:i/>
          <w:sz w:val="24"/>
          <w:szCs w:val="24"/>
        </w:rPr>
        <w:t>We are able to determine the effectiveness and efficiency of the adjudicative process because we can accurately assess and measure whether we have set down matters and issued judgements in the required timeframe. We are also able to make a comparative analysis of performance over a number of financial years</w:t>
      </w:r>
    </w:p>
    <w:p w14:paraId="1E03D4CD" w14:textId="6BD2FC6C" w:rsidR="00D6054A" w:rsidRPr="00A868F3" w:rsidRDefault="00D72C62" w:rsidP="00920907">
      <w:pPr>
        <w:jc w:val="both"/>
        <w:rPr>
          <w:rFonts w:ascii="Calibri" w:hAnsi="Calibri" w:cs="Arial"/>
          <w:i/>
          <w:sz w:val="24"/>
          <w:szCs w:val="24"/>
        </w:rPr>
      </w:pPr>
      <w:r w:rsidRPr="00A868F3">
        <w:rPr>
          <w:rFonts w:ascii="Calibri" w:hAnsi="Calibri" w:cs="Arial"/>
          <w:i/>
          <w:sz w:val="24"/>
          <w:szCs w:val="24"/>
        </w:rPr>
        <w:t xml:space="preserve">The volume of matters heard and </w:t>
      </w:r>
      <w:r w:rsidR="00686EEF" w:rsidRPr="00A868F3">
        <w:rPr>
          <w:rFonts w:ascii="Calibri" w:hAnsi="Calibri" w:cs="Arial"/>
          <w:i/>
          <w:sz w:val="24"/>
          <w:szCs w:val="24"/>
        </w:rPr>
        <w:t>decided,</w:t>
      </w:r>
      <w:r w:rsidRPr="00A868F3">
        <w:rPr>
          <w:rFonts w:ascii="Calibri" w:hAnsi="Calibri" w:cs="Arial"/>
          <w:i/>
          <w:sz w:val="24"/>
          <w:szCs w:val="24"/>
        </w:rPr>
        <w:t xml:space="preserve"> and the number of reasons issued for over the last two financial years is illustrated in the table below</w:t>
      </w:r>
    </w:p>
    <w:p w14:paraId="14076FCD" w14:textId="77777777" w:rsidR="00CF02E4" w:rsidRPr="00A868F3" w:rsidRDefault="00FE2892" w:rsidP="00CF02E4">
      <w:pPr>
        <w:jc w:val="both"/>
        <w:rPr>
          <w:rFonts w:ascii="Calibri" w:hAnsi="Calibri" w:cs="Arial"/>
          <w:b/>
          <w:i/>
          <w:sz w:val="24"/>
          <w:szCs w:val="24"/>
        </w:rPr>
      </w:pPr>
      <w:r w:rsidRPr="00A868F3">
        <w:rPr>
          <w:rFonts w:ascii="Calibri" w:hAnsi="Calibri" w:cs="Arial"/>
          <w:b/>
          <w:i/>
          <w:sz w:val="24"/>
          <w:szCs w:val="24"/>
        </w:rPr>
        <w:t xml:space="preserve">Diagram </w:t>
      </w:r>
      <w:r w:rsidR="00A868F3" w:rsidRPr="00A868F3">
        <w:rPr>
          <w:rFonts w:ascii="Calibri" w:hAnsi="Calibri" w:cs="Arial"/>
          <w:b/>
          <w:i/>
          <w:sz w:val="24"/>
          <w:szCs w:val="24"/>
        </w:rPr>
        <w:t>Y</w:t>
      </w:r>
      <w:r w:rsidRPr="00A868F3">
        <w:rPr>
          <w:rFonts w:ascii="Calibri" w:hAnsi="Calibri" w:cs="Arial"/>
          <w:b/>
          <w:i/>
          <w:sz w:val="24"/>
          <w:szCs w:val="24"/>
        </w:rPr>
        <w:t>: Volume of matters over two years</w:t>
      </w:r>
    </w:p>
    <w:tbl>
      <w:tblPr>
        <w:tblStyle w:val="TableGrid"/>
        <w:tblW w:w="0" w:type="auto"/>
        <w:tblLook w:val="04A0" w:firstRow="1" w:lastRow="0" w:firstColumn="1" w:lastColumn="0" w:noHBand="0" w:noVBand="1"/>
      </w:tblPr>
      <w:tblGrid>
        <w:gridCol w:w="1519"/>
        <w:gridCol w:w="1186"/>
        <w:gridCol w:w="1186"/>
        <w:gridCol w:w="1152"/>
        <w:gridCol w:w="1312"/>
        <w:gridCol w:w="1197"/>
        <w:gridCol w:w="1464"/>
      </w:tblGrid>
      <w:tr w:rsidR="00CF02E4" w:rsidRPr="00A868F3" w14:paraId="2B12AA4B" w14:textId="77777777" w:rsidTr="002D7BBB">
        <w:tc>
          <w:tcPr>
            <w:tcW w:w="1519" w:type="dxa"/>
          </w:tcPr>
          <w:p w14:paraId="7C58CF34" w14:textId="77777777" w:rsidR="00CF02E4" w:rsidRPr="00A868F3" w:rsidRDefault="00CF02E4" w:rsidP="002D7BBB">
            <w:pPr>
              <w:rPr>
                <w:rFonts w:ascii="Calibri" w:hAnsi="Calibri" w:cs="Arial"/>
                <w:b/>
                <w:i/>
                <w:sz w:val="24"/>
                <w:szCs w:val="24"/>
              </w:rPr>
            </w:pPr>
          </w:p>
        </w:tc>
        <w:tc>
          <w:tcPr>
            <w:tcW w:w="3524" w:type="dxa"/>
            <w:gridSpan w:val="3"/>
          </w:tcPr>
          <w:p w14:paraId="761205E2"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2016/2017</w:t>
            </w:r>
          </w:p>
        </w:tc>
        <w:tc>
          <w:tcPr>
            <w:tcW w:w="3973" w:type="dxa"/>
            <w:gridSpan w:val="3"/>
          </w:tcPr>
          <w:p w14:paraId="2C78A304"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2017/2018</w:t>
            </w:r>
          </w:p>
        </w:tc>
      </w:tr>
      <w:tr w:rsidR="00CF02E4" w:rsidRPr="00A868F3" w14:paraId="0D8A2598" w14:textId="77777777" w:rsidTr="002D7BBB">
        <w:tc>
          <w:tcPr>
            <w:tcW w:w="1519" w:type="dxa"/>
          </w:tcPr>
          <w:p w14:paraId="061BD0EC" w14:textId="77777777" w:rsidR="00CF02E4" w:rsidRPr="00A868F3" w:rsidRDefault="00CF02E4" w:rsidP="002D7BBB">
            <w:pPr>
              <w:rPr>
                <w:rFonts w:ascii="Calibri" w:hAnsi="Calibri" w:cs="Arial"/>
                <w:i/>
                <w:sz w:val="24"/>
                <w:szCs w:val="24"/>
              </w:rPr>
            </w:pPr>
            <w:r w:rsidRPr="00A868F3">
              <w:rPr>
                <w:rFonts w:ascii="Calibri" w:hAnsi="Calibri" w:cs="Arial"/>
                <w:b/>
                <w:i/>
                <w:sz w:val="24"/>
                <w:szCs w:val="24"/>
              </w:rPr>
              <w:t>Type of case</w:t>
            </w:r>
          </w:p>
        </w:tc>
        <w:tc>
          <w:tcPr>
            <w:tcW w:w="1186" w:type="dxa"/>
          </w:tcPr>
          <w:p w14:paraId="742AA0C2"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Heard</w:t>
            </w:r>
          </w:p>
        </w:tc>
        <w:tc>
          <w:tcPr>
            <w:tcW w:w="1186" w:type="dxa"/>
          </w:tcPr>
          <w:p w14:paraId="22662711"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Orders issued</w:t>
            </w:r>
          </w:p>
        </w:tc>
        <w:tc>
          <w:tcPr>
            <w:tcW w:w="1152" w:type="dxa"/>
          </w:tcPr>
          <w:p w14:paraId="43F582EE"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Reasons issued</w:t>
            </w:r>
          </w:p>
        </w:tc>
        <w:tc>
          <w:tcPr>
            <w:tcW w:w="1312" w:type="dxa"/>
          </w:tcPr>
          <w:p w14:paraId="3CACB070"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Heard</w:t>
            </w:r>
          </w:p>
        </w:tc>
        <w:tc>
          <w:tcPr>
            <w:tcW w:w="1197" w:type="dxa"/>
          </w:tcPr>
          <w:p w14:paraId="47F99992"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Orders issued</w:t>
            </w:r>
          </w:p>
        </w:tc>
        <w:tc>
          <w:tcPr>
            <w:tcW w:w="1464" w:type="dxa"/>
          </w:tcPr>
          <w:p w14:paraId="4D854A8F"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Reasons issued</w:t>
            </w:r>
          </w:p>
        </w:tc>
      </w:tr>
      <w:tr w:rsidR="00CF02E4" w:rsidRPr="00A868F3" w14:paraId="2E1937CA" w14:textId="77777777" w:rsidTr="002D7BBB">
        <w:tc>
          <w:tcPr>
            <w:tcW w:w="1519" w:type="dxa"/>
          </w:tcPr>
          <w:p w14:paraId="07D1034D" w14:textId="77777777" w:rsidR="00CF02E4" w:rsidRPr="00A868F3" w:rsidRDefault="00CF02E4" w:rsidP="002D7BBB">
            <w:pPr>
              <w:rPr>
                <w:rFonts w:ascii="Calibri" w:hAnsi="Calibri" w:cs="Arial"/>
                <w:i/>
                <w:sz w:val="24"/>
                <w:szCs w:val="24"/>
              </w:rPr>
            </w:pPr>
            <w:r w:rsidRPr="00A868F3">
              <w:rPr>
                <w:rFonts w:ascii="Calibri" w:hAnsi="Calibri" w:cs="Arial"/>
                <w:i/>
                <w:sz w:val="24"/>
                <w:szCs w:val="24"/>
              </w:rPr>
              <w:t xml:space="preserve">Large merger </w:t>
            </w:r>
          </w:p>
        </w:tc>
        <w:tc>
          <w:tcPr>
            <w:tcW w:w="1186" w:type="dxa"/>
          </w:tcPr>
          <w:p w14:paraId="78785498"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103</w:t>
            </w:r>
          </w:p>
        </w:tc>
        <w:tc>
          <w:tcPr>
            <w:tcW w:w="1186" w:type="dxa"/>
          </w:tcPr>
          <w:p w14:paraId="3B525131"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102</w:t>
            </w:r>
          </w:p>
        </w:tc>
        <w:tc>
          <w:tcPr>
            <w:tcW w:w="1152" w:type="dxa"/>
          </w:tcPr>
          <w:p w14:paraId="600195F2"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108</w:t>
            </w:r>
          </w:p>
        </w:tc>
        <w:tc>
          <w:tcPr>
            <w:tcW w:w="1312" w:type="dxa"/>
            <w:tcBorders>
              <w:top w:val="single" w:sz="8" w:space="0" w:color="auto"/>
              <w:left w:val="single" w:sz="8" w:space="0" w:color="auto"/>
              <w:bottom w:val="single" w:sz="8" w:space="0" w:color="auto"/>
              <w:right w:val="single" w:sz="8" w:space="0" w:color="auto"/>
            </w:tcBorders>
            <w:shd w:val="clear" w:color="auto" w:fill="auto"/>
          </w:tcPr>
          <w:p w14:paraId="37E25A41" w14:textId="77777777" w:rsidR="00CF02E4" w:rsidRPr="00A868F3" w:rsidRDefault="00CF02E4" w:rsidP="002D7BBB">
            <w:pPr>
              <w:jc w:val="center"/>
              <w:rPr>
                <w:rFonts w:ascii="Calibri" w:hAnsi="Calibri" w:cs="Calibri"/>
                <w:i/>
                <w:sz w:val="24"/>
                <w:szCs w:val="24"/>
                <w:lang w:val="en-GB"/>
              </w:rPr>
            </w:pPr>
            <w:r w:rsidRPr="00A868F3">
              <w:rPr>
                <w:rFonts w:ascii="Calibri" w:hAnsi="Calibri" w:cs="Calibri"/>
                <w:i/>
                <w:sz w:val="24"/>
                <w:szCs w:val="24"/>
              </w:rPr>
              <w:t>121</w:t>
            </w:r>
          </w:p>
        </w:tc>
        <w:tc>
          <w:tcPr>
            <w:tcW w:w="1197" w:type="dxa"/>
          </w:tcPr>
          <w:p w14:paraId="01AD3454"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121</w:t>
            </w:r>
          </w:p>
        </w:tc>
        <w:tc>
          <w:tcPr>
            <w:tcW w:w="1464" w:type="dxa"/>
          </w:tcPr>
          <w:p w14:paraId="6CBD1D48"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121</w:t>
            </w:r>
          </w:p>
        </w:tc>
      </w:tr>
      <w:tr w:rsidR="00CF02E4" w:rsidRPr="00A868F3" w14:paraId="678BDB13" w14:textId="77777777" w:rsidTr="002D7BBB">
        <w:tc>
          <w:tcPr>
            <w:tcW w:w="1519" w:type="dxa"/>
          </w:tcPr>
          <w:p w14:paraId="187E08B1" w14:textId="77777777" w:rsidR="00CF02E4" w:rsidRPr="00A868F3" w:rsidRDefault="00CF02E4" w:rsidP="002D7BBB">
            <w:pPr>
              <w:rPr>
                <w:rFonts w:ascii="Calibri" w:hAnsi="Calibri" w:cs="Arial"/>
                <w:i/>
                <w:sz w:val="24"/>
                <w:szCs w:val="24"/>
              </w:rPr>
            </w:pPr>
            <w:r w:rsidRPr="00A868F3">
              <w:rPr>
                <w:rFonts w:ascii="Calibri" w:hAnsi="Calibri" w:cs="Arial"/>
                <w:i/>
                <w:sz w:val="24"/>
                <w:szCs w:val="24"/>
              </w:rPr>
              <w:t>Intermediate merger</w:t>
            </w:r>
          </w:p>
        </w:tc>
        <w:tc>
          <w:tcPr>
            <w:tcW w:w="1186" w:type="dxa"/>
          </w:tcPr>
          <w:p w14:paraId="36202CA4"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4</w:t>
            </w:r>
          </w:p>
        </w:tc>
        <w:tc>
          <w:tcPr>
            <w:tcW w:w="1186" w:type="dxa"/>
          </w:tcPr>
          <w:p w14:paraId="0B5D6E37"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3</w:t>
            </w:r>
          </w:p>
        </w:tc>
        <w:tc>
          <w:tcPr>
            <w:tcW w:w="1152" w:type="dxa"/>
          </w:tcPr>
          <w:p w14:paraId="1A59F745"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2</w:t>
            </w:r>
          </w:p>
        </w:tc>
        <w:tc>
          <w:tcPr>
            <w:tcW w:w="1312" w:type="dxa"/>
            <w:tcBorders>
              <w:top w:val="nil"/>
              <w:left w:val="nil"/>
              <w:bottom w:val="single" w:sz="8" w:space="0" w:color="auto"/>
              <w:right w:val="single" w:sz="8" w:space="0" w:color="auto"/>
            </w:tcBorders>
            <w:shd w:val="clear" w:color="auto" w:fill="auto"/>
          </w:tcPr>
          <w:p w14:paraId="086FC9E4" w14:textId="77777777" w:rsidR="00CF02E4" w:rsidRPr="00A868F3" w:rsidRDefault="00CF02E4" w:rsidP="002D7BBB">
            <w:pPr>
              <w:jc w:val="center"/>
              <w:rPr>
                <w:rFonts w:ascii="Calibri" w:hAnsi="Calibri" w:cs="Calibri"/>
                <w:i/>
                <w:sz w:val="24"/>
                <w:szCs w:val="24"/>
              </w:rPr>
            </w:pPr>
            <w:r w:rsidRPr="00A868F3">
              <w:rPr>
                <w:rFonts w:ascii="Calibri" w:hAnsi="Calibri" w:cs="Calibri"/>
                <w:i/>
                <w:sz w:val="24"/>
                <w:szCs w:val="24"/>
              </w:rPr>
              <w:t>6</w:t>
            </w:r>
          </w:p>
        </w:tc>
        <w:tc>
          <w:tcPr>
            <w:tcW w:w="1197" w:type="dxa"/>
          </w:tcPr>
          <w:p w14:paraId="43A0EFAB"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4</w:t>
            </w:r>
          </w:p>
        </w:tc>
        <w:tc>
          <w:tcPr>
            <w:tcW w:w="1464" w:type="dxa"/>
          </w:tcPr>
          <w:p w14:paraId="101743AC"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1</w:t>
            </w:r>
          </w:p>
        </w:tc>
      </w:tr>
      <w:tr w:rsidR="00CF02E4" w:rsidRPr="00A868F3" w14:paraId="4DCBEDD7" w14:textId="77777777" w:rsidTr="002D7BBB">
        <w:tc>
          <w:tcPr>
            <w:tcW w:w="1519" w:type="dxa"/>
          </w:tcPr>
          <w:p w14:paraId="7B604D94" w14:textId="77777777" w:rsidR="00CF02E4" w:rsidRPr="00A868F3" w:rsidRDefault="00CF02E4" w:rsidP="002D7BBB">
            <w:pPr>
              <w:rPr>
                <w:rFonts w:ascii="Calibri" w:hAnsi="Calibri" w:cs="Arial"/>
                <w:i/>
                <w:sz w:val="24"/>
                <w:szCs w:val="24"/>
              </w:rPr>
            </w:pPr>
            <w:r w:rsidRPr="00A868F3">
              <w:rPr>
                <w:rFonts w:ascii="Calibri" w:hAnsi="Calibri" w:cs="Arial"/>
                <w:i/>
                <w:sz w:val="24"/>
                <w:szCs w:val="24"/>
              </w:rPr>
              <w:t xml:space="preserve">Complaints from the commission </w:t>
            </w:r>
          </w:p>
        </w:tc>
        <w:tc>
          <w:tcPr>
            <w:tcW w:w="1186" w:type="dxa"/>
          </w:tcPr>
          <w:p w14:paraId="388D1343"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10</w:t>
            </w:r>
          </w:p>
        </w:tc>
        <w:tc>
          <w:tcPr>
            <w:tcW w:w="1186" w:type="dxa"/>
          </w:tcPr>
          <w:p w14:paraId="1728CBC8"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6</w:t>
            </w:r>
          </w:p>
        </w:tc>
        <w:tc>
          <w:tcPr>
            <w:tcW w:w="1152" w:type="dxa"/>
          </w:tcPr>
          <w:p w14:paraId="131E745A"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5</w:t>
            </w:r>
          </w:p>
        </w:tc>
        <w:tc>
          <w:tcPr>
            <w:tcW w:w="1312" w:type="dxa"/>
            <w:tcBorders>
              <w:top w:val="nil"/>
              <w:left w:val="nil"/>
              <w:bottom w:val="single" w:sz="8" w:space="0" w:color="auto"/>
              <w:right w:val="single" w:sz="8" w:space="0" w:color="auto"/>
            </w:tcBorders>
            <w:shd w:val="clear" w:color="auto" w:fill="auto"/>
          </w:tcPr>
          <w:p w14:paraId="1262591F" w14:textId="77777777" w:rsidR="00CF02E4" w:rsidRPr="00A868F3" w:rsidRDefault="00CF02E4" w:rsidP="002D7BBB">
            <w:pPr>
              <w:jc w:val="center"/>
              <w:rPr>
                <w:rFonts w:ascii="Calibri" w:hAnsi="Calibri" w:cs="Calibri"/>
                <w:i/>
                <w:sz w:val="24"/>
                <w:szCs w:val="24"/>
              </w:rPr>
            </w:pPr>
            <w:r w:rsidRPr="00A868F3">
              <w:rPr>
                <w:rFonts w:ascii="Calibri" w:hAnsi="Calibri" w:cs="Calibri"/>
                <w:i/>
                <w:sz w:val="24"/>
                <w:szCs w:val="24"/>
              </w:rPr>
              <w:t>14</w:t>
            </w:r>
          </w:p>
        </w:tc>
        <w:tc>
          <w:tcPr>
            <w:tcW w:w="1197" w:type="dxa"/>
          </w:tcPr>
          <w:p w14:paraId="6201A51E"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5</w:t>
            </w:r>
          </w:p>
        </w:tc>
        <w:tc>
          <w:tcPr>
            <w:tcW w:w="1464" w:type="dxa"/>
          </w:tcPr>
          <w:p w14:paraId="74286C34"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5</w:t>
            </w:r>
          </w:p>
        </w:tc>
      </w:tr>
      <w:tr w:rsidR="00CF02E4" w:rsidRPr="00A868F3" w14:paraId="6484527E" w14:textId="77777777" w:rsidTr="002D7BBB">
        <w:tc>
          <w:tcPr>
            <w:tcW w:w="1519" w:type="dxa"/>
          </w:tcPr>
          <w:p w14:paraId="23704120" w14:textId="77777777" w:rsidR="00CF02E4" w:rsidRPr="00A868F3" w:rsidRDefault="00CF02E4" w:rsidP="002D7BBB">
            <w:pPr>
              <w:rPr>
                <w:rFonts w:ascii="Calibri" w:hAnsi="Calibri" w:cs="Arial"/>
                <w:i/>
                <w:sz w:val="24"/>
                <w:szCs w:val="24"/>
              </w:rPr>
            </w:pPr>
            <w:r w:rsidRPr="00A868F3">
              <w:rPr>
                <w:rFonts w:ascii="Calibri" w:hAnsi="Calibri" w:cs="Arial"/>
                <w:i/>
                <w:sz w:val="24"/>
                <w:szCs w:val="24"/>
              </w:rPr>
              <w:t>Consent order</w:t>
            </w:r>
          </w:p>
        </w:tc>
        <w:tc>
          <w:tcPr>
            <w:tcW w:w="1186" w:type="dxa"/>
          </w:tcPr>
          <w:p w14:paraId="247F314F"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27</w:t>
            </w:r>
          </w:p>
        </w:tc>
        <w:tc>
          <w:tcPr>
            <w:tcW w:w="1186" w:type="dxa"/>
          </w:tcPr>
          <w:p w14:paraId="3E935E85"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25</w:t>
            </w:r>
          </w:p>
        </w:tc>
        <w:tc>
          <w:tcPr>
            <w:tcW w:w="1152" w:type="dxa"/>
          </w:tcPr>
          <w:p w14:paraId="369DDE59"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w:t>
            </w:r>
          </w:p>
        </w:tc>
        <w:tc>
          <w:tcPr>
            <w:tcW w:w="1312" w:type="dxa"/>
            <w:tcBorders>
              <w:top w:val="nil"/>
              <w:left w:val="nil"/>
              <w:bottom w:val="single" w:sz="8" w:space="0" w:color="auto"/>
              <w:right w:val="single" w:sz="8" w:space="0" w:color="auto"/>
            </w:tcBorders>
            <w:shd w:val="clear" w:color="auto" w:fill="auto"/>
          </w:tcPr>
          <w:p w14:paraId="6167C17D" w14:textId="77777777" w:rsidR="00CF02E4" w:rsidRPr="00A868F3" w:rsidRDefault="00CF02E4" w:rsidP="002D7BBB">
            <w:pPr>
              <w:jc w:val="center"/>
              <w:rPr>
                <w:rFonts w:ascii="Calibri" w:hAnsi="Calibri" w:cs="Calibri"/>
                <w:i/>
                <w:sz w:val="24"/>
                <w:szCs w:val="24"/>
              </w:rPr>
            </w:pPr>
            <w:r w:rsidRPr="00A868F3">
              <w:rPr>
                <w:rFonts w:ascii="Calibri" w:hAnsi="Calibri" w:cs="Calibri"/>
                <w:i/>
                <w:sz w:val="24"/>
                <w:szCs w:val="24"/>
              </w:rPr>
              <w:t>29</w:t>
            </w:r>
          </w:p>
        </w:tc>
        <w:tc>
          <w:tcPr>
            <w:tcW w:w="1197" w:type="dxa"/>
          </w:tcPr>
          <w:p w14:paraId="6476CB59"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26</w:t>
            </w:r>
          </w:p>
        </w:tc>
        <w:tc>
          <w:tcPr>
            <w:tcW w:w="1464" w:type="dxa"/>
          </w:tcPr>
          <w:p w14:paraId="3C640799"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2</w:t>
            </w:r>
          </w:p>
        </w:tc>
      </w:tr>
      <w:tr w:rsidR="00CF02E4" w:rsidRPr="00A868F3" w14:paraId="25577784" w14:textId="77777777" w:rsidTr="002D7BBB">
        <w:tc>
          <w:tcPr>
            <w:tcW w:w="1519" w:type="dxa"/>
          </w:tcPr>
          <w:p w14:paraId="435DAAC7" w14:textId="77777777" w:rsidR="00CF02E4" w:rsidRPr="00A868F3" w:rsidRDefault="00CF02E4" w:rsidP="002D7BBB">
            <w:pPr>
              <w:rPr>
                <w:rFonts w:ascii="Calibri" w:hAnsi="Calibri" w:cs="Arial"/>
                <w:i/>
                <w:sz w:val="24"/>
                <w:szCs w:val="24"/>
              </w:rPr>
            </w:pPr>
            <w:r w:rsidRPr="00A868F3">
              <w:rPr>
                <w:rFonts w:ascii="Calibri" w:hAnsi="Calibri" w:cs="Arial"/>
                <w:i/>
                <w:sz w:val="24"/>
                <w:szCs w:val="24"/>
              </w:rPr>
              <w:t>Complaints from the complainant</w:t>
            </w:r>
          </w:p>
        </w:tc>
        <w:tc>
          <w:tcPr>
            <w:tcW w:w="1186" w:type="dxa"/>
          </w:tcPr>
          <w:p w14:paraId="7B6D698F"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0</w:t>
            </w:r>
          </w:p>
        </w:tc>
        <w:tc>
          <w:tcPr>
            <w:tcW w:w="1186" w:type="dxa"/>
          </w:tcPr>
          <w:p w14:paraId="2F7787EA"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w:t>
            </w:r>
          </w:p>
        </w:tc>
        <w:tc>
          <w:tcPr>
            <w:tcW w:w="1152" w:type="dxa"/>
          </w:tcPr>
          <w:p w14:paraId="17A5E451"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w:t>
            </w:r>
          </w:p>
        </w:tc>
        <w:tc>
          <w:tcPr>
            <w:tcW w:w="1312" w:type="dxa"/>
            <w:tcBorders>
              <w:top w:val="nil"/>
              <w:left w:val="nil"/>
              <w:bottom w:val="single" w:sz="8" w:space="0" w:color="auto"/>
              <w:right w:val="single" w:sz="8" w:space="0" w:color="auto"/>
            </w:tcBorders>
            <w:shd w:val="clear" w:color="auto" w:fill="auto"/>
          </w:tcPr>
          <w:p w14:paraId="5234B5C4" w14:textId="77777777" w:rsidR="00CF02E4" w:rsidRPr="00A868F3" w:rsidRDefault="00CF02E4" w:rsidP="002D7BBB">
            <w:pPr>
              <w:jc w:val="center"/>
              <w:rPr>
                <w:rFonts w:ascii="Calibri" w:hAnsi="Calibri" w:cs="Calibri"/>
                <w:i/>
                <w:sz w:val="24"/>
                <w:szCs w:val="24"/>
              </w:rPr>
            </w:pPr>
            <w:r w:rsidRPr="00A868F3">
              <w:rPr>
                <w:rFonts w:ascii="Calibri" w:hAnsi="Calibri" w:cs="Calibri"/>
                <w:i/>
                <w:sz w:val="24"/>
                <w:szCs w:val="24"/>
              </w:rPr>
              <w:t>1</w:t>
            </w:r>
          </w:p>
        </w:tc>
        <w:tc>
          <w:tcPr>
            <w:tcW w:w="1197" w:type="dxa"/>
          </w:tcPr>
          <w:p w14:paraId="4B2DFED6"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w:t>
            </w:r>
          </w:p>
        </w:tc>
        <w:tc>
          <w:tcPr>
            <w:tcW w:w="1464" w:type="dxa"/>
          </w:tcPr>
          <w:p w14:paraId="3E964164"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w:t>
            </w:r>
          </w:p>
        </w:tc>
      </w:tr>
      <w:tr w:rsidR="00CF02E4" w:rsidRPr="00A868F3" w14:paraId="0477397C" w14:textId="77777777" w:rsidTr="002D7BBB">
        <w:tc>
          <w:tcPr>
            <w:tcW w:w="1519" w:type="dxa"/>
          </w:tcPr>
          <w:p w14:paraId="2790C2CB" w14:textId="77777777" w:rsidR="00CF02E4" w:rsidRPr="00A868F3" w:rsidRDefault="00CF02E4" w:rsidP="002D7BBB">
            <w:pPr>
              <w:rPr>
                <w:rFonts w:ascii="Calibri" w:hAnsi="Calibri" w:cs="Arial"/>
                <w:i/>
                <w:sz w:val="24"/>
                <w:szCs w:val="24"/>
              </w:rPr>
            </w:pPr>
            <w:r w:rsidRPr="00A868F3">
              <w:rPr>
                <w:rFonts w:ascii="Calibri" w:hAnsi="Calibri" w:cs="Arial"/>
                <w:i/>
                <w:sz w:val="24"/>
                <w:szCs w:val="24"/>
              </w:rPr>
              <w:t xml:space="preserve">Interim relief </w:t>
            </w:r>
          </w:p>
        </w:tc>
        <w:tc>
          <w:tcPr>
            <w:tcW w:w="1186" w:type="dxa"/>
          </w:tcPr>
          <w:p w14:paraId="778DB64A"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1</w:t>
            </w:r>
          </w:p>
        </w:tc>
        <w:tc>
          <w:tcPr>
            <w:tcW w:w="1186" w:type="dxa"/>
          </w:tcPr>
          <w:p w14:paraId="12973F34"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1</w:t>
            </w:r>
          </w:p>
        </w:tc>
        <w:tc>
          <w:tcPr>
            <w:tcW w:w="1152" w:type="dxa"/>
          </w:tcPr>
          <w:p w14:paraId="4F606D5B"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1</w:t>
            </w:r>
          </w:p>
        </w:tc>
        <w:tc>
          <w:tcPr>
            <w:tcW w:w="1312" w:type="dxa"/>
            <w:tcBorders>
              <w:top w:val="nil"/>
              <w:left w:val="single" w:sz="8" w:space="0" w:color="auto"/>
              <w:bottom w:val="single" w:sz="8" w:space="0" w:color="auto"/>
              <w:right w:val="single" w:sz="8" w:space="0" w:color="auto"/>
            </w:tcBorders>
            <w:shd w:val="clear" w:color="auto" w:fill="auto"/>
            <w:vAlign w:val="center"/>
          </w:tcPr>
          <w:p w14:paraId="41501021" w14:textId="77777777" w:rsidR="00CF02E4" w:rsidRPr="00A868F3" w:rsidRDefault="00CF02E4" w:rsidP="002D7BBB">
            <w:pPr>
              <w:jc w:val="center"/>
              <w:rPr>
                <w:rFonts w:ascii="Calibri" w:hAnsi="Calibri" w:cs="Calibri"/>
                <w:i/>
                <w:sz w:val="24"/>
                <w:szCs w:val="24"/>
              </w:rPr>
            </w:pPr>
            <w:r w:rsidRPr="00A868F3">
              <w:rPr>
                <w:rFonts w:ascii="Calibri" w:hAnsi="Calibri" w:cs="Calibri"/>
                <w:i/>
                <w:sz w:val="24"/>
                <w:szCs w:val="24"/>
              </w:rPr>
              <w:t>0</w:t>
            </w:r>
          </w:p>
        </w:tc>
        <w:tc>
          <w:tcPr>
            <w:tcW w:w="1197" w:type="dxa"/>
          </w:tcPr>
          <w:p w14:paraId="3787942F"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w:t>
            </w:r>
          </w:p>
        </w:tc>
        <w:tc>
          <w:tcPr>
            <w:tcW w:w="1464" w:type="dxa"/>
          </w:tcPr>
          <w:p w14:paraId="674CB2E0"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w:t>
            </w:r>
          </w:p>
        </w:tc>
      </w:tr>
      <w:tr w:rsidR="00CF02E4" w:rsidRPr="00A868F3" w14:paraId="17FD3D26" w14:textId="77777777" w:rsidTr="002D7BBB">
        <w:tc>
          <w:tcPr>
            <w:tcW w:w="1519" w:type="dxa"/>
          </w:tcPr>
          <w:p w14:paraId="6CE4F20E" w14:textId="77777777" w:rsidR="00CF02E4" w:rsidRPr="00A868F3" w:rsidRDefault="00CF02E4" w:rsidP="002D7BBB">
            <w:pPr>
              <w:rPr>
                <w:rFonts w:ascii="Calibri" w:hAnsi="Calibri" w:cs="Arial"/>
                <w:i/>
                <w:sz w:val="24"/>
                <w:szCs w:val="24"/>
              </w:rPr>
            </w:pPr>
            <w:r w:rsidRPr="00A868F3">
              <w:rPr>
                <w:rFonts w:ascii="Calibri" w:hAnsi="Calibri" w:cs="Arial"/>
                <w:i/>
                <w:sz w:val="24"/>
                <w:szCs w:val="24"/>
              </w:rPr>
              <w:t>Procedural matter</w:t>
            </w:r>
          </w:p>
        </w:tc>
        <w:tc>
          <w:tcPr>
            <w:tcW w:w="1186" w:type="dxa"/>
          </w:tcPr>
          <w:p w14:paraId="26270324"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51</w:t>
            </w:r>
          </w:p>
        </w:tc>
        <w:tc>
          <w:tcPr>
            <w:tcW w:w="1186" w:type="dxa"/>
          </w:tcPr>
          <w:p w14:paraId="41B03FE3"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42</w:t>
            </w:r>
          </w:p>
        </w:tc>
        <w:tc>
          <w:tcPr>
            <w:tcW w:w="1152" w:type="dxa"/>
          </w:tcPr>
          <w:p w14:paraId="218FD011"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37</w:t>
            </w:r>
          </w:p>
        </w:tc>
        <w:tc>
          <w:tcPr>
            <w:tcW w:w="1312" w:type="dxa"/>
            <w:tcBorders>
              <w:top w:val="nil"/>
              <w:left w:val="nil"/>
              <w:bottom w:val="single" w:sz="8" w:space="0" w:color="auto"/>
              <w:right w:val="single" w:sz="8" w:space="0" w:color="auto"/>
            </w:tcBorders>
            <w:shd w:val="clear" w:color="auto" w:fill="auto"/>
          </w:tcPr>
          <w:p w14:paraId="252DE588" w14:textId="77777777" w:rsidR="00CF02E4" w:rsidRPr="00A868F3" w:rsidRDefault="00CF02E4" w:rsidP="002D7BBB">
            <w:pPr>
              <w:jc w:val="center"/>
              <w:rPr>
                <w:rFonts w:ascii="Calibri" w:hAnsi="Calibri" w:cs="Calibri"/>
                <w:i/>
                <w:sz w:val="24"/>
                <w:szCs w:val="24"/>
              </w:rPr>
            </w:pPr>
            <w:r w:rsidRPr="00A868F3">
              <w:rPr>
                <w:rFonts w:ascii="Calibri" w:hAnsi="Calibri" w:cs="Calibri"/>
                <w:i/>
                <w:sz w:val="24"/>
                <w:szCs w:val="24"/>
              </w:rPr>
              <w:t>42</w:t>
            </w:r>
          </w:p>
        </w:tc>
        <w:tc>
          <w:tcPr>
            <w:tcW w:w="1197" w:type="dxa"/>
          </w:tcPr>
          <w:p w14:paraId="6CCB6593"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50</w:t>
            </w:r>
          </w:p>
        </w:tc>
        <w:tc>
          <w:tcPr>
            <w:tcW w:w="1464" w:type="dxa"/>
          </w:tcPr>
          <w:p w14:paraId="5204AA11" w14:textId="77777777" w:rsidR="00CF02E4" w:rsidRPr="00A868F3" w:rsidRDefault="00CF02E4" w:rsidP="002D7BBB">
            <w:pPr>
              <w:jc w:val="center"/>
              <w:rPr>
                <w:rFonts w:ascii="Calibri" w:hAnsi="Calibri" w:cs="Arial"/>
                <w:i/>
                <w:sz w:val="24"/>
                <w:szCs w:val="24"/>
              </w:rPr>
            </w:pPr>
            <w:r w:rsidRPr="00A868F3">
              <w:rPr>
                <w:rFonts w:ascii="Calibri" w:hAnsi="Calibri" w:cs="Arial"/>
                <w:i/>
                <w:sz w:val="24"/>
                <w:szCs w:val="24"/>
              </w:rPr>
              <w:t>28</w:t>
            </w:r>
          </w:p>
        </w:tc>
      </w:tr>
      <w:tr w:rsidR="00CF02E4" w:rsidRPr="00A868F3" w14:paraId="67020089" w14:textId="77777777" w:rsidTr="002D7BBB">
        <w:tc>
          <w:tcPr>
            <w:tcW w:w="1519" w:type="dxa"/>
          </w:tcPr>
          <w:p w14:paraId="691F8EA7" w14:textId="77777777" w:rsidR="00CF02E4" w:rsidRPr="00A868F3" w:rsidRDefault="00CF02E4" w:rsidP="002D7BBB">
            <w:pPr>
              <w:rPr>
                <w:rFonts w:ascii="Calibri" w:hAnsi="Calibri" w:cs="Arial"/>
                <w:b/>
                <w:i/>
                <w:sz w:val="24"/>
                <w:szCs w:val="24"/>
              </w:rPr>
            </w:pPr>
            <w:r w:rsidRPr="00A868F3">
              <w:rPr>
                <w:rFonts w:ascii="Calibri" w:hAnsi="Calibri" w:cs="Arial"/>
                <w:b/>
                <w:i/>
                <w:sz w:val="24"/>
                <w:szCs w:val="24"/>
              </w:rPr>
              <w:t>Total</w:t>
            </w:r>
          </w:p>
        </w:tc>
        <w:tc>
          <w:tcPr>
            <w:tcW w:w="1186" w:type="dxa"/>
          </w:tcPr>
          <w:p w14:paraId="7AB0912E"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196</w:t>
            </w:r>
          </w:p>
        </w:tc>
        <w:tc>
          <w:tcPr>
            <w:tcW w:w="1186" w:type="dxa"/>
          </w:tcPr>
          <w:p w14:paraId="62BE7CDB"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179</w:t>
            </w:r>
          </w:p>
        </w:tc>
        <w:tc>
          <w:tcPr>
            <w:tcW w:w="1152" w:type="dxa"/>
          </w:tcPr>
          <w:p w14:paraId="40C8D42C"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153</w:t>
            </w:r>
          </w:p>
        </w:tc>
        <w:tc>
          <w:tcPr>
            <w:tcW w:w="1312" w:type="dxa"/>
          </w:tcPr>
          <w:p w14:paraId="73806410"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213</w:t>
            </w:r>
          </w:p>
        </w:tc>
        <w:tc>
          <w:tcPr>
            <w:tcW w:w="1197" w:type="dxa"/>
          </w:tcPr>
          <w:p w14:paraId="1F8BAFFA"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206</w:t>
            </w:r>
          </w:p>
        </w:tc>
        <w:tc>
          <w:tcPr>
            <w:tcW w:w="1464" w:type="dxa"/>
          </w:tcPr>
          <w:p w14:paraId="4CEACE87" w14:textId="77777777" w:rsidR="00CF02E4" w:rsidRPr="00A868F3" w:rsidRDefault="00CF02E4" w:rsidP="002D7BBB">
            <w:pPr>
              <w:jc w:val="center"/>
              <w:rPr>
                <w:rFonts w:ascii="Calibri" w:hAnsi="Calibri" w:cs="Arial"/>
                <w:b/>
                <w:i/>
                <w:sz w:val="24"/>
                <w:szCs w:val="24"/>
              </w:rPr>
            </w:pPr>
            <w:r w:rsidRPr="00A868F3">
              <w:rPr>
                <w:rFonts w:ascii="Calibri" w:hAnsi="Calibri" w:cs="Arial"/>
                <w:b/>
                <w:i/>
                <w:sz w:val="24"/>
                <w:szCs w:val="24"/>
              </w:rPr>
              <w:t>157</w:t>
            </w:r>
          </w:p>
        </w:tc>
      </w:tr>
    </w:tbl>
    <w:p w14:paraId="52DB6C66" w14:textId="77777777" w:rsidR="00CF02E4" w:rsidRPr="00A868F3" w:rsidRDefault="00CF02E4" w:rsidP="00CF02E4">
      <w:pPr>
        <w:jc w:val="both"/>
        <w:rPr>
          <w:rFonts w:ascii="Calibri" w:hAnsi="Calibri" w:cs="Arial"/>
          <w:b/>
          <w:i/>
          <w:sz w:val="24"/>
          <w:szCs w:val="24"/>
        </w:rPr>
      </w:pPr>
    </w:p>
    <w:p w14:paraId="46DA5CB8" w14:textId="77777777" w:rsidR="00CF02E4" w:rsidRPr="00A868F3" w:rsidRDefault="00CF02E4" w:rsidP="00CF02E4">
      <w:pPr>
        <w:jc w:val="both"/>
        <w:rPr>
          <w:rFonts w:ascii="Calibri" w:hAnsi="Calibri" w:cs="Arial"/>
          <w:i/>
          <w:sz w:val="24"/>
          <w:szCs w:val="24"/>
        </w:rPr>
      </w:pPr>
      <w:r w:rsidRPr="00A868F3">
        <w:rPr>
          <w:rFonts w:ascii="Calibri" w:hAnsi="Calibri" w:cs="Arial"/>
          <w:i/>
          <w:sz w:val="24"/>
          <w:szCs w:val="24"/>
        </w:rPr>
        <w:t>It is evident from this comparative that 2017/2018 was a “busier” year than the prior year with matters heard and orders and reasons increasing by 8.67%, 13.11% and 3% respectively</w:t>
      </w:r>
    </w:p>
    <w:p w14:paraId="4223EC9D" w14:textId="77777777" w:rsidR="00CF02E4" w:rsidRPr="00A868F3" w:rsidRDefault="00CF02E4" w:rsidP="00CF02E4">
      <w:pPr>
        <w:jc w:val="both"/>
        <w:rPr>
          <w:rFonts w:ascii="Calibri" w:hAnsi="Calibri" w:cs="Arial"/>
          <w:i/>
          <w:sz w:val="24"/>
          <w:szCs w:val="24"/>
        </w:rPr>
      </w:pPr>
      <w:r w:rsidRPr="00A868F3">
        <w:rPr>
          <w:rFonts w:ascii="Calibri" w:hAnsi="Calibri" w:cs="Arial"/>
          <w:i/>
          <w:sz w:val="24"/>
          <w:szCs w:val="24"/>
        </w:rPr>
        <w:t xml:space="preserve">The increase in matters heard is the result of a 18.69% increase in the number of mergers heard and a 40% increase in number of complaints from the Commission heard while increase in orders </w:t>
      </w:r>
      <w:r w:rsidRPr="00A868F3">
        <w:rPr>
          <w:rFonts w:ascii="Calibri" w:hAnsi="Calibri" w:cs="Arial"/>
          <w:i/>
          <w:sz w:val="24"/>
          <w:szCs w:val="24"/>
        </w:rPr>
        <w:lastRenderedPageBreak/>
        <w:t>issued is the result of the larger volume of mergers heard but we also saw a 19.05% increase in procedural matters being issued</w:t>
      </w:r>
    </w:p>
    <w:p w14:paraId="773920D8" w14:textId="13CB7DF3" w:rsidR="00CF02E4" w:rsidRPr="00A868F3" w:rsidRDefault="00CF02E4" w:rsidP="00CF02E4">
      <w:pPr>
        <w:jc w:val="both"/>
        <w:rPr>
          <w:rFonts w:ascii="Calibri" w:hAnsi="Calibri" w:cs="Arial"/>
          <w:i/>
          <w:sz w:val="24"/>
          <w:szCs w:val="24"/>
        </w:rPr>
      </w:pPr>
      <w:r w:rsidRPr="00A868F3">
        <w:rPr>
          <w:rFonts w:ascii="Calibri" w:hAnsi="Calibri" w:cs="Arial"/>
          <w:i/>
          <w:sz w:val="24"/>
          <w:szCs w:val="24"/>
        </w:rPr>
        <w:t xml:space="preserve">It is difficult to identify any particular reason for the increased volume. The inability to predict volumes and to explain fluctuations in volumes makes planning (and budgeting) in the Tribunal difficult as we cannot rely on historic </w:t>
      </w:r>
      <w:r w:rsidR="00686EEF" w:rsidRPr="00A868F3">
        <w:rPr>
          <w:rFonts w:ascii="Calibri" w:hAnsi="Calibri" w:cs="Arial"/>
          <w:i/>
          <w:sz w:val="24"/>
          <w:szCs w:val="24"/>
        </w:rPr>
        <w:t>records,</w:t>
      </w:r>
      <w:r w:rsidRPr="00A868F3">
        <w:rPr>
          <w:rFonts w:ascii="Calibri" w:hAnsi="Calibri" w:cs="Arial"/>
          <w:i/>
          <w:sz w:val="24"/>
          <w:szCs w:val="24"/>
        </w:rPr>
        <w:t xml:space="preserve"> we can only use them as a guide </w:t>
      </w:r>
    </w:p>
    <w:p w14:paraId="65ADE831" w14:textId="52E4032D" w:rsidR="00FE2892" w:rsidRPr="00A868F3" w:rsidRDefault="00CF02E4" w:rsidP="00CF02E4">
      <w:pPr>
        <w:jc w:val="both"/>
        <w:rPr>
          <w:rFonts w:ascii="Calibri" w:hAnsi="Calibri" w:cs="Arial"/>
          <w:i/>
          <w:sz w:val="24"/>
          <w:szCs w:val="24"/>
        </w:rPr>
      </w:pPr>
      <w:r w:rsidRPr="00A868F3">
        <w:rPr>
          <w:rFonts w:ascii="Calibri" w:hAnsi="Calibri" w:cs="Arial"/>
          <w:i/>
          <w:sz w:val="24"/>
          <w:szCs w:val="24"/>
        </w:rPr>
        <w:t xml:space="preserve">The Tribunal sets its targets annually based on a </w:t>
      </w:r>
      <w:r w:rsidR="00686EEF" w:rsidRPr="00A868F3">
        <w:rPr>
          <w:rFonts w:ascii="Calibri" w:hAnsi="Calibri" w:cs="Arial"/>
          <w:i/>
          <w:sz w:val="24"/>
          <w:szCs w:val="24"/>
        </w:rPr>
        <w:t>three-year</w:t>
      </w:r>
      <w:r w:rsidRPr="00A868F3">
        <w:rPr>
          <w:rFonts w:ascii="Calibri" w:hAnsi="Calibri" w:cs="Arial"/>
          <w:i/>
          <w:sz w:val="24"/>
          <w:szCs w:val="24"/>
        </w:rPr>
        <w:t xml:space="preserve"> average baseline. Factors that affect our ability to meet these targets include Tribunal member capacity, complexity of the matter, new procedural ground to consider and parties availability. </w:t>
      </w:r>
    </w:p>
    <w:p w14:paraId="5BB18507" w14:textId="77777777" w:rsidR="00CF02E4" w:rsidRPr="00A868F3" w:rsidRDefault="00CF02E4" w:rsidP="00CF02E4">
      <w:pPr>
        <w:jc w:val="both"/>
        <w:rPr>
          <w:rFonts w:ascii="Calibri" w:hAnsi="Calibri" w:cs="Arial"/>
          <w:i/>
          <w:sz w:val="24"/>
          <w:szCs w:val="24"/>
        </w:rPr>
      </w:pPr>
      <w:r w:rsidRPr="00A868F3">
        <w:rPr>
          <w:rFonts w:ascii="Calibri" w:hAnsi="Calibri" w:cs="Arial"/>
          <w:i/>
          <w:sz w:val="24"/>
          <w:szCs w:val="24"/>
        </w:rPr>
        <w:t xml:space="preserve">During the current year we failed to meet 6 of the 12 core adjudicative targets (50%) when compared to prior year this could be deemed “poor” as last year we met or exceeded 57.14% of these targets. We address reasons for non-achievement later in the annual report. </w:t>
      </w:r>
    </w:p>
    <w:p w14:paraId="44494698" w14:textId="77777777" w:rsidR="001B7FCC" w:rsidRPr="001B7FCC" w:rsidRDefault="001B7FCC" w:rsidP="00E85B18">
      <w:pPr>
        <w:rPr>
          <w:rFonts w:ascii="Calibri" w:eastAsia="Calibri" w:hAnsi="Calibri" w:cs="Arial"/>
          <w:b/>
          <w:i/>
          <w:sz w:val="24"/>
          <w:szCs w:val="24"/>
        </w:rPr>
      </w:pPr>
      <w:r w:rsidRPr="001B7FCC">
        <w:rPr>
          <w:rFonts w:ascii="Calibri" w:eastAsia="Calibri" w:hAnsi="Calibri" w:cs="Arial"/>
          <w:b/>
          <w:i/>
          <w:sz w:val="24"/>
          <w:szCs w:val="24"/>
        </w:rPr>
        <w:t>Adjudicating in the public interest</w:t>
      </w:r>
    </w:p>
    <w:p w14:paraId="4A260205" w14:textId="77777777" w:rsidR="00E85B18" w:rsidRPr="00A868F3" w:rsidRDefault="00E85B18" w:rsidP="00E85B18">
      <w:pPr>
        <w:rPr>
          <w:rFonts w:ascii="Calibri" w:eastAsia="Calibri" w:hAnsi="Calibri" w:cs="Arial"/>
          <w:i/>
          <w:sz w:val="24"/>
          <w:szCs w:val="24"/>
        </w:rPr>
      </w:pPr>
      <w:r w:rsidRPr="00A868F3">
        <w:rPr>
          <w:rFonts w:ascii="Calibri" w:eastAsia="Calibri" w:hAnsi="Calibri" w:cs="Arial"/>
          <w:i/>
          <w:sz w:val="24"/>
          <w:szCs w:val="24"/>
        </w:rPr>
        <w:t xml:space="preserve">The diagram below highlights cases where employment conditions were applied </w:t>
      </w:r>
      <w:r w:rsidR="001B7FCC">
        <w:rPr>
          <w:rFonts w:ascii="Calibri" w:eastAsia="Calibri" w:hAnsi="Calibri" w:cs="Arial"/>
          <w:i/>
          <w:sz w:val="24"/>
          <w:szCs w:val="24"/>
        </w:rPr>
        <w:t>in merger decisions.</w:t>
      </w:r>
    </w:p>
    <w:p w14:paraId="2F285AA0" w14:textId="77777777" w:rsidR="00E85B18" w:rsidRDefault="00E85B18" w:rsidP="00E85B18">
      <w:pPr>
        <w:spacing w:after="0" w:line="240" w:lineRule="auto"/>
        <w:jc w:val="both"/>
        <w:rPr>
          <w:rFonts w:ascii="Calibri" w:eastAsia="Calibri" w:hAnsi="Calibri" w:cs="Arial"/>
          <w:b/>
          <w:i/>
          <w:sz w:val="24"/>
          <w:szCs w:val="24"/>
        </w:rPr>
      </w:pPr>
      <w:r w:rsidRPr="00A868F3">
        <w:rPr>
          <w:rFonts w:ascii="Calibri" w:eastAsia="Calibri" w:hAnsi="Calibri" w:cs="Arial"/>
          <w:b/>
          <w:i/>
          <w:sz w:val="24"/>
          <w:szCs w:val="24"/>
        </w:rPr>
        <w:t xml:space="preserve">Diagram </w:t>
      </w:r>
      <w:r w:rsidR="00A868F3" w:rsidRPr="00A868F3">
        <w:rPr>
          <w:rFonts w:ascii="Calibri" w:eastAsia="Calibri" w:hAnsi="Calibri" w:cs="Arial"/>
          <w:b/>
          <w:i/>
          <w:sz w:val="24"/>
          <w:szCs w:val="24"/>
        </w:rPr>
        <w:t>Z</w:t>
      </w:r>
      <w:r w:rsidRPr="00A868F3">
        <w:rPr>
          <w:rFonts w:ascii="Calibri" w:eastAsia="Calibri" w:hAnsi="Calibri" w:cs="Arial"/>
          <w:b/>
          <w:i/>
          <w:sz w:val="24"/>
          <w:szCs w:val="24"/>
        </w:rPr>
        <w:t xml:space="preserve">: Employment conditions imposed </w:t>
      </w:r>
      <w:r w:rsidR="00C97171">
        <w:rPr>
          <w:rFonts w:ascii="Calibri" w:eastAsia="Calibri" w:hAnsi="Calibri" w:cs="Arial"/>
          <w:b/>
          <w:i/>
          <w:sz w:val="24"/>
          <w:szCs w:val="24"/>
        </w:rPr>
        <w:t xml:space="preserve">in large mergers decided </w:t>
      </w:r>
    </w:p>
    <w:p w14:paraId="3A2979AD" w14:textId="77777777" w:rsidR="00CE2887" w:rsidRPr="00A868F3" w:rsidRDefault="00CE2887" w:rsidP="00E85B18">
      <w:pPr>
        <w:spacing w:after="0" w:line="240" w:lineRule="auto"/>
        <w:jc w:val="both"/>
        <w:rPr>
          <w:rFonts w:ascii="Calibri" w:eastAsia="Calibri" w:hAnsi="Calibri" w:cs="Arial"/>
          <w:b/>
          <w:i/>
          <w:sz w:val="24"/>
          <w:szCs w:val="24"/>
        </w:rPr>
      </w:pPr>
    </w:p>
    <w:tbl>
      <w:tblPr>
        <w:tblStyle w:val="TableGrid1"/>
        <w:tblW w:w="0" w:type="auto"/>
        <w:tblLook w:val="04A0" w:firstRow="1" w:lastRow="0" w:firstColumn="1" w:lastColumn="0" w:noHBand="0" w:noVBand="1"/>
      </w:tblPr>
      <w:tblGrid>
        <w:gridCol w:w="3042"/>
        <w:gridCol w:w="6308"/>
      </w:tblGrid>
      <w:tr w:rsidR="00C97171" w:rsidRPr="00A868F3" w14:paraId="4B57702C" w14:textId="77777777" w:rsidTr="00C97171">
        <w:tc>
          <w:tcPr>
            <w:tcW w:w="0" w:type="auto"/>
          </w:tcPr>
          <w:p w14:paraId="642DBB9C" w14:textId="037B1082" w:rsidR="00C97171" w:rsidRPr="00A868F3" w:rsidRDefault="00C97171" w:rsidP="00C64744">
            <w:pPr>
              <w:jc w:val="both"/>
              <w:rPr>
                <w:rFonts w:ascii="Calibri" w:eastAsia="Calibri" w:hAnsi="Calibri" w:cs="Arial"/>
                <w:i/>
                <w:sz w:val="24"/>
                <w:szCs w:val="24"/>
              </w:rPr>
            </w:pPr>
            <w:r w:rsidRPr="00A868F3">
              <w:rPr>
                <w:rFonts w:ascii="Calibri" w:eastAsia="Calibri" w:hAnsi="Calibri" w:cs="Arial"/>
                <w:i/>
                <w:sz w:val="24"/>
                <w:szCs w:val="24"/>
              </w:rPr>
              <w:t xml:space="preserve">Dimension Data </w:t>
            </w:r>
            <w:r w:rsidR="00686EEF" w:rsidRPr="00A868F3">
              <w:rPr>
                <w:rFonts w:ascii="Calibri" w:eastAsia="Calibri" w:hAnsi="Calibri" w:cs="Arial"/>
                <w:i/>
                <w:sz w:val="24"/>
                <w:szCs w:val="24"/>
              </w:rPr>
              <w:t>and</w:t>
            </w:r>
            <w:r w:rsidRPr="00A868F3">
              <w:rPr>
                <w:rFonts w:ascii="Calibri" w:eastAsia="Calibri" w:hAnsi="Calibri" w:cs="Arial"/>
                <w:i/>
                <w:sz w:val="24"/>
                <w:szCs w:val="24"/>
              </w:rPr>
              <w:t xml:space="preserve"> MWEB Connect</w:t>
            </w:r>
          </w:p>
        </w:tc>
        <w:tc>
          <w:tcPr>
            <w:tcW w:w="0" w:type="auto"/>
          </w:tcPr>
          <w:p w14:paraId="498340BD" w14:textId="77777777" w:rsidR="00C97171" w:rsidRPr="00A868F3" w:rsidRDefault="00C97171" w:rsidP="00C64744">
            <w:pPr>
              <w:rPr>
                <w:rFonts w:ascii="Calibri" w:eastAsia="Calibri" w:hAnsi="Calibri" w:cs="Arial"/>
                <w:i/>
                <w:sz w:val="24"/>
                <w:szCs w:val="24"/>
              </w:rPr>
            </w:pPr>
            <w:r w:rsidRPr="00A868F3">
              <w:rPr>
                <w:rFonts w:ascii="Calibri" w:eastAsia="Calibri" w:hAnsi="Calibri" w:cs="Arial"/>
                <w:i/>
                <w:sz w:val="24"/>
                <w:szCs w:val="24"/>
              </w:rPr>
              <w:t>Retrenchments limited to 25 employees;</w:t>
            </w:r>
            <w:r w:rsidRPr="00A868F3">
              <w:rPr>
                <w:rFonts w:ascii="Calibri" w:eastAsia="Calibri" w:hAnsi="Calibri" w:cs="Arial"/>
                <w:i/>
                <w:sz w:val="24"/>
                <w:szCs w:val="24"/>
              </w:rPr>
              <w:br/>
              <w:t>4 employees should b</w:t>
            </w:r>
            <w:r>
              <w:rPr>
                <w:rFonts w:ascii="Calibri" w:eastAsia="Calibri" w:hAnsi="Calibri" w:cs="Arial"/>
                <w:i/>
                <w:sz w:val="24"/>
                <w:szCs w:val="24"/>
              </w:rPr>
              <w:t>e kept for a period of one year</w:t>
            </w:r>
          </w:p>
        </w:tc>
      </w:tr>
      <w:tr w:rsidR="00C97171" w:rsidRPr="00A868F3" w14:paraId="642A5C05" w14:textId="77777777" w:rsidTr="00C97171">
        <w:tc>
          <w:tcPr>
            <w:tcW w:w="0" w:type="auto"/>
          </w:tcPr>
          <w:p w14:paraId="747715D5" w14:textId="40CECB93" w:rsidR="00C97171" w:rsidRPr="00A868F3" w:rsidRDefault="00C97171" w:rsidP="00686EEF">
            <w:pPr>
              <w:rPr>
                <w:rFonts w:ascii="Calibri" w:eastAsia="Calibri" w:hAnsi="Calibri" w:cs="Arial"/>
                <w:i/>
                <w:sz w:val="24"/>
                <w:szCs w:val="24"/>
              </w:rPr>
            </w:pPr>
            <w:r w:rsidRPr="00A868F3">
              <w:rPr>
                <w:rFonts w:ascii="Calibri" w:eastAsia="Calibri" w:hAnsi="Calibri" w:cs="Arial"/>
                <w:i/>
                <w:sz w:val="24"/>
                <w:szCs w:val="24"/>
              </w:rPr>
              <w:t xml:space="preserve">MIH Ecommerce Holdings </w:t>
            </w:r>
            <w:r w:rsidR="00686EEF" w:rsidRPr="00A868F3">
              <w:rPr>
                <w:rFonts w:ascii="Calibri" w:eastAsia="Calibri" w:hAnsi="Calibri" w:cs="Arial"/>
                <w:i/>
                <w:sz w:val="24"/>
                <w:szCs w:val="24"/>
              </w:rPr>
              <w:t>and</w:t>
            </w:r>
            <w:r w:rsidRPr="00A868F3">
              <w:rPr>
                <w:rFonts w:ascii="Calibri" w:eastAsia="Calibri" w:hAnsi="Calibri" w:cs="Arial"/>
                <w:i/>
                <w:sz w:val="24"/>
                <w:szCs w:val="24"/>
              </w:rPr>
              <w:t xml:space="preserve"> The Car Trader</w:t>
            </w:r>
          </w:p>
        </w:tc>
        <w:tc>
          <w:tcPr>
            <w:tcW w:w="0" w:type="auto"/>
          </w:tcPr>
          <w:p w14:paraId="178D8205" w14:textId="77777777" w:rsidR="00C97171" w:rsidRPr="00A868F3" w:rsidRDefault="00C97171" w:rsidP="00C64744">
            <w:pPr>
              <w:jc w:val="both"/>
              <w:rPr>
                <w:rFonts w:ascii="Calibri" w:eastAsia="Calibri" w:hAnsi="Calibri" w:cs="Arial"/>
                <w:i/>
                <w:sz w:val="24"/>
                <w:szCs w:val="24"/>
              </w:rPr>
            </w:pPr>
            <w:r w:rsidRPr="00A868F3">
              <w:rPr>
                <w:rFonts w:ascii="Calibri" w:eastAsia="Calibri" w:hAnsi="Calibri" w:cs="Arial"/>
                <w:i/>
                <w:sz w:val="24"/>
                <w:szCs w:val="24"/>
              </w:rPr>
              <w:t>No retrenchments as a result of the merger for a period of 2 years from the approval date</w:t>
            </w:r>
          </w:p>
          <w:p w14:paraId="2AC1B430" w14:textId="77777777" w:rsidR="00C97171" w:rsidRPr="00A868F3" w:rsidRDefault="00C97171" w:rsidP="00C64744">
            <w:pPr>
              <w:jc w:val="both"/>
              <w:rPr>
                <w:rFonts w:ascii="Calibri" w:eastAsia="Calibri" w:hAnsi="Calibri" w:cs="Arial"/>
                <w:i/>
                <w:sz w:val="24"/>
                <w:szCs w:val="24"/>
              </w:rPr>
            </w:pPr>
          </w:p>
        </w:tc>
      </w:tr>
      <w:tr w:rsidR="00C97171" w:rsidRPr="00A868F3" w14:paraId="2DD95BE1" w14:textId="77777777" w:rsidTr="00C97171">
        <w:tc>
          <w:tcPr>
            <w:tcW w:w="0" w:type="auto"/>
          </w:tcPr>
          <w:p w14:paraId="481909B4" w14:textId="2A5804CF" w:rsidR="00C97171" w:rsidRPr="00A868F3" w:rsidRDefault="00C97171" w:rsidP="00686EEF">
            <w:pPr>
              <w:rPr>
                <w:rFonts w:ascii="Calibri" w:eastAsia="Calibri" w:hAnsi="Calibri" w:cs="Arial"/>
                <w:i/>
                <w:sz w:val="24"/>
                <w:szCs w:val="24"/>
              </w:rPr>
            </w:pPr>
            <w:r w:rsidRPr="00A868F3">
              <w:rPr>
                <w:rFonts w:ascii="Calibri" w:eastAsia="Calibri" w:hAnsi="Calibri" w:cs="Arial"/>
                <w:i/>
                <w:sz w:val="24"/>
                <w:szCs w:val="24"/>
              </w:rPr>
              <w:t xml:space="preserve">Gallus Holdings </w:t>
            </w:r>
            <w:r w:rsidR="00686EEF" w:rsidRPr="00A868F3">
              <w:rPr>
                <w:rFonts w:ascii="Calibri" w:eastAsia="Calibri" w:hAnsi="Calibri" w:cs="Arial"/>
                <w:i/>
                <w:sz w:val="24"/>
                <w:szCs w:val="24"/>
              </w:rPr>
              <w:t>and</w:t>
            </w:r>
            <w:r w:rsidRPr="00A868F3">
              <w:rPr>
                <w:rFonts w:ascii="Calibri" w:eastAsia="Calibri" w:hAnsi="Calibri" w:cs="Arial"/>
                <w:i/>
                <w:sz w:val="24"/>
                <w:szCs w:val="24"/>
              </w:rPr>
              <w:t xml:space="preserve"> Sovereign Food</w:t>
            </w:r>
          </w:p>
        </w:tc>
        <w:tc>
          <w:tcPr>
            <w:tcW w:w="0" w:type="auto"/>
          </w:tcPr>
          <w:p w14:paraId="039608B9" w14:textId="77777777" w:rsidR="00C97171" w:rsidRPr="00A868F3" w:rsidRDefault="00C97171" w:rsidP="00C64744">
            <w:pPr>
              <w:jc w:val="both"/>
              <w:rPr>
                <w:rFonts w:ascii="Calibri" w:eastAsia="Calibri" w:hAnsi="Calibri" w:cs="Arial"/>
                <w:i/>
                <w:sz w:val="24"/>
                <w:szCs w:val="24"/>
              </w:rPr>
            </w:pPr>
            <w:r w:rsidRPr="00A868F3">
              <w:rPr>
                <w:rFonts w:ascii="Calibri" w:eastAsia="Calibri" w:hAnsi="Calibri" w:cs="Arial"/>
                <w:i/>
                <w:sz w:val="24"/>
                <w:szCs w:val="24"/>
              </w:rPr>
              <w:t>No retrenchments as a result of the transaction for a period of 2 years from the date of approval</w:t>
            </w:r>
          </w:p>
        </w:tc>
      </w:tr>
      <w:tr w:rsidR="00C97171" w:rsidRPr="00A868F3" w14:paraId="426FAE7C" w14:textId="77777777" w:rsidTr="00C97171">
        <w:tc>
          <w:tcPr>
            <w:tcW w:w="0" w:type="auto"/>
          </w:tcPr>
          <w:p w14:paraId="06A682D6" w14:textId="27729B8D" w:rsidR="00C97171" w:rsidRPr="00A868F3" w:rsidRDefault="00C97171" w:rsidP="00686EEF">
            <w:pPr>
              <w:rPr>
                <w:rFonts w:ascii="Calibri" w:eastAsia="Calibri" w:hAnsi="Calibri" w:cs="Arial"/>
                <w:i/>
                <w:sz w:val="24"/>
                <w:szCs w:val="24"/>
              </w:rPr>
            </w:pPr>
            <w:r w:rsidRPr="00A868F3">
              <w:rPr>
                <w:rFonts w:ascii="Calibri" w:eastAsia="Calibri" w:hAnsi="Calibri" w:cs="Arial"/>
                <w:i/>
                <w:sz w:val="24"/>
                <w:szCs w:val="24"/>
              </w:rPr>
              <w:t xml:space="preserve">Lewis Store </w:t>
            </w:r>
            <w:r w:rsidR="00686EEF" w:rsidRPr="00A868F3">
              <w:rPr>
                <w:rFonts w:ascii="Calibri" w:eastAsia="Calibri" w:hAnsi="Calibri" w:cs="Arial"/>
                <w:i/>
                <w:sz w:val="24"/>
                <w:szCs w:val="24"/>
              </w:rPr>
              <w:t>and</w:t>
            </w:r>
            <w:r w:rsidRPr="00A868F3">
              <w:rPr>
                <w:rFonts w:ascii="Calibri" w:eastAsia="Calibri" w:hAnsi="Calibri" w:cs="Arial"/>
                <w:i/>
                <w:sz w:val="24"/>
                <w:szCs w:val="24"/>
              </w:rPr>
              <w:t xml:space="preserve"> United Furniture Outlets</w:t>
            </w:r>
          </w:p>
        </w:tc>
        <w:tc>
          <w:tcPr>
            <w:tcW w:w="0" w:type="auto"/>
          </w:tcPr>
          <w:p w14:paraId="3CF5F2C8" w14:textId="77777777" w:rsidR="00C97171" w:rsidRPr="00A868F3" w:rsidRDefault="00C97171" w:rsidP="00C64744">
            <w:pPr>
              <w:jc w:val="both"/>
              <w:rPr>
                <w:rFonts w:ascii="Calibri" w:eastAsia="Calibri" w:hAnsi="Calibri" w:cs="Arial"/>
                <w:i/>
                <w:sz w:val="24"/>
                <w:szCs w:val="24"/>
              </w:rPr>
            </w:pPr>
            <w:r w:rsidRPr="00A868F3">
              <w:rPr>
                <w:rFonts w:ascii="Calibri" w:eastAsia="Calibri" w:hAnsi="Calibri" w:cs="Arial"/>
                <w:i/>
                <w:sz w:val="24"/>
                <w:szCs w:val="24"/>
              </w:rPr>
              <w:t>No retrenchments as a result of the transaction for a period of 2 years</w:t>
            </w:r>
          </w:p>
        </w:tc>
      </w:tr>
      <w:tr w:rsidR="00C97171" w:rsidRPr="00A868F3" w14:paraId="558D8C2A" w14:textId="77777777" w:rsidTr="00C97171">
        <w:tc>
          <w:tcPr>
            <w:tcW w:w="0" w:type="auto"/>
          </w:tcPr>
          <w:p w14:paraId="51859DFE" w14:textId="38EC5DD3" w:rsidR="00C97171" w:rsidRPr="00A868F3" w:rsidRDefault="00C97171" w:rsidP="00686EEF">
            <w:pPr>
              <w:rPr>
                <w:rFonts w:ascii="Calibri" w:eastAsia="Calibri" w:hAnsi="Calibri" w:cs="Arial"/>
                <w:i/>
                <w:sz w:val="24"/>
                <w:szCs w:val="24"/>
              </w:rPr>
            </w:pPr>
            <w:r w:rsidRPr="00A868F3">
              <w:rPr>
                <w:rFonts w:ascii="Calibri" w:eastAsia="Calibri" w:hAnsi="Calibri" w:cs="Arial"/>
                <w:i/>
                <w:sz w:val="24"/>
                <w:szCs w:val="24"/>
              </w:rPr>
              <w:t xml:space="preserve">Unitrans Automotive </w:t>
            </w:r>
            <w:r w:rsidR="00686EEF" w:rsidRPr="00A868F3">
              <w:rPr>
                <w:rFonts w:ascii="Calibri" w:eastAsia="Calibri" w:hAnsi="Calibri" w:cs="Arial"/>
                <w:i/>
                <w:sz w:val="24"/>
                <w:szCs w:val="24"/>
              </w:rPr>
              <w:t>and</w:t>
            </w:r>
            <w:r w:rsidRPr="00A868F3">
              <w:rPr>
                <w:rFonts w:ascii="Calibri" w:eastAsia="Calibri" w:hAnsi="Calibri" w:cs="Arial"/>
                <w:i/>
                <w:sz w:val="24"/>
                <w:szCs w:val="24"/>
              </w:rPr>
              <w:t xml:space="preserve"> Action Ford</w:t>
            </w:r>
          </w:p>
        </w:tc>
        <w:tc>
          <w:tcPr>
            <w:tcW w:w="0" w:type="auto"/>
          </w:tcPr>
          <w:p w14:paraId="0E0AF60A" w14:textId="77777777" w:rsidR="00C97171" w:rsidRPr="00A868F3" w:rsidRDefault="00C97171" w:rsidP="00C64744">
            <w:pPr>
              <w:jc w:val="both"/>
              <w:rPr>
                <w:rFonts w:ascii="Calibri" w:eastAsia="Calibri" w:hAnsi="Calibri" w:cs="Arial"/>
                <w:i/>
                <w:sz w:val="24"/>
                <w:szCs w:val="24"/>
              </w:rPr>
            </w:pPr>
            <w:r w:rsidRPr="00A868F3">
              <w:rPr>
                <w:rFonts w:ascii="Calibri" w:eastAsia="Calibri" w:hAnsi="Calibri" w:cs="Arial"/>
                <w:i/>
                <w:sz w:val="24"/>
                <w:szCs w:val="24"/>
              </w:rPr>
              <w:t>No retrenchments as a result of the transaction for a period of 2 years from the implementation date</w:t>
            </w:r>
          </w:p>
        </w:tc>
      </w:tr>
      <w:tr w:rsidR="00C97171" w:rsidRPr="00A868F3" w14:paraId="0A528435" w14:textId="77777777" w:rsidTr="00C97171">
        <w:tc>
          <w:tcPr>
            <w:tcW w:w="0" w:type="auto"/>
          </w:tcPr>
          <w:p w14:paraId="3246F961" w14:textId="2F3F2550" w:rsidR="00C97171" w:rsidRPr="00A868F3" w:rsidRDefault="00C97171" w:rsidP="00686EEF">
            <w:pPr>
              <w:rPr>
                <w:rFonts w:ascii="Calibri" w:eastAsia="Calibri" w:hAnsi="Calibri" w:cs="Arial"/>
                <w:i/>
                <w:sz w:val="24"/>
                <w:szCs w:val="24"/>
              </w:rPr>
            </w:pPr>
            <w:r w:rsidRPr="00A868F3">
              <w:rPr>
                <w:rFonts w:ascii="Calibri" w:eastAsia="Calibri" w:hAnsi="Calibri" w:cs="Arial"/>
                <w:i/>
                <w:sz w:val="24"/>
                <w:szCs w:val="24"/>
              </w:rPr>
              <w:t xml:space="preserve">Sanlam </w:t>
            </w:r>
            <w:r w:rsidR="00686EEF">
              <w:rPr>
                <w:rFonts w:ascii="Calibri" w:eastAsia="Calibri" w:hAnsi="Calibri" w:cs="Arial"/>
                <w:i/>
                <w:sz w:val="24"/>
                <w:szCs w:val="24"/>
              </w:rPr>
              <w:t>a</w:t>
            </w:r>
            <w:r w:rsidRPr="00A868F3">
              <w:rPr>
                <w:rFonts w:ascii="Calibri" w:eastAsia="Calibri" w:hAnsi="Calibri" w:cs="Arial"/>
                <w:i/>
                <w:sz w:val="24"/>
                <w:szCs w:val="24"/>
              </w:rPr>
              <w:t>nd ABSA Consultants and Actuaries</w:t>
            </w:r>
          </w:p>
        </w:tc>
        <w:tc>
          <w:tcPr>
            <w:tcW w:w="0" w:type="auto"/>
          </w:tcPr>
          <w:p w14:paraId="67D9DB13" w14:textId="77777777" w:rsidR="00C97171" w:rsidRPr="00A868F3" w:rsidRDefault="00C97171" w:rsidP="00686EEF">
            <w:pPr>
              <w:rPr>
                <w:rFonts w:ascii="Calibri" w:eastAsia="Calibri" w:hAnsi="Calibri" w:cs="Arial"/>
                <w:i/>
                <w:sz w:val="24"/>
                <w:szCs w:val="24"/>
              </w:rPr>
            </w:pPr>
            <w:r w:rsidRPr="00A868F3">
              <w:rPr>
                <w:rFonts w:ascii="Calibri" w:eastAsia="Calibri" w:hAnsi="Calibri" w:cs="Arial"/>
                <w:i/>
                <w:sz w:val="24"/>
                <w:szCs w:val="24"/>
              </w:rPr>
              <w:t>No retrenchments of ACA employees as a result of the transaction for a period of 2  years from the implementation date</w:t>
            </w:r>
          </w:p>
          <w:p w14:paraId="2BB643C4" w14:textId="77777777" w:rsidR="00C97171" w:rsidRPr="00A868F3" w:rsidRDefault="00C97171" w:rsidP="00C64744">
            <w:pPr>
              <w:jc w:val="both"/>
              <w:rPr>
                <w:rFonts w:ascii="Calibri" w:eastAsia="Calibri" w:hAnsi="Calibri" w:cs="Arial"/>
                <w:i/>
                <w:sz w:val="24"/>
                <w:szCs w:val="24"/>
              </w:rPr>
            </w:pPr>
          </w:p>
        </w:tc>
      </w:tr>
      <w:tr w:rsidR="00C97171" w:rsidRPr="00A868F3" w14:paraId="3D4B6861" w14:textId="77777777" w:rsidTr="00C97171">
        <w:tc>
          <w:tcPr>
            <w:tcW w:w="0" w:type="auto"/>
          </w:tcPr>
          <w:p w14:paraId="1AA69C1B" w14:textId="7140A43B" w:rsidR="00C97171" w:rsidRPr="00A868F3" w:rsidRDefault="00C97171" w:rsidP="00C64744">
            <w:pPr>
              <w:jc w:val="both"/>
              <w:rPr>
                <w:rFonts w:ascii="Calibri" w:eastAsia="Calibri" w:hAnsi="Calibri" w:cs="Arial"/>
                <w:i/>
                <w:sz w:val="24"/>
                <w:szCs w:val="24"/>
              </w:rPr>
            </w:pPr>
            <w:r w:rsidRPr="00A868F3">
              <w:rPr>
                <w:rFonts w:ascii="Calibri" w:eastAsia="Calibri" w:hAnsi="Calibri" w:cs="Arial"/>
                <w:i/>
                <w:sz w:val="24"/>
                <w:szCs w:val="24"/>
              </w:rPr>
              <w:t xml:space="preserve">Soihl Hong Kong </w:t>
            </w:r>
            <w:r w:rsidR="00686EEF" w:rsidRPr="00A868F3">
              <w:rPr>
                <w:rFonts w:ascii="Calibri" w:eastAsia="Calibri" w:hAnsi="Calibri" w:cs="Arial"/>
                <w:i/>
                <w:sz w:val="24"/>
                <w:szCs w:val="24"/>
              </w:rPr>
              <w:t>and</w:t>
            </w:r>
            <w:r w:rsidRPr="00A868F3">
              <w:rPr>
                <w:rFonts w:ascii="Calibri" w:eastAsia="Calibri" w:hAnsi="Calibri" w:cs="Arial"/>
                <w:i/>
                <w:sz w:val="24"/>
                <w:szCs w:val="24"/>
              </w:rPr>
              <w:t xml:space="preserve"> Chevron South Africa</w:t>
            </w:r>
          </w:p>
        </w:tc>
        <w:tc>
          <w:tcPr>
            <w:tcW w:w="0" w:type="auto"/>
          </w:tcPr>
          <w:p w14:paraId="04BF69CA" w14:textId="77777777" w:rsidR="00C97171" w:rsidRPr="00A868F3" w:rsidRDefault="00C97171" w:rsidP="00C64744">
            <w:pPr>
              <w:jc w:val="both"/>
              <w:rPr>
                <w:rFonts w:ascii="Calibri" w:eastAsia="Calibri" w:hAnsi="Calibri" w:cs="Arial"/>
                <w:i/>
                <w:sz w:val="24"/>
                <w:szCs w:val="24"/>
              </w:rPr>
            </w:pPr>
            <w:r w:rsidRPr="00A868F3">
              <w:rPr>
                <w:rFonts w:ascii="Calibri" w:eastAsia="Calibri" w:hAnsi="Calibri" w:cs="Arial"/>
                <w:i/>
                <w:sz w:val="24"/>
                <w:szCs w:val="24"/>
              </w:rPr>
              <w:t>No merger specific retrenchments as a result of the transaction</w:t>
            </w:r>
          </w:p>
          <w:p w14:paraId="3E4A23C7" w14:textId="77777777" w:rsidR="00C97171" w:rsidRPr="00A868F3" w:rsidRDefault="00C97171" w:rsidP="00C64744">
            <w:pPr>
              <w:jc w:val="both"/>
              <w:rPr>
                <w:rFonts w:ascii="Calibri" w:eastAsia="Calibri" w:hAnsi="Calibri" w:cs="Arial"/>
                <w:i/>
                <w:sz w:val="24"/>
                <w:szCs w:val="24"/>
              </w:rPr>
            </w:pPr>
          </w:p>
        </w:tc>
      </w:tr>
      <w:tr w:rsidR="00C97171" w:rsidRPr="00A868F3" w14:paraId="21FCA976" w14:textId="77777777" w:rsidTr="00C97171">
        <w:tc>
          <w:tcPr>
            <w:tcW w:w="0" w:type="auto"/>
          </w:tcPr>
          <w:p w14:paraId="10F017F9" w14:textId="2E6639E6" w:rsidR="00C97171" w:rsidRPr="00A868F3" w:rsidRDefault="00C97171" w:rsidP="00C64744">
            <w:pPr>
              <w:rPr>
                <w:rFonts w:ascii="Calibri" w:eastAsia="Calibri" w:hAnsi="Calibri" w:cs="Arial"/>
                <w:i/>
                <w:sz w:val="24"/>
                <w:szCs w:val="24"/>
              </w:rPr>
            </w:pPr>
            <w:r w:rsidRPr="00A868F3">
              <w:rPr>
                <w:rFonts w:ascii="Calibri" w:eastAsia="Calibri" w:hAnsi="Calibri" w:cs="Arial"/>
                <w:i/>
                <w:sz w:val="24"/>
                <w:szCs w:val="24"/>
              </w:rPr>
              <w:t xml:space="preserve">The Coca-Cola Company </w:t>
            </w:r>
            <w:r w:rsidR="00686EEF">
              <w:rPr>
                <w:rFonts w:ascii="Calibri" w:eastAsia="Calibri" w:hAnsi="Calibri" w:cs="Arial"/>
                <w:i/>
                <w:sz w:val="24"/>
                <w:szCs w:val="24"/>
              </w:rPr>
              <w:t>a</w:t>
            </w:r>
            <w:r w:rsidRPr="00A868F3">
              <w:rPr>
                <w:rFonts w:ascii="Calibri" w:eastAsia="Calibri" w:hAnsi="Calibri" w:cs="Arial"/>
                <w:i/>
                <w:sz w:val="24"/>
                <w:szCs w:val="24"/>
              </w:rPr>
              <w:t>nd Coca-Cola Beverages</w:t>
            </w:r>
          </w:p>
        </w:tc>
        <w:tc>
          <w:tcPr>
            <w:tcW w:w="0" w:type="auto"/>
          </w:tcPr>
          <w:p w14:paraId="65D470EA" w14:textId="77777777" w:rsidR="00C97171" w:rsidRPr="00A868F3" w:rsidRDefault="00C97171" w:rsidP="00686EEF">
            <w:pPr>
              <w:rPr>
                <w:rFonts w:ascii="Calibri" w:eastAsia="Calibri" w:hAnsi="Calibri" w:cs="Arial"/>
                <w:i/>
                <w:sz w:val="24"/>
                <w:szCs w:val="24"/>
              </w:rPr>
            </w:pPr>
            <w:r w:rsidRPr="00A868F3">
              <w:rPr>
                <w:rFonts w:ascii="Calibri" w:eastAsia="Calibri" w:hAnsi="Calibri" w:cs="Arial"/>
                <w:i/>
                <w:sz w:val="24"/>
                <w:szCs w:val="24"/>
              </w:rPr>
              <w:t>No retrenchments for a period of three years post-implementation;</w:t>
            </w:r>
            <w:r w:rsidRPr="00A868F3">
              <w:rPr>
                <w:rFonts w:ascii="Calibri" w:eastAsia="Calibri" w:hAnsi="Calibri" w:cs="Arial"/>
                <w:i/>
                <w:sz w:val="24"/>
                <w:szCs w:val="24"/>
              </w:rPr>
              <w:br/>
            </w:r>
          </w:p>
        </w:tc>
      </w:tr>
      <w:tr w:rsidR="00C97171" w:rsidRPr="00A868F3" w14:paraId="2911E161" w14:textId="77777777" w:rsidTr="00C97171">
        <w:tc>
          <w:tcPr>
            <w:tcW w:w="0" w:type="auto"/>
          </w:tcPr>
          <w:p w14:paraId="74FDCF48" w14:textId="77777777" w:rsidR="00C97171" w:rsidRPr="00A868F3" w:rsidRDefault="00C97171" w:rsidP="00C64744">
            <w:pPr>
              <w:jc w:val="both"/>
              <w:rPr>
                <w:rFonts w:ascii="Calibri" w:eastAsia="Calibri" w:hAnsi="Calibri" w:cs="Arial"/>
                <w:i/>
                <w:sz w:val="24"/>
                <w:szCs w:val="24"/>
              </w:rPr>
            </w:pPr>
            <w:r w:rsidRPr="00A868F3">
              <w:rPr>
                <w:rFonts w:ascii="Calibri" w:eastAsia="Calibri" w:hAnsi="Calibri" w:cs="Arial"/>
                <w:i/>
                <w:sz w:val="24"/>
                <w:szCs w:val="24"/>
              </w:rPr>
              <w:t>Gutsche Family Investments and Fairfield Diary</w:t>
            </w:r>
          </w:p>
        </w:tc>
        <w:tc>
          <w:tcPr>
            <w:tcW w:w="0" w:type="auto"/>
          </w:tcPr>
          <w:p w14:paraId="4805FEEF" w14:textId="77777777" w:rsidR="00C97171" w:rsidRPr="00A868F3" w:rsidRDefault="00C97171" w:rsidP="00C64744">
            <w:pPr>
              <w:jc w:val="both"/>
              <w:rPr>
                <w:rFonts w:ascii="Calibri" w:eastAsia="Calibri" w:hAnsi="Calibri" w:cs="Arial"/>
                <w:i/>
                <w:sz w:val="24"/>
                <w:szCs w:val="24"/>
              </w:rPr>
            </w:pPr>
            <w:r w:rsidRPr="00A868F3">
              <w:rPr>
                <w:rFonts w:ascii="Calibri" w:eastAsia="Calibri" w:hAnsi="Calibri" w:cs="Arial"/>
                <w:i/>
                <w:sz w:val="24"/>
                <w:szCs w:val="24"/>
              </w:rPr>
              <w:t>The merging parties shall not retrench employees for a period of 2 years</w:t>
            </w:r>
          </w:p>
        </w:tc>
      </w:tr>
    </w:tbl>
    <w:p w14:paraId="2E0015D0" w14:textId="77777777" w:rsidR="00A940BB" w:rsidRDefault="00A940BB" w:rsidP="00CF02E4">
      <w:pPr>
        <w:jc w:val="both"/>
        <w:rPr>
          <w:rFonts w:ascii="Arial" w:hAnsi="Arial" w:cs="Arial"/>
        </w:rPr>
      </w:pPr>
    </w:p>
    <w:p w14:paraId="5AD9D58E" w14:textId="77777777" w:rsidR="00E85B18" w:rsidRDefault="00A940BB" w:rsidP="00580501">
      <w:pPr>
        <w:pStyle w:val="ListParagraph"/>
        <w:numPr>
          <w:ilvl w:val="0"/>
          <w:numId w:val="18"/>
        </w:numPr>
        <w:spacing w:after="0" w:line="240" w:lineRule="auto"/>
        <w:jc w:val="both"/>
        <w:rPr>
          <w:rFonts w:ascii="Arial" w:hAnsi="Arial" w:cs="Arial"/>
          <w:b/>
          <w:u w:val="single"/>
        </w:rPr>
      </w:pPr>
      <w:r w:rsidRPr="00580501">
        <w:rPr>
          <w:rFonts w:ascii="Arial" w:hAnsi="Arial" w:cs="Arial"/>
          <w:b/>
          <w:u w:val="single"/>
        </w:rPr>
        <w:lastRenderedPageBreak/>
        <w:t xml:space="preserve">Design mock-up of the supplied financial information </w:t>
      </w:r>
    </w:p>
    <w:p w14:paraId="4B0B850A" w14:textId="77777777" w:rsidR="00580501" w:rsidRPr="00580501" w:rsidRDefault="00580501" w:rsidP="00580501">
      <w:pPr>
        <w:pStyle w:val="ListParagraph"/>
        <w:spacing w:after="0" w:line="240" w:lineRule="auto"/>
        <w:jc w:val="both"/>
        <w:rPr>
          <w:rFonts w:ascii="Arial" w:hAnsi="Arial" w:cs="Arial"/>
          <w:b/>
          <w:u w:val="single"/>
        </w:rPr>
      </w:pPr>
    </w:p>
    <w:p w14:paraId="71E29036" w14:textId="2CDF817E" w:rsidR="002B6866" w:rsidRDefault="002B6866" w:rsidP="00580501">
      <w:pPr>
        <w:spacing w:after="0" w:line="240" w:lineRule="auto"/>
        <w:contextualSpacing/>
        <w:jc w:val="both"/>
        <w:rPr>
          <w:rFonts w:ascii="Arial" w:hAnsi="Arial" w:cs="Arial"/>
        </w:rPr>
      </w:pPr>
      <w:r w:rsidRPr="00580501">
        <w:rPr>
          <w:rFonts w:ascii="Arial" w:hAnsi="Arial" w:cs="Arial"/>
        </w:rPr>
        <w:t xml:space="preserve">Service providers are required to use financial information </w:t>
      </w:r>
      <w:r w:rsidR="00DD435D" w:rsidRPr="00580501">
        <w:rPr>
          <w:rFonts w:ascii="Arial" w:hAnsi="Arial" w:cs="Arial"/>
        </w:rPr>
        <w:t xml:space="preserve">in the </w:t>
      </w:r>
      <w:r w:rsidR="00882A68" w:rsidRPr="00580501">
        <w:rPr>
          <w:rFonts w:ascii="Arial" w:hAnsi="Arial" w:cs="Arial"/>
        </w:rPr>
        <w:t>Financial Statement</w:t>
      </w:r>
      <w:r w:rsidR="00686EEF" w:rsidRPr="00580501">
        <w:rPr>
          <w:rFonts w:ascii="Arial" w:hAnsi="Arial" w:cs="Arial"/>
        </w:rPr>
        <w:t xml:space="preserve"> (provided)</w:t>
      </w:r>
      <w:r w:rsidRPr="00580501">
        <w:rPr>
          <w:rFonts w:ascii="Arial" w:hAnsi="Arial" w:cs="Arial"/>
        </w:rPr>
        <w:t xml:space="preserve"> </w:t>
      </w:r>
      <w:bookmarkStart w:id="1" w:name="_Hlk94615927"/>
      <w:r w:rsidRPr="00580501">
        <w:rPr>
          <w:rFonts w:ascii="Arial" w:hAnsi="Arial" w:cs="Arial"/>
        </w:rPr>
        <w:t xml:space="preserve">to </w:t>
      </w:r>
      <w:r w:rsidR="00700F83" w:rsidRPr="00580501">
        <w:rPr>
          <w:rFonts w:ascii="Arial" w:hAnsi="Arial" w:cs="Arial"/>
        </w:rPr>
        <w:t>submit</w:t>
      </w:r>
      <w:r w:rsidRPr="00580501">
        <w:rPr>
          <w:rFonts w:ascii="Arial" w:hAnsi="Arial" w:cs="Arial"/>
        </w:rPr>
        <w:t xml:space="preserve"> a mock-up in landscape format. The sample layouts will be used to evaluate the service provider’s technical ability.</w:t>
      </w:r>
    </w:p>
    <w:p w14:paraId="39F5880D" w14:textId="77777777" w:rsidR="00580501" w:rsidRPr="00580501" w:rsidRDefault="00580501" w:rsidP="00580501">
      <w:pPr>
        <w:spacing w:after="0" w:line="240" w:lineRule="auto"/>
        <w:contextualSpacing/>
        <w:jc w:val="both"/>
        <w:rPr>
          <w:rFonts w:ascii="Arial" w:hAnsi="Arial" w:cs="Arial"/>
        </w:rPr>
      </w:pPr>
    </w:p>
    <w:bookmarkEnd w:id="1"/>
    <w:p w14:paraId="1BC3497A" w14:textId="1248CE48" w:rsidR="00CF6C88" w:rsidRPr="00580501" w:rsidRDefault="00CF6C88" w:rsidP="00580501">
      <w:pPr>
        <w:spacing w:after="0" w:line="240" w:lineRule="auto"/>
        <w:contextualSpacing/>
        <w:jc w:val="both"/>
        <w:rPr>
          <w:rFonts w:ascii="Arial" w:hAnsi="Arial" w:cs="Arial"/>
        </w:rPr>
      </w:pPr>
      <w:r w:rsidRPr="00580501">
        <w:rPr>
          <w:rFonts w:ascii="Arial" w:hAnsi="Arial" w:cs="Arial"/>
        </w:rPr>
        <w:t xml:space="preserve">Service providers must note that only pages 9, </w:t>
      </w:r>
      <w:r w:rsidR="00437469" w:rsidRPr="00580501">
        <w:rPr>
          <w:rFonts w:ascii="Arial" w:hAnsi="Arial" w:cs="Arial"/>
        </w:rPr>
        <w:t xml:space="preserve">11, 25, </w:t>
      </w:r>
      <w:r w:rsidRPr="00580501">
        <w:rPr>
          <w:rFonts w:ascii="Arial" w:hAnsi="Arial" w:cs="Arial"/>
        </w:rPr>
        <w:t xml:space="preserve">28 </w:t>
      </w:r>
      <w:r w:rsidR="00437469" w:rsidRPr="00580501">
        <w:rPr>
          <w:rFonts w:ascii="Arial" w:eastAsia="Calibri" w:hAnsi="Arial" w:cs="Arial"/>
        </w:rPr>
        <w:t xml:space="preserve">and 29 </w:t>
      </w:r>
      <w:r w:rsidRPr="00580501">
        <w:rPr>
          <w:rFonts w:ascii="Arial" w:hAnsi="Arial" w:cs="Arial"/>
        </w:rPr>
        <w:t xml:space="preserve">must be used in the </w:t>
      </w:r>
      <w:r w:rsidR="00DE45AE" w:rsidRPr="00580501">
        <w:rPr>
          <w:rFonts w:ascii="Arial" w:hAnsi="Arial" w:cs="Arial"/>
        </w:rPr>
        <w:t>mock-up</w:t>
      </w:r>
      <w:r w:rsidRPr="00580501">
        <w:rPr>
          <w:rFonts w:ascii="Arial" w:hAnsi="Arial" w:cs="Arial"/>
        </w:rPr>
        <w:t>.</w:t>
      </w:r>
    </w:p>
    <w:p w14:paraId="2DE6897D" w14:textId="0F0F01D1" w:rsidR="00CF6C88" w:rsidRDefault="00CF6C88" w:rsidP="002B6866">
      <w:pPr>
        <w:jc w:val="both"/>
        <w:rPr>
          <w:sz w:val="24"/>
          <w:szCs w:val="24"/>
        </w:rPr>
      </w:pPr>
    </w:p>
    <w:p w14:paraId="20369DA2" w14:textId="6A4A050C" w:rsidR="00463E4F" w:rsidRDefault="00463E4F" w:rsidP="002B6866">
      <w:pPr>
        <w:jc w:val="both"/>
        <w:rPr>
          <w:sz w:val="24"/>
          <w:szCs w:val="24"/>
        </w:rPr>
      </w:pPr>
    </w:p>
    <w:p w14:paraId="34B09C37" w14:textId="7665B14F" w:rsidR="00463E4F" w:rsidRDefault="00463E4F" w:rsidP="002B6866">
      <w:pPr>
        <w:jc w:val="both"/>
        <w:rPr>
          <w:sz w:val="24"/>
          <w:szCs w:val="24"/>
        </w:rPr>
      </w:pPr>
    </w:p>
    <w:p w14:paraId="365020E8" w14:textId="3B0B2BD7" w:rsidR="00463E4F" w:rsidRDefault="00463E4F" w:rsidP="002B6866">
      <w:pPr>
        <w:jc w:val="both"/>
        <w:rPr>
          <w:sz w:val="24"/>
          <w:szCs w:val="24"/>
        </w:rPr>
      </w:pPr>
    </w:p>
    <w:p w14:paraId="369D9C7D" w14:textId="578948E4" w:rsidR="00463E4F" w:rsidRDefault="00463E4F" w:rsidP="002B6866">
      <w:pPr>
        <w:jc w:val="both"/>
        <w:rPr>
          <w:sz w:val="24"/>
          <w:szCs w:val="24"/>
        </w:rPr>
      </w:pPr>
    </w:p>
    <w:p w14:paraId="48BE38BB" w14:textId="449338F9" w:rsidR="00463E4F" w:rsidRDefault="00463E4F" w:rsidP="002B6866">
      <w:pPr>
        <w:jc w:val="both"/>
        <w:rPr>
          <w:sz w:val="24"/>
          <w:szCs w:val="24"/>
        </w:rPr>
      </w:pPr>
    </w:p>
    <w:p w14:paraId="3234A96B" w14:textId="295444B7" w:rsidR="00463E4F" w:rsidRDefault="00463E4F" w:rsidP="002B6866">
      <w:pPr>
        <w:jc w:val="both"/>
        <w:rPr>
          <w:sz w:val="24"/>
          <w:szCs w:val="24"/>
        </w:rPr>
      </w:pPr>
    </w:p>
    <w:p w14:paraId="20DCE7F7" w14:textId="55BBAD25" w:rsidR="00463E4F" w:rsidRDefault="00463E4F" w:rsidP="002B6866">
      <w:pPr>
        <w:jc w:val="both"/>
        <w:rPr>
          <w:sz w:val="24"/>
          <w:szCs w:val="24"/>
        </w:rPr>
      </w:pPr>
    </w:p>
    <w:p w14:paraId="1BEE4A0C" w14:textId="1F9B6D87" w:rsidR="00463E4F" w:rsidRDefault="00463E4F" w:rsidP="002B6866">
      <w:pPr>
        <w:jc w:val="both"/>
        <w:rPr>
          <w:sz w:val="24"/>
          <w:szCs w:val="24"/>
        </w:rPr>
      </w:pPr>
    </w:p>
    <w:p w14:paraId="28C58C3E" w14:textId="3DA1E2D7" w:rsidR="00463E4F" w:rsidRDefault="00463E4F" w:rsidP="002B6866">
      <w:pPr>
        <w:jc w:val="both"/>
        <w:rPr>
          <w:sz w:val="24"/>
          <w:szCs w:val="24"/>
        </w:rPr>
      </w:pPr>
    </w:p>
    <w:p w14:paraId="0688346A" w14:textId="324F85F9" w:rsidR="00463E4F" w:rsidRDefault="00463E4F" w:rsidP="002B6866">
      <w:pPr>
        <w:jc w:val="both"/>
        <w:rPr>
          <w:sz w:val="24"/>
          <w:szCs w:val="24"/>
        </w:rPr>
      </w:pPr>
    </w:p>
    <w:p w14:paraId="2FD37587" w14:textId="5E508E3D" w:rsidR="00463E4F" w:rsidRDefault="00463E4F" w:rsidP="002B6866">
      <w:pPr>
        <w:jc w:val="both"/>
        <w:rPr>
          <w:sz w:val="24"/>
          <w:szCs w:val="24"/>
        </w:rPr>
      </w:pPr>
    </w:p>
    <w:p w14:paraId="536D9DF7" w14:textId="2F51E479" w:rsidR="00463E4F" w:rsidRDefault="00463E4F" w:rsidP="002B6866">
      <w:pPr>
        <w:jc w:val="both"/>
        <w:rPr>
          <w:sz w:val="24"/>
          <w:szCs w:val="24"/>
        </w:rPr>
      </w:pPr>
    </w:p>
    <w:p w14:paraId="73B6C454" w14:textId="4596CA91" w:rsidR="00463E4F" w:rsidRDefault="00463E4F" w:rsidP="002B6866">
      <w:pPr>
        <w:jc w:val="both"/>
        <w:rPr>
          <w:sz w:val="24"/>
          <w:szCs w:val="24"/>
        </w:rPr>
      </w:pPr>
    </w:p>
    <w:p w14:paraId="44E606D9" w14:textId="47A19B6F" w:rsidR="00463E4F" w:rsidRDefault="00463E4F" w:rsidP="002B6866">
      <w:pPr>
        <w:jc w:val="both"/>
        <w:rPr>
          <w:sz w:val="24"/>
          <w:szCs w:val="24"/>
        </w:rPr>
      </w:pPr>
    </w:p>
    <w:p w14:paraId="1DD4BAAE" w14:textId="050A7863" w:rsidR="00463E4F" w:rsidRDefault="00463E4F" w:rsidP="002B6866">
      <w:pPr>
        <w:jc w:val="both"/>
        <w:rPr>
          <w:sz w:val="24"/>
          <w:szCs w:val="24"/>
        </w:rPr>
      </w:pPr>
    </w:p>
    <w:p w14:paraId="7DB912E7" w14:textId="401716D0" w:rsidR="00463E4F" w:rsidRDefault="00463E4F" w:rsidP="002B6866">
      <w:pPr>
        <w:jc w:val="both"/>
        <w:rPr>
          <w:sz w:val="24"/>
          <w:szCs w:val="24"/>
        </w:rPr>
      </w:pPr>
    </w:p>
    <w:p w14:paraId="50D2FCCF" w14:textId="49396378" w:rsidR="00463E4F" w:rsidRDefault="00463E4F" w:rsidP="002B6866">
      <w:pPr>
        <w:jc w:val="both"/>
        <w:rPr>
          <w:sz w:val="24"/>
          <w:szCs w:val="24"/>
        </w:rPr>
      </w:pPr>
    </w:p>
    <w:p w14:paraId="39A9DD5E" w14:textId="449E32C5" w:rsidR="00463E4F" w:rsidRDefault="00463E4F" w:rsidP="002B6866">
      <w:pPr>
        <w:jc w:val="both"/>
        <w:rPr>
          <w:sz w:val="24"/>
          <w:szCs w:val="24"/>
        </w:rPr>
      </w:pPr>
    </w:p>
    <w:p w14:paraId="040E7E52" w14:textId="77777777" w:rsidR="00463E4F" w:rsidRPr="00CF6C88" w:rsidRDefault="00463E4F" w:rsidP="002B6866">
      <w:pPr>
        <w:jc w:val="both"/>
        <w:rPr>
          <w:b/>
          <w:sz w:val="24"/>
          <w:szCs w:val="24"/>
        </w:rPr>
      </w:pPr>
    </w:p>
    <w:tbl>
      <w:tblPr>
        <w:tblW w:w="12116" w:type="dxa"/>
        <w:tblInd w:w="38" w:type="dxa"/>
        <w:tblLayout w:type="fixed"/>
        <w:tblCellMar>
          <w:left w:w="39" w:type="dxa"/>
          <w:right w:w="39" w:type="dxa"/>
        </w:tblCellMar>
        <w:tblLook w:val="0000" w:firstRow="0" w:lastRow="0" w:firstColumn="0" w:lastColumn="0" w:noHBand="0" w:noVBand="0"/>
      </w:tblPr>
      <w:tblGrid>
        <w:gridCol w:w="12116"/>
      </w:tblGrid>
      <w:tr w:rsidR="00463E4F" w14:paraId="5B663876" w14:textId="77777777" w:rsidTr="00882A68">
        <w:tc>
          <w:tcPr>
            <w:tcW w:w="12116" w:type="dxa"/>
            <w:tcBorders>
              <w:top w:val="nil"/>
              <w:left w:val="nil"/>
              <w:bottom w:val="nil"/>
              <w:right w:val="nil"/>
            </w:tcBorders>
            <w:shd w:val="clear" w:color="auto" w:fill="auto"/>
          </w:tcPr>
          <w:p w14:paraId="6CFDB06D" w14:textId="77777777" w:rsidR="00463E4F" w:rsidRDefault="00463E4F" w:rsidP="001904C0">
            <w:pPr>
              <w:pStyle w:val="Section-Text"/>
            </w:pPr>
          </w:p>
        </w:tc>
      </w:tr>
    </w:tbl>
    <w:p w14:paraId="36C75499" w14:textId="77777777" w:rsidR="00463E4F" w:rsidRPr="002B6866" w:rsidRDefault="00463E4F" w:rsidP="002B6866">
      <w:pPr>
        <w:pStyle w:val="ListParagraph"/>
        <w:jc w:val="both"/>
        <w:rPr>
          <w:b/>
          <w:sz w:val="28"/>
          <w:szCs w:val="28"/>
          <w:u w:val="single"/>
        </w:rPr>
      </w:pPr>
    </w:p>
    <w:sectPr w:rsidR="00463E4F" w:rsidRPr="002B6866" w:rsidSect="002233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2B0D" w14:textId="77777777" w:rsidR="006D7FA1" w:rsidRDefault="006D7FA1">
      <w:pPr>
        <w:spacing w:after="0" w:line="240" w:lineRule="auto"/>
      </w:pPr>
      <w:r>
        <w:separator/>
      </w:r>
    </w:p>
  </w:endnote>
  <w:endnote w:type="continuationSeparator" w:id="0">
    <w:p w14:paraId="41D82A16" w14:textId="77777777" w:rsidR="006D7FA1" w:rsidRDefault="006D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ight">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3AAD" w14:textId="24AD179B" w:rsidR="008B1592" w:rsidRDefault="008B1592" w:rsidP="00A928C0">
    <w:pPr>
      <w:pStyle w:val="Footer"/>
    </w:pPr>
    <w:r>
      <w:tab/>
    </w:r>
    <w:sdt>
      <w:sdtPr>
        <w:id w:val="-14551772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B6866">
          <w:rPr>
            <w:noProof/>
          </w:rPr>
          <w:t>1</w:t>
        </w:r>
        <w:r>
          <w:rPr>
            <w:noProof/>
          </w:rPr>
          <w:fldChar w:fldCharType="end"/>
        </w:r>
      </w:sdtContent>
    </w:sdt>
  </w:p>
  <w:p w14:paraId="6AA3045E" w14:textId="77777777" w:rsidR="008B1592" w:rsidRPr="00A928C0" w:rsidRDefault="008B1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B30D" w14:textId="77777777" w:rsidR="006D7FA1" w:rsidRDefault="006D7FA1">
      <w:pPr>
        <w:spacing w:after="0" w:line="240" w:lineRule="auto"/>
      </w:pPr>
      <w:r>
        <w:separator/>
      </w:r>
    </w:p>
  </w:footnote>
  <w:footnote w:type="continuationSeparator" w:id="0">
    <w:p w14:paraId="5D51D5EC" w14:textId="77777777" w:rsidR="006D7FA1" w:rsidRDefault="006D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A33CB"/>
    <w:multiLevelType w:val="hybridMultilevel"/>
    <w:tmpl w:val="A06A864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BBC4318"/>
    <w:multiLevelType w:val="hybridMultilevel"/>
    <w:tmpl w:val="5C2C9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CE378D2"/>
    <w:multiLevelType w:val="hybridMultilevel"/>
    <w:tmpl w:val="1FB4AD2C"/>
    <w:lvl w:ilvl="0" w:tplc="00704A70">
      <w:start w:val="1"/>
      <w:numFmt w:val="lowerLetter"/>
      <w:lvlText w:val="(%1)"/>
      <w:lvlJc w:val="left"/>
      <w:pPr>
        <w:tabs>
          <w:tab w:val="num" w:pos="720"/>
        </w:tabs>
        <w:ind w:left="720" w:hanging="360"/>
      </w:pPr>
    </w:lvl>
    <w:lvl w:ilvl="1" w:tplc="E056BD18">
      <w:start w:val="1"/>
      <w:numFmt w:val="bullet"/>
      <w:lvlText w:val="o"/>
      <w:lvlJc w:val="left"/>
      <w:pPr>
        <w:tabs>
          <w:tab w:val="num" w:pos="1440"/>
        </w:tabs>
        <w:ind w:left="1440" w:hanging="360"/>
      </w:pPr>
      <w:rPr>
        <w:rFonts w:ascii="Courier New" w:hAnsi="Courier New" w:cs="Times New Roman" w:hint="default"/>
      </w:rPr>
    </w:lvl>
    <w:lvl w:ilvl="2" w:tplc="F7540738">
      <w:start w:val="1"/>
      <w:numFmt w:val="bullet"/>
      <w:lvlText w:val=""/>
      <w:lvlJc w:val="left"/>
      <w:pPr>
        <w:tabs>
          <w:tab w:val="num" w:pos="2160"/>
        </w:tabs>
        <w:ind w:left="2160" w:hanging="360"/>
      </w:pPr>
      <w:rPr>
        <w:rFonts w:ascii="Wingdings" w:hAnsi="Wingdings" w:hint="default"/>
      </w:rPr>
    </w:lvl>
    <w:lvl w:ilvl="3" w:tplc="73E81144">
      <w:start w:val="1"/>
      <w:numFmt w:val="bullet"/>
      <w:lvlText w:val=""/>
      <w:lvlJc w:val="left"/>
      <w:pPr>
        <w:tabs>
          <w:tab w:val="num" w:pos="2880"/>
        </w:tabs>
        <w:ind w:left="2880" w:hanging="360"/>
      </w:pPr>
      <w:rPr>
        <w:rFonts w:ascii="Symbol" w:hAnsi="Symbol" w:hint="default"/>
      </w:rPr>
    </w:lvl>
    <w:lvl w:ilvl="4" w:tplc="C54683A8">
      <w:start w:val="1"/>
      <w:numFmt w:val="bullet"/>
      <w:lvlText w:val="o"/>
      <w:lvlJc w:val="left"/>
      <w:pPr>
        <w:tabs>
          <w:tab w:val="num" w:pos="3600"/>
        </w:tabs>
        <w:ind w:left="3600" w:hanging="360"/>
      </w:pPr>
      <w:rPr>
        <w:rFonts w:ascii="Courier New" w:hAnsi="Courier New" w:cs="Times New Roman" w:hint="default"/>
      </w:rPr>
    </w:lvl>
    <w:lvl w:ilvl="5" w:tplc="42481302">
      <w:start w:val="1"/>
      <w:numFmt w:val="bullet"/>
      <w:lvlText w:val=""/>
      <w:lvlJc w:val="left"/>
      <w:pPr>
        <w:tabs>
          <w:tab w:val="num" w:pos="4320"/>
        </w:tabs>
        <w:ind w:left="4320" w:hanging="360"/>
      </w:pPr>
      <w:rPr>
        <w:rFonts w:ascii="Wingdings" w:hAnsi="Wingdings" w:hint="default"/>
      </w:rPr>
    </w:lvl>
    <w:lvl w:ilvl="6" w:tplc="B5B8DC98">
      <w:start w:val="1"/>
      <w:numFmt w:val="bullet"/>
      <w:lvlText w:val=""/>
      <w:lvlJc w:val="left"/>
      <w:pPr>
        <w:tabs>
          <w:tab w:val="num" w:pos="5040"/>
        </w:tabs>
        <w:ind w:left="5040" w:hanging="360"/>
      </w:pPr>
      <w:rPr>
        <w:rFonts w:ascii="Symbol" w:hAnsi="Symbol" w:hint="default"/>
      </w:rPr>
    </w:lvl>
    <w:lvl w:ilvl="7" w:tplc="6A969470">
      <w:start w:val="1"/>
      <w:numFmt w:val="bullet"/>
      <w:lvlText w:val="o"/>
      <w:lvlJc w:val="left"/>
      <w:pPr>
        <w:tabs>
          <w:tab w:val="num" w:pos="5760"/>
        </w:tabs>
        <w:ind w:left="5760" w:hanging="360"/>
      </w:pPr>
      <w:rPr>
        <w:rFonts w:ascii="Courier New" w:hAnsi="Courier New" w:cs="Times New Roman" w:hint="default"/>
      </w:rPr>
    </w:lvl>
    <w:lvl w:ilvl="8" w:tplc="16AE894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6022D"/>
    <w:multiLevelType w:val="hybridMultilevel"/>
    <w:tmpl w:val="29088A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EED7880"/>
    <w:multiLevelType w:val="hybridMultilevel"/>
    <w:tmpl w:val="20E41D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1CF1607"/>
    <w:multiLevelType w:val="hybridMultilevel"/>
    <w:tmpl w:val="AE3E307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3BFD1349"/>
    <w:multiLevelType w:val="hybridMultilevel"/>
    <w:tmpl w:val="3BB860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44065B3D"/>
    <w:multiLevelType w:val="hybridMultilevel"/>
    <w:tmpl w:val="5756CF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A84781E"/>
    <w:multiLevelType w:val="hybridMultilevel"/>
    <w:tmpl w:val="E12E2F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4DB55FB6"/>
    <w:multiLevelType w:val="hybridMultilevel"/>
    <w:tmpl w:val="2DFC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C701E8"/>
    <w:multiLevelType w:val="hybridMultilevel"/>
    <w:tmpl w:val="9FFC1A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62E82392"/>
    <w:multiLevelType w:val="multilevel"/>
    <w:tmpl w:val="BDD8A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C59D1"/>
    <w:multiLevelType w:val="singleLevel"/>
    <w:tmpl w:val="74742946"/>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664776A2"/>
    <w:multiLevelType w:val="hybridMultilevel"/>
    <w:tmpl w:val="35E63EA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2B43B89"/>
    <w:multiLevelType w:val="hybridMultilevel"/>
    <w:tmpl w:val="86283580"/>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45D6166"/>
    <w:multiLevelType w:val="hybridMultilevel"/>
    <w:tmpl w:val="AD7E70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7E4332C4"/>
    <w:multiLevelType w:val="hybridMultilevel"/>
    <w:tmpl w:val="5718C0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FD97335"/>
    <w:multiLevelType w:val="hybridMultilevel"/>
    <w:tmpl w:val="F16C4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91296542">
    <w:abstractNumId w:val="12"/>
  </w:num>
  <w:num w:numId="2" w16cid:durableId="1462191166">
    <w:abstractNumId w:val="2"/>
    <w:lvlOverride w:ilvl="0">
      <w:startOverride w:val="1"/>
    </w:lvlOverride>
    <w:lvlOverride w:ilvl="1"/>
    <w:lvlOverride w:ilvl="2"/>
    <w:lvlOverride w:ilvl="3"/>
    <w:lvlOverride w:ilvl="4"/>
    <w:lvlOverride w:ilvl="5"/>
    <w:lvlOverride w:ilvl="6"/>
    <w:lvlOverride w:ilvl="7"/>
    <w:lvlOverride w:ilvl="8"/>
  </w:num>
  <w:num w:numId="3" w16cid:durableId="959342448">
    <w:abstractNumId w:val="3"/>
  </w:num>
  <w:num w:numId="4" w16cid:durableId="404841415">
    <w:abstractNumId w:val="10"/>
  </w:num>
  <w:num w:numId="5" w16cid:durableId="337776373">
    <w:abstractNumId w:val="9"/>
  </w:num>
  <w:num w:numId="6" w16cid:durableId="253320718">
    <w:abstractNumId w:val="4"/>
  </w:num>
  <w:num w:numId="7" w16cid:durableId="461582839">
    <w:abstractNumId w:val="17"/>
  </w:num>
  <w:num w:numId="8" w16cid:durableId="1341857808">
    <w:abstractNumId w:val="1"/>
  </w:num>
  <w:num w:numId="9" w16cid:durableId="1032921136">
    <w:abstractNumId w:val="11"/>
  </w:num>
  <w:num w:numId="10" w16cid:durableId="1400782042">
    <w:abstractNumId w:val="16"/>
  </w:num>
  <w:num w:numId="11" w16cid:durableId="1432817996">
    <w:abstractNumId w:val="14"/>
  </w:num>
  <w:num w:numId="12" w16cid:durableId="252131237">
    <w:abstractNumId w:val="0"/>
  </w:num>
  <w:num w:numId="13" w16cid:durableId="241332976">
    <w:abstractNumId w:val="6"/>
  </w:num>
  <w:num w:numId="14" w16cid:durableId="612901665">
    <w:abstractNumId w:val="8"/>
  </w:num>
  <w:num w:numId="15" w16cid:durableId="719405009">
    <w:abstractNumId w:val="5"/>
  </w:num>
  <w:num w:numId="16" w16cid:durableId="1293176634">
    <w:abstractNumId w:val="15"/>
  </w:num>
  <w:num w:numId="17" w16cid:durableId="1564482012">
    <w:abstractNumId w:val="7"/>
  </w:num>
  <w:num w:numId="18" w16cid:durableId="176036444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B7"/>
    <w:rsid w:val="000005C2"/>
    <w:rsid w:val="000009BD"/>
    <w:rsid w:val="00001017"/>
    <w:rsid w:val="00001646"/>
    <w:rsid w:val="000017CA"/>
    <w:rsid w:val="0000230A"/>
    <w:rsid w:val="00002AD1"/>
    <w:rsid w:val="00003B1F"/>
    <w:rsid w:val="00004A6E"/>
    <w:rsid w:val="00005602"/>
    <w:rsid w:val="0000644B"/>
    <w:rsid w:val="00007F6B"/>
    <w:rsid w:val="00011E46"/>
    <w:rsid w:val="00011FE0"/>
    <w:rsid w:val="0001482D"/>
    <w:rsid w:val="000165F0"/>
    <w:rsid w:val="00017869"/>
    <w:rsid w:val="000213FC"/>
    <w:rsid w:val="0002251D"/>
    <w:rsid w:val="0002320A"/>
    <w:rsid w:val="00023EDC"/>
    <w:rsid w:val="0002553F"/>
    <w:rsid w:val="00027929"/>
    <w:rsid w:val="0003128E"/>
    <w:rsid w:val="00032E35"/>
    <w:rsid w:val="00032F38"/>
    <w:rsid w:val="00034014"/>
    <w:rsid w:val="0003486E"/>
    <w:rsid w:val="00036560"/>
    <w:rsid w:val="000366DD"/>
    <w:rsid w:val="000368EA"/>
    <w:rsid w:val="00036A09"/>
    <w:rsid w:val="00036B61"/>
    <w:rsid w:val="00040511"/>
    <w:rsid w:val="000422EB"/>
    <w:rsid w:val="00044146"/>
    <w:rsid w:val="0004796C"/>
    <w:rsid w:val="0005021E"/>
    <w:rsid w:val="00052825"/>
    <w:rsid w:val="0005294F"/>
    <w:rsid w:val="00054A31"/>
    <w:rsid w:val="000550F4"/>
    <w:rsid w:val="00055EDE"/>
    <w:rsid w:val="00056279"/>
    <w:rsid w:val="00056C73"/>
    <w:rsid w:val="000570D6"/>
    <w:rsid w:val="00061394"/>
    <w:rsid w:val="000632EB"/>
    <w:rsid w:val="00063D24"/>
    <w:rsid w:val="0006441F"/>
    <w:rsid w:val="00064773"/>
    <w:rsid w:val="00065F96"/>
    <w:rsid w:val="000676A7"/>
    <w:rsid w:val="00067C81"/>
    <w:rsid w:val="000703D8"/>
    <w:rsid w:val="00070626"/>
    <w:rsid w:val="000717A8"/>
    <w:rsid w:val="00071AE4"/>
    <w:rsid w:val="00071AF8"/>
    <w:rsid w:val="00072646"/>
    <w:rsid w:val="00072ABA"/>
    <w:rsid w:val="00072C4D"/>
    <w:rsid w:val="0007425E"/>
    <w:rsid w:val="000745DC"/>
    <w:rsid w:val="00075E40"/>
    <w:rsid w:val="00076C5F"/>
    <w:rsid w:val="0007743E"/>
    <w:rsid w:val="00077585"/>
    <w:rsid w:val="000779B2"/>
    <w:rsid w:val="00081F02"/>
    <w:rsid w:val="000842B5"/>
    <w:rsid w:val="00086832"/>
    <w:rsid w:val="000917F2"/>
    <w:rsid w:val="00094410"/>
    <w:rsid w:val="000945B7"/>
    <w:rsid w:val="00095A70"/>
    <w:rsid w:val="000964AF"/>
    <w:rsid w:val="0009763A"/>
    <w:rsid w:val="000A09B7"/>
    <w:rsid w:val="000A3F6E"/>
    <w:rsid w:val="000A4889"/>
    <w:rsid w:val="000A4B7A"/>
    <w:rsid w:val="000A5A88"/>
    <w:rsid w:val="000A5F99"/>
    <w:rsid w:val="000B021A"/>
    <w:rsid w:val="000B0284"/>
    <w:rsid w:val="000B23B9"/>
    <w:rsid w:val="000B298A"/>
    <w:rsid w:val="000B2D03"/>
    <w:rsid w:val="000B33F9"/>
    <w:rsid w:val="000B3CF9"/>
    <w:rsid w:val="000B504F"/>
    <w:rsid w:val="000B5561"/>
    <w:rsid w:val="000B7FE4"/>
    <w:rsid w:val="000C0AE3"/>
    <w:rsid w:val="000C0D3F"/>
    <w:rsid w:val="000C1DEC"/>
    <w:rsid w:val="000C322B"/>
    <w:rsid w:val="000C4C91"/>
    <w:rsid w:val="000C512A"/>
    <w:rsid w:val="000C56F9"/>
    <w:rsid w:val="000C619A"/>
    <w:rsid w:val="000C6801"/>
    <w:rsid w:val="000C77C2"/>
    <w:rsid w:val="000D009D"/>
    <w:rsid w:val="000D0B53"/>
    <w:rsid w:val="000D0CBB"/>
    <w:rsid w:val="000D1B92"/>
    <w:rsid w:val="000D2148"/>
    <w:rsid w:val="000D3206"/>
    <w:rsid w:val="000D3305"/>
    <w:rsid w:val="000D38F3"/>
    <w:rsid w:val="000D3CDF"/>
    <w:rsid w:val="000D49A3"/>
    <w:rsid w:val="000D6D64"/>
    <w:rsid w:val="000E0149"/>
    <w:rsid w:val="000E05B4"/>
    <w:rsid w:val="000E18A2"/>
    <w:rsid w:val="000E27B3"/>
    <w:rsid w:val="000E2D59"/>
    <w:rsid w:val="000E42A0"/>
    <w:rsid w:val="000F0690"/>
    <w:rsid w:val="000F0D35"/>
    <w:rsid w:val="000F14A0"/>
    <w:rsid w:val="000F27E3"/>
    <w:rsid w:val="000F2BB6"/>
    <w:rsid w:val="000F333D"/>
    <w:rsid w:val="000F4506"/>
    <w:rsid w:val="000F5662"/>
    <w:rsid w:val="000F64D4"/>
    <w:rsid w:val="000F7E0A"/>
    <w:rsid w:val="001037C1"/>
    <w:rsid w:val="0010425A"/>
    <w:rsid w:val="0010427E"/>
    <w:rsid w:val="00104827"/>
    <w:rsid w:val="00104B9A"/>
    <w:rsid w:val="00105340"/>
    <w:rsid w:val="001054B8"/>
    <w:rsid w:val="00107CE6"/>
    <w:rsid w:val="0011041B"/>
    <w:rsid w:val="00110655"/>
    <w:rsid w:val="0011173A"/>
    <w:rsid w:val="00112846"/>
    <w:rsid w:val="00113EF2"/>
    <w:rsid w:val="001153AA"/>
    <w:rsid w:val="00115742"/>
    <w:rsid w:val="00117AB5"/>
    <w:rsid w:val="00117D7E"/>
    <w:rsid w:val="0012018B"/>
    <w:rsid w:val="00120447"/>
    <w:rsid w:val="001206F9"/>
    <w:rsid w:val="00122B5F"/>
    <w:rsid w:val="00122F6F"/>
    <w:rsid w:val="00131132"/>
    <w:rsid w:val="001317AB"/>
    <w:rsid w:val="00131B39"/>
    <w:rsid w:val="00134372"/>
    <w:rsid w:val="00134891"/>
    <w:rsid w:val="001356DA"/>
    <w:rsid w:val="0013585F"/>
    <w:rsid w:val="0013609A"/>
    <w:rsid w:val="0013712A"/>
    <w:rsid w:val="0013799C"/>
    <w:rsid w:val="00140246"/>
    <w:rsid w:val="00140989"/>
    <w:rsid w:val="00141A7C"/>
    <w:rsid w:val="00141AA8"/>
    <w:rsid w:val="00141B95"/>
    <w:rsid w:val="00143370"/>
    <w:rsid w:val="00144D88"/>
    <w:rsid w:val="0014594C"/>
    <w:rsid w:val="0014596D"/>
    <w:rsid w:val="00147551"/>
    <w:rsid w:val="00150038"/>
    <w:rsid w:val="0016016A"/>
    <w:rsid w:val="00160507"/>
    <w:rsid w:val="00160E84"/>
    <w:rsid w:val="00160EA5"/>
    <w:rsid w:val="00161146"/>
    <w:rsid w:val="00161446"/>
    <w:rsid w:val="0016330B"/>
    <w:rsid w:val="0016330C"/>
    <w:rsid w:val="00165701"/>
    <w:rsid w:val="001678AC"/>
    <w:rsid w:val="00170343"/>
    <w:rsid w:val="001749B8"/>
    <w:rsid w:val="00175115"/>
    <w:rsid w:val="001754D4"/>
    <w:rsid w:val="00175F54"/>
    <w:rsid w:val="00176311"/>
    <w:rsid w:val="001807FB"/>
    <w:rsid w:val="00183563"/>
    <w:rsid w:val="0018506C"/>
    <w:rsid w:val="00185CAD"/>
    <w:rsid w:val="0018602E"/>
    <w:rsid w:val="0018672D"/>
    <w:rsid w:val="0019395B"/>
    <w:rsid w:val="0019537E"/>
    <w:rsid w:val="00195520"/>
    <w:rsid w:val="001966B8"/>
    <w:rsid w:val="00196FC1"/>
    <w:rsid w:val="00197D24"/>
    <w:rsid w:val="001A0B23"/>
    <w:rsid w:val="001A0D63"/>
    <w:rsid w:val="001A1522"/>
    <w:rsid w:val="001A27AD"/>
    <w:rsid w:val="001A286F"/>
    <w:rsid w:val="001A4468"/>
    <w:rsid w:val="001A465C"/>
    <w:rsid w:val="001A7A02"/>
    <w:rsid w:val="001B1280"/>
    <w:rsid w:val="001B3448"/>
    <w:rsid w:val="001B407C"/>
    <w:rsid w:val="001B47C1"/>
    <w:rsid w:val="001B4F10"/>
    <w:rsid w:val="001B5BCA"/>
    <w:rsid w:val="001B64DC"/>
    <w:rsid w:val="001B7954"/>
    <w:rsid w:val="001B7FCC"/>
    <w:rsid w:val="001C0992"/>
    <w:rsid w:val="001C1076"/>
    <w:rsid w:val="001C3835"/>
    <w:rsid w:val="001C5ED6"/>
    <w:rsid w:val="001C6E0A"/>
    <w:rsid w:val="001D1301"/>
    <w:rsid w:val="001D2960"/>
    <w:rsid w:val="001D3374"/>
    <w:rsid w:val="001D40CB"/>
    <w:rsid w:val="001D43AA"/>
    <w:rsid w:val="001D6ED3"/>
    <w:rsid w:val="001D785F"/>
    <w:rsid w:val="001D7FBE"/>
    <w:rsid w:val="001E1596"/>
    <w:rsid w:val="001E21CA"/>
    <w:rsid w:val="001E3C28"/>
    <w:rsid w:val="001E3D71"/>
    <w:rsid w:val="001E57B7"/>
    <w:rsid w:val="001E5F71"/>
    <w:rsid w:val="001E6439"/>
    <w:rsid w:val="001E6F1D"/>
    <w:rsid w:val="001E7EB4"/>
    <w:rsid w:val="001F0342"/>
    <w:rsid w:val="001F050A"/>
    <w:rsid w:val="001F0D73"/>
    <w:rsid w:val="001F2BBF"/>
    <w:rsid w:val="001F2F7F"/>
    <w:rsid w:val="001F32D1"/>
    <w:rsid w:val="001F3339"/>
    <w:rsid w:val="001F3C6F"/>
    <w:rsid w:val="001F422A"/>
    <w:rsid w:val="001F6980"/>
    <w:rsid w:val="00200BC0"/>
    <w:rsid w:val="002013C6"/>
    <w:rsid w:val="0020300A"/>
    <w:rsid w:val="00207267"/>
    <w:rsid w:val="00207DDD"/>
    <w:rsid w:val="00210BF4"/>
    <w:rsid w:val="0021281B"/>
    <w:rsid w:val="00212C0E"/>
    <w:rsid w:val="00212CA5"/>
    <w:rsid w:val="00212E59"/>
    <w:rsid w:val="002130BF"/>
    <w:rsid w:val="00214CE9"/>
    <w:rsid w:val="002158A2"/>
    <w:rsid w:val="0021750E"/>
    <w:rsid w:val="00220DA8"/>
    <w:rsid w:val="00222992"/>
    <w:rsid w:val="00222B94"/>
    <w:rsid w:val="0022328A"/>
    <w:rsid w:val="00223371"/>
    <w:rsid w:val="00223895"/>
    <w:rsid w:val="00223C95"/>
    <w:rsid w:val="00225494"/>
    <w:rsid w:val="00227641"/>
    <w:rsid w:val="002305F4"/>
    <w:rsid w:val="0023284F"/>
    <w:rsid w:val="002366AE"/>
    <w:rsid w:val="002369ED"/>
    <w:rsid w:val="002372DC"/>
    <w:rsid w:val="00240373"/>
    <w:rsid w:val="00240866"/>
    <w:rsid w:val="00240A0C"/>
    <w:rsid w:val="00240DA5"/>
    <w:rsid w:val="002415EB"/>
    <w:rsid w:val="002418B5"/>
    <w:rsid w:val="002418F8"/>
    <w:rsid w:val="00244CA3"/>
    <w:rsid w:val="00245673"/>
    <w:rsid w:val="00246CEE"/>
    <w:rsid w:val="00247893"/>
    <w:rsid w:val="00247AE2"/>
    <w:rsid w:val="00247EAF"/>
    <w:rsid w:val="00247F0D"/>
    <w:rsid w:val="00250407"/>
    <w:rsid w:val="00251447"/>
    <w:rsid w:val="00251D77"/>
    <w:rsid w:val="00252883"/>
    <w:rsid w:val="00252F69"/>
    <w:rsid w:val="00253D61"/>
    <w:rsid w:val="00253F44"/>
    <w:rsid w:val="0025407A"/>
    <w:rsid w:val="002541EE"/>
    <w:rsid w:val="00254359"/>
    <w:rsid w:val="00256750"/>
    <w:rsid w:val="002571B6"/>
    <w:rsid w:val="00262004"/>
    <w:rsid w:val="00262C1F"/>
    <w:rsid w:val="00262E97"/>
    <w:rsid w:val="00265473"/>
    <w:rsid w:val="00267923"/>
    <w:rsid w:val="00267B1F"/>
    <w:rsid w:val="00270458"/>
    <w:rsid w:val="0027090C"/>
    <w:rsid w:val="00271F84"/>
    <w:rsid w:val="00272E31"/>
    <w:rsid w:val="00274137"/>
    <w:rsid w:val="002754CB"/>
    <w:rsid w:val="002754DC"/>
    <w:rsid w:val="00275BDF"/>
    <w:rsid w:val="00281C1B"/>
    <w:rsid w:val="002824CE"/>
    <w:rsid w:val="002831E6"/>
    <w:rsid w:val="00283E83"/>
    <w:rsid w:val="002848C2"/>
    <w:rsid w:val="00287F31"/>
    <w:rsid w:val="002911F0"/>
    <w:rsid w:val="0029138D"/>
    <w:rsid w:val="00292563"/>
    <w:rsid w:val="002938F1"/>
    <w:rsid w:val="002949B0"/>
    <w:rsid w:val="0029592E"/>
    <w:rsid w:val="00296111"/>
    <w:rsid w:val="0029788B"/>
    <w:rsid w:val="00297A27"/>
    <w:rsid w:val="00297A37"/>
    <w:rsid w:val="00297B63"/>
    <w:rsid w:val="002A009E"/>
    <w:rsid w:val="002A0283"/>
    <w:rsid w:val="002A1455"/>
    <w:rsid w:val="002A1C1C"/>
    <w:rsid w:val="002A25C2"/>
    <w:rsid w:val="002A55F3"/>
    <w:rsid w:val="002A7465"/>
    <w:rsid w:val="002A77AA"/>
    <w:rsid w:val="002B46AD"/>
    <w:rsid w:val="002B56F3"/>
    <w:rsid w:val="002B5D06"/>
    <w:rsid w:val="002B6866"/>
    <w:rsid w:val="002C1CE5"/>
    <w:rsid w:val="002C2BCB"/>
    <w:rsid w:val="002C2DD3"/>
    <w:rsid w:val="002C339A"/>
    <w:rsid w:val="002C366A"/>
    <w:rsid w:val="002C3F0E"/>
    <w:rsid w:val="002C6633"/>
    <w:rsid w:val="002C6836"/>
    <w:rsid w:val="002C69BB"/>
    <w:rsid w:val="002C769C"/>
    <w:rsid w:val="002C79AB"/>
    <w:rsid w:val="002D15F9"/>
    <w:rsid w:val="002D3426"/>
    <w:rsid w:val="002D477E"/>
    <w:rsid w:val="002D6C23"/>
    <w:rsid w:val="002D750F"/>
    <w:rsid w:val="002D7BBB"/>
    <w:rsid w:val="002E06F2"/>
    <w:rsid w:val="002E1790"/>
    <w:rsid w:val="002E1A7D"/>
    <w:rsid w:val="002E2E00"/>
    <w:rsid w:val="002E46E3"/>
    <w:rsid w:val="002E513F"/>
    <w:rsid w:val="002E6182"/>
    <w:rsid w:val="002F0629"/>
    <w:rsid w:val="002F0679"/>
    <w:rsid w:val="002F0AA6"/>
    <w:rsid w:val="002F2E29"/>
    <w:rsid w:val="002F67B4"/>
    <w:rsid w:val="002F752D"/>
    <w:rsid w:val="00300231"/>
    <w:rsid w:val="00300C30"/>
    <w:rsid w:val="003010E3"/>
    <w:rsid w:val="00302719"/>
    <w:rsid w:val="00303828"/>
    <w:rsid w:val="00303E5B"/>
    <w:rsid w:val="00311894"/>
    <w:rsid w:val="00312829"/>
    <w:rsid w:val="003154F3"/>
    <w:rsid w:val="00315706"/>
    <w:rsid w:val="003207F2"/>
    <w:rsid w:val="003214E3"/>
    <w:rsid w:val="003226E1"/>
    <w:rsid w:val="0032313A"/>
    <w:rsid w:val="00323457"/>
    <w:rsid w:val="00325A5F"/>
    <w:rsid w:val="00327B07"/>
    <w:rsid w:val="00330289"/>
    <w:rsid w:val="0033043B"/>
    <w:rsid w:val="00331F9C"/>
    <w:rsid w:val="00332C99"/>
    <w:rsid w:val="00334B43"/>
    <w:rsid w:val="00334F26"/>
    <w:rsid w:val="00335896"/>
    <w:rsid w:val="00335E1E"/>
    <w:rsid w:val="003400C5"/>
    <w:rsid w:val="003467C9"/>
    <w:rsid w:val="00346B6E"/>
    <w:rsid w:val="003503D1"/>
    <w:rsid w:val="00352221"/>
    <w:rsid w:val="00352288"/>
    <w:rsid w:val="00353422"/>
    <w:rsid w:val="00353A9C"/>
    <w:rsid w:val="003552E8"/>
    <w:rsid w:val="00365633"/>
    <w:rsid w:val="00365C92"/>
    <w:rsid w:val="00365D61"/>
    <w:rsid w:val="003666B3"/>
    <w:rsid w:val="00367082"/>
    <w:rsid w:val="00367096"/>
    <w:rsid w:val="003727A0"/>
    <w:rsid w:val="00373218"/>
    <w:rsid w:val="00373E77"/>
    <w:rsid w:val="0037527D"/>
    <w:rsid w:val="0037530A"/>
    <w:rsid w:val="00375C6A"/>
    <w:rsid w:val="00376192"/>
    <w:rsid w:val="00377B6F"/>
    <w:rsid w:val="0038040C"/>
    <w:rsid w:val="003809D5"/>
    <w:rsid w:val="00380ECF"/>
    <w:rsid w:val="003838AA"/>
    <w:rsid w:val="00384641"/>
    <w:rsid w:val="00384B6E"/>
    <w:rsid w:val="00384E93"/>
    <w:rsid w:val="00385BD8"/>
    <w:rsid w:val="003865A2"/>
    <w:rsid w:val="00386D2A"/>
    <w:rsid w:val="0039254F"/>
    <w:rsid w:val="003944AC"/>
    <w:rsid w:val="0039624E"/>
    <w:rsid w:val="0039638A"/>
    <w:rsid w:val="00396E39"/>
    <w:rsid w:val="00397974"/>
    <w:rsid w:val="00397A06"/>
    <w:rsid w:val="003A1320"/>
    <w:rsid w:val="003A140D"/>
    <w:rsid w:val="003A1464"/>
    <w:rsid w:val="003A374A"/>
    <w:rsid w:val="003A39FD"/>
    <w:rsid w:val="003A3D4C"/>
    <w:rsid w:val="003A43CB"/>
    <w:rsid w:val="003A45A9"/>
    <w:rsid w:val="003B07E1"/>
    <w:rsid w:val="003B0C66"/>
    <w:rsid w:val="003B1139"/>
    <w:rsid w:val="003B22B8"/>
    <w:rsid w:val="003B4C45"/>
    <w:rsid w:val="003B5C79"/>
    <w:rsid w:val="003B616B"/>
    <w:rsid w:val="003B7477"/>
    <w:rsid w:val="003C03A2"/>
    <w:rsid w:val="003C05FC"/>
    <w:rsid w:val="003C1244"/>
    <w:rsid w:val="003C2A70"/>
    <w:rsid w:val="003C2D5D"/>
    <w:rsid w:val="003C2EE5"/>
    <w:rsid w:val="003C5717"/>
    <w:rsid w:val="003C7702"/>
    <w:rsid w:val="003D014F"/>
    <w:rsid w:val="003D01C8"/>
    <w:rsid w:val="003D1385"/>
    <w:rsid w:val="003D1E94"/>
    <w:rsid w:val="003D2567"/>
    <w:rsid w:val="003D2F20"/>
    <w:rsid w:val="003D39B7"/>
    <w:rsid w:val="003D61AB"/>
    <w:rsid w:val="003D69FA"/>
    <w:rsid w:val="003D6E0D"/>
    <w:rsid w:val="003D7A2B"/>
    <w:rsid w:val="003E0CF7"/>
    <w:rsid w:val="003E10DA"/>
    <w:rsid w:val="003E3054"/>
    <w:rsid w:val="003E416C"/>
    <w:rsid w:val="003E54FC"/>
    <w:rsid w:val="003E5CD8"/>
    <w:rsid w:val="003E6266"/>
    <w:rsid w:val="003E6631"/>
    <w:rsid w:val="003E6734"/>
    <w:rsid w:val="003E678D"/>
    <w:rsid w:val="003E6ED6"/>
    <w:rsid w:val="003F0F1E"/>
    <w:rsid w:val="003F1435"/>
    <w:rsid w:val="003F1ADB"/>
    <w:rsid w:val="003F6249"/>
    <w:rsid w:val="003F6813"/>
    <w:rsid w:val="00400DBC"/>
    <w:rsid w:val="004051B9"/>
    <w:rsid w:val="0041113B"/>
    <w:rsid w:val="00411B2B"/>
    <w:rsid w:val="00412857"/>
    <w:rsid w:val="00412C97"/>
    <w:rsid w:val="00414AC9"/>
    <w:rsid w:val="00415BB1"/>
    <w:rsid w:val="004174FB"/>
    <w:rsid w:val="004227ED"/>
    <w:rsid w:val="00424F87"/>
    <w:rsid w:val="00425645"/>
    <w:rsid w:val="00425D3D"/>
    <w:rsid w:val="00427F16"/>
    <w:rsid w:val="00430AB8"/>
    <w:rsid w:val="0043168A"/>
    <w:rsid w:val="00431796"/>
    <w:rsid w:val="0043236B"/>
    <w:rsid w:val="0043299D"/>
    <w:rsid w:val="004359B1"/>
    <w:rsid w:val="00437469"/>
    <w:rsid w:val="00442C58"/>
    <w:rsid w:val="00444AB1"/>
    <w:rsid w:val="00445916"/>
    <w:rsid w:val="00450BF7"/>
    <w:rsid w:val="00450CA0"/>
    <w:rsid w:val="004519A0"/>
    <w:rsid w:val="004530A1"/>
    <w:rsid w:val="00453350"/>
    <w:rsid w:val="0045711A"/>
    <w:rsid w:val="00457973"/>
    <w:rsid w:val="00461433"/>
    <w:rsid w:val="00462839"/>
    <w:rsid w:val="00462A36"/>
    <w:rsid w:val="00462D19"/>
    <w:rsid w:val="00463E4F"/>
    <w:rsid w:val="0046579A"/>
    <w:rsid w:val="00467431"/>
    <w:rsid w:val="00467636"/>
    <w:rsid w:val="004702BF"/>
    <w:rsid w:val="00471DC2"/>
    <w:rsid w:val="0047223A"/>
    <w:rsid w:val="00473164"/>
    <w:rsid w:val="004735DF"/>
    <w:rsid w:val="0047537B"/>
    <w:rsid w:val="00476B45"/>
    <w:rsid w:val="00476D14"/>
    <w:rsid w:val="0047730C"/>
    <w:rsid w:val="00481813"/>
    <w:rsid w:val="004837BD"/>
    <w:rsid w:val="00483856"/>
    <w:rsid w:val="00485976"/>
    <w:rsid w:val="00487252"/>
    <w:rsid w:val="00487404"/>
    <w:rsid w:val="004905C1"/>
    <w:rsid w:val="00491987"/>
    <w:rsid w:val="0049392F"/>
    <w:rsid w:val="00494DCF"/>
    <w:rsid w:val="00494E9F"/>
    <w:rsid w:val="00496773"/>
    <w:rsid w:val="004A057C"/>
    <w:rsid w:val="004A0606"/>
    <w:rsid w:val="004A0C00"/>
    <w:rsid w:val="004A0D24"/>
    <w:rsid w:val="004A1604"/>
    <w:rsid w:val="004A218C"/>
    <w:rsid w:val="004A6FA3"/>
    <w:rsid w:val="004A76D8"/>
    <w:rsid w:val="004B249D"/>
    <w:rsid w:val="004B2D27"/>
    <w:rsid w:val="004B4673"/>
    <w:rsid w:val="004B4708"/>
    <w:rsid w:val="004B57EC"/>
    <w:rsid w:val="004B5D0E"/>
    <w:rsid w:val="004B64C0"/>
    <w:rsid w:val="004B6CCB"/>
    <w:rsid w:val="004B7F6C"/>
    <w:rsid w:val="004C081A"/>
    <w:rsid w:val="004C0D1F"/>
    <w:rsid w:val="004C1A96"/>
    <w:rsid w:val="004C1AC1"/>
    <w:rsid w:val="004C2172"/>
    <w:rsid w:val="004C28FA"/>
    <w:rsid w:val="004C3C43"/>
    <w:rsid w:val="004C7084"/>
    <w:rsid w:val="004C7342"/>
    <w:rsid w:val="004D30AA"/>
    <w:rsid w:val="004D360B"/>
    <w:rsid w:val="004D5A05"/>
    <w:rsid w:val="004D6143"/>
    <w:rsid w:val="004D61F2"/>
    <w:rsid w:val="004D64A6"/>
    <w:rsid w:val="004D65DE"/>
    <w:rsid w:val="004D7026"/>
    <w:rsid w:val="004E14A1"/>
    <w:rsid w:val="004E29E8"/>
    <w:rsid w:val="004E360D"/>
    <w:rsid w:val="004E4B6C"/>
    <w:rsid w:val="004E531C"/>
    <w:rsid w:val="004E794E"/>
    <w:rsid w:val="004F0B18"/>
    <w:rsid w:val="004F1D20"/>
    <w:rsid w:val="004F3E4F"/>
    <w:rsid w:val="004F3F99"/>
    <w:rsid w:val="004F424C"/>
    <w:rsid w:val="004F51D0"/>
    <w:rsid w:val="004F63EE"/>
    <w:rsid w:val="004F75B2"/>
    <w:rsid w:val="004F7711"/>
    <w:rsid w:val="0050027E"/>
    <w:rsid w:val="00501474"/>
    <w:rsid w:val="00504B21"/>
    <w:rsid w:val="0050562A"/>
    <w:rsid w:val="00507398"/>
    <w:rsid w:val="00511845"/>
    <w:rsid w:val="00511A4A"/>
    <w:rsid w:val="00513346"/>
    <w:rsid w:val="00513919"/>
    <w:rsid w:val="0051399C"/>
    <w:rsid w:val="00513C66"/>
    <w:rsid w:val="00513ECC"/>
    <w:rsid w:val="00514B95"/>
    <w:rsid w:val="00515852"/>
    <w:rsid w:val="00517792"/>
    <w:rsid w:val="0051786D"/>
    <w:rsid w:val="00521B03"/>
    <w:rsid w:val="00525067"/>
    <w:rsid w:val="00527F17"/>
    <w:rsid w:val="005315CC"/>
    <w:rsid w:val="00536794"/>
    <w:rsid w:val="00536A1C"/>
    <w:rsid w:val="0053790F"/>
    <w:rsid w:val="00537CB4"/>
    <w:rsid w:val="00537CD3"/>
    <w:rsid w:val="00540ACE"/>
    <w:rsid w:val="00541A65"/>
    <w:rsid w:val="00541C4F"/>
    <w:rsid w:val="0054252E"/>
    <w:rsid w:val="00542AA6"/>
    <w:rsid w:val="00543690"/>
    <w:rsid w:val="00544636"/>
    <w:rsid w:val="00545544"/>
    <w:rsid w:val="00552EF4"/>
    <w:rsid w:val="0055412F"/>
    <w:rsid w:val="005555EC"/>
    <w:rsid w:val="00556257"/>
    <w:rsid w:val="00556695"/>
    <w:rsid w:val="00557E96"/>
    <w:rsid w:val="00557E9D"/>
    <w:rsid w:val="005613BE"/>
    <w:rsid w:val="00564B9F"/>
    <w:rsid w:val="005656B9"/>
    <w:rsid w:val="00570091"/>
    <w:rsid w:val="00571945"/>
    <w:rsid w:val="00571CF6"/>
    <w:rsid w:val="00572074"/>
    <w:rsid w:val="00572A26"/>
    <w:rsid w:val="00572F8E"/>
    <w:rsid w:val="00573D6E"/>
    <w:rsid w:val="00575422"/>
    <w:rsid w:val="005760FF"/>
    <w:rsid w:val="00580501"/>
    <w:rsid w:val="00582FBD"/>
    <w:rsid w:val="0058312C"/>
    <w:rsid w:val="005846CE"/>
    <w:rsid w:val="005869BF"/>
    <w:rsid w:val="00592718"/>
    <w:rsid w:val="005931F0"/>
    <w:rsid w:val="00593438"/>
    <w:rsid w:val="00593C87"/>
    <w:rsid w:val="00594539"/>
    <w:rsid w:val="00596C52"/>
    <w:rsid w:val="00597A4B"/>
    <w:rsid w:val="005A1F65"/>
    <w:rsid w:val="005A2E26"/>
    <w:rsid w:val="005A4103"/>
    <w:rsid w:val="005A5836"/>
    <w:rsid w:val="005A5ACA"/>
    <w:rsid w:val="005A6514"/>
    <w:rsid w:val="005B2C59"/>
    <w:rsid w:val="005B4072"/>
    <w:rsid w:val="005B60A3"/>
    <w:rsid w:val="005B766F"/>
    <w:rsid w:val="005B7691"/>
    <w:rsid w:val="005B7C2B"/>
    <w:rsid w:val="005B7DE9"/>
    <w:rsid w:val="005C001E"/>
    <w:rsid w:val="005C1318"/>
    <w:rsid w:val="005C17CD"/>
    <w:rsid w:val="005C2605"/>
    <w:rsid w:val="005C4607"/>
    <w:rsid w:val="005C4808"/>
    <w:rsid w:val="005C480B"/>
    <w:rsid w:val="005C50D7"/>
    <w:rsid w:val="005C52D7"/>
    <w:rsid w:val="005C5512"/>
    <w:rsid w:val="005C62A3"/>
    <w:rsid w:val="005C6734"/>
    <w:rsid w:val="005C7A6F"/>
    <w:rsid w:val="005D32FB"/>
    <w:rsid w:val="005D577A"/>
    <w:rsid w:val="005D6841"/>
    <w:rsid w:val="005D6AD1"/>
    <w:rsid w:val="005D7476"/>
    <w:rsid w:val="005E3302"/>
    <w:rsid w:val="005E3544"/>
    <w:rsid w:val="005E370C"/>
    <w:rsid w:val="005E3C85"/>
    <w:rsid w:val="005F17D2"/>
    <w:rsid w:val="005F18CE"/>
    <w:rsid w:val="005F3E85"/>
    <w:rsid w:val="005F6520"/>
    <w:rsid w:val="005F73DB"/>
    <w:rsid w:val="006028F9"/>
    <w:rsid w:val="00604B9C"/>
    <w:rsid w:val="00604FCC"/>
    <w:rsid w:val="00605639"/>
    <w:rsid w:val="006069BD"/>
    <w:rsid w:val="00606F61"/>
    <w:rsid w:val="00611989"/>
    <w:rsid w:val="00612862"/>
    <w:rsid w:val="00613630"/>
    <w:rsid w:val="0061396F"/>
    <w:rsid w:val="0061487A"/>
    <w:rsid w:val="006172A1"/>
    <w:rsid w:val="006239B2"/>
    <w:rsid w:val="00625733"/>
    <w:rsid w:val="006266FA"/>
    <w:rsid w:val="006270A7"/>
    <w:rsid w:val="00630C39"/>
    <w:rsid w:val="0063367B"/>
    <w:rsid w:val="00633E70"/>
    <w:rsid w:val="00634097"/>
    <w:rsid w:val="0063657B"/>
    <w:rsid w:val="006402A0"/>
    <w:rsid w:val="00641194"/>
    <w:rsid w:val="00641541"/>
    <w:rsid w:val="00641F0F"/>
    <w:rsid w:val="00642266"/>
    <w:rsid w:val="00642C07"/>
    <w:rsid w:val="0064426A"/>
    <w:rsid w:val="00644BE5"/>
    <w:rsid w:val="00650750"/>
    <w:rsid w:val="0065085B"/>
    <w:rsid w:val="00650D5C"/>
    <w:rsid w:val="00652249"/>
    <w:rsid w:val="0065296B"/>
    <w:rsid w:val="00654501"/>
    <w:rsid w:val="0065450D"/>
    <w:rsid w:val="00654538"/>
    <w:rsid w:val="00656097"/>
    <w:rsid w:val="00657F87"/>
    <w:rsid w:val="006606D2"/>
    <w:rsid w:val="0066113E"/>
    <w:rsid w:val="00662F93"/>
    <w:rsid w:val="006665F7"/>
    <w:rsid w:val="00666FEC"/>
    <w:rsid w:val="00670B50"/>
    <w:rsid w:val="00671A35"/>
    <w:rsid w:val="006731CD"/>
    <w:rsid w:val="00674164"/>
    <w:rsid w:val="0067445D"/>
    <w:rsid w:val="006749E7"/>
    <w:rsid w:val="00676D04"/>
    <w:rsid w:val="00677AE9"/>
    <w:rsid w:val="00677EC5"/>
    <w:rsid w:val="006816C2"/>
    <w:rsid w:val="006822E9"/>
    <w:rsid w:val="00682A96"/>
    <w:rsid w:val="00683E86"/>
    <w:rsid w:val="0068605D"/>
    <w:rsid w:val="00686EEF"/>
    <w:rsid w:val="00687382"/>
    <w:rsid w:val="006904B8"/>
    <w:rsid w:val="00690514"/>
    <w:rsid w:val="00692029"/>
    <w:rsid w:val="00692E9E"/>
    <w:rsid w:val="00694A15"/>
    <w:rsid w:val="00695595"/>
    <w:rsid w:val="006957AB"/>
    <w:rsid w:val="006959FC"/>
    <w:rsid w:val="00695E13"/>
    <w:rsid w:val="006A1797"/>
    <w:rsid w:val="006A1FB1"/>
    <w:rsid w:val="006A5695"/>
    <w:rsid w:val="006A5E17"/>
    <w:rsid w:val="006A6250"/>
    <w:rsid w:val="006A6657"/>
    <w:rsid w:val="006B2295"/>
    <w:rsid w:val="006B4366"/>
    <w:rsid w:val="006B44CD"/>
    <w:rsid w:val="006B49C2"/>
    <w:rsid w:val="006B4B4D"/>
    <w:rsid w:val="006C134A"/>
    <w:rsid w:val="006C1854"/>
    <w:rsid w:val="006C450A"/>
    <w:rsid w:val="006C5325"/>
    <w:rsid w:val="006C555F"/>
    <w:rsid w:val="006C7CBE"/>
    <w:rsid w:val="006D0EC6"/>
    <w:rsid w:val="006D35A2"/>
    <w:rsid w:val="006D480D"/>
    <w:rsid w:val="006D515B"/>
    <w:rsid w:val="006D53A7"/>
    <w:rsid w:val="006D5E86"/>
    <w:rsid w:val="006D7769"/>
    <w:rsid w:val="006D7FA1"/>
    <w:rsid w:val="006E0004"/>
    <w:rsid w:val="006E2A50"/>
    <w:rsid w:val="006E4463"/>
    <w:rsid w:val="006E4B97"/>
    <w:rsid w:val="006E6773"/>
    <w:rsid w:val="006E681D"/>
    <w:rsid w:val="006E738D"/>
    <w:rsid w:val="006F06B8"/>
    <w:rsid w:val="006F0AC0"/>
    <w:rsid w:val="006F22DB"/>
    <w:rsid w:val="006F3384"/>
    <w:rsid w:val="006F4615"/>
    <w:rsid w:val="006F51E6"/>
    <w:rsid w:val="006F52A9"/>
    <w:rsid w:val="007004F6"/>
    <w:rsid w:val="00700F83"/>
    <w:rsid w:val="0070151C"/>
    <w:rsid w:val="007019C2"/>
    <w:rsid w:val="00701F30"/>
    <w:rsid w:val="00702F9D"/>
    <w:rsid w:val="00703D31"/>
    <w:rsid w:val="007048E0"/>
    <w:rsid w:val="00704DC9"/>
    <w:rsid w:val="00711297"/>
    <w:rsid w:val="00711F82"/>
    <w:rsid w:val="00714AB7"/>
    <w:rsid w:val="007178BB"/>
    <w:rsid w:val="0072165D"/>
    <w:rsid w:val="007229AB"/>
    <w:rsid w:val="00723BB2"/>
    <w:rsid w:val="007249B4"/>
    <w:rsid w:val="00725E9D"/>
    <w:rsid w:val="007277E8"/>
    <w:rsid w:val="0072792E"/>
    <w:rsid w:val="00730DD4"/>
    <w:rsid w:val="007326F9"/>
    <w:rsid w:val="00733238"/>
    <w:rsid w:val="00735E94"/>
    <w:rsid w:val="00741D49"/>
    <w:rsid w:val="00743077"/>
    <w:rsid w:val="007437D1"/>
    <w:rsid w:val="00745BE7"/>
    <w:rsid w:val="0075004C"/>
    <w:rsid w:val="0075009A"/>
    <w:rsid w:val="00750AE4"/>
    <w:rsid w:val="00751D3E"/>
    <w:rsid w:val="0075277F"/>
    <w:rsid w:val="0075330E"/>
    <w:rsid w:val="007541C4"/>
    <w:rsid w:val="00756794"/>
    <w:rsid w:val="00760822"/>
    <w:rsid w:val="007611D1"/>
    <w:rsid w:val="00765FB1"/>
    <w:rsid w:val="00767B15"/>
    <w:rsid w:val="00770116"/>
    <w:rsid w:val="00770489"/>
    <w:rsid w:val="007717F7"/>
    <w:rsid w:val="00771823"/>
    <w:rsid w:val="00772308"/>
    <w:rsid w:val="00774219"/>
    <w:rsid w:val="00774F8B"/>
    <w:rsid w:val="00774FC5"/>
    <w:rsid w:val="00776777"/>
    <w:rsid w:val="00777A99"/>
    <w:rsid w:val="0078037C"/>
    <w:rsid w:val="0078038C"/>
    <w:rsid w:val="00781120"/>
    <w:rsid w:val="0078230C"/>
    <w:rsid w:val="00783324"/>
    <w:rsid w:val="007863FD"/>
    <w:rsid w:val="00786E69"/>
    <w:rsid w:val="007873AE"/>
    <w:rsid w:val="00787E47"/>
    <w:rsid w:val="00795299"/>
    <w:rsid w:val="007953B3"/>
    <w:rsid w:val="007965AB"/>
    <w:rsid w:val="00796E4B"/>
    <w:rsid w:val="00797A71"/>
    <w:rsid w:val="007A3D3E"/>
    <w:rsid w:val="007A5039"/>
    <w:rsid w:val="007B0C25"/>
    <w:rsid w:val="007B12AA"/>
    <w:rsid w:val="007B21AD"/>
    <w:rsid w:val="007B2BE3"/>
    <w:rsid w:val="007B3C3F"/>
    <w:rsid w:val="007B6183"/>
    <w:rsid w:val="007B760F"/>
    <w:rsid w:val="007C1B94"/>
    <w:rsid w:val="007C2564"/>
    <w:rsid w:val="007C2684"/>
    <w:rsid w:val="007C35A5"/>
    <w:rsid w:val="007C437F"/>
    <w:rsid w:val="007C468C"/>
    <w:rsid w:val="007C5BFF"/>
    <w:rsid w:val="007D063B"/>
    <w:rsid w:val="007D09DE"/>
    <w:rsid w:val="007D190F"/>
    <w:rsid w:val="007D280F"/>
    <w:rsid w:val="007D3345"/>
    <w:rsid w:val="007D3F2D"/>
    <w:rsid w:val="007D6AA4"/>
    <w:rsid w:val="007D6E39"/>
    <w:rsid w:val="007D73C0"/>
    <w:rsid w:val="007E0946"/>
    <w:rsid w:val="007E1306"/>
    <w:rsid w:val="007E1BE5"/>
    <w:rsid w:val="007E4FB9"/>
    <w:rsid w:val="007E7253"/>
    <w:rsid w:val="007E76A4"/>
    <w:rsid w:val="007F113D"/>
    <w:rsid w:val="007F153D"/>
    <w:rsid w:val="007F3A1C"/>
    <w:rsid w:val="007F3E82"/>
    <w:rsid w:val="007F66D5"/>
    <w:rsid w:val="00800CD1"/>
    <w:rsid w:val="00801954"/>
    <w:rsid w:val="00801BC9"/>
    <w:rsid w:val="00802CE4"/>
    <w:rsid w:val="00803172"/>
    <w:rsid w:val="00803AFE"/>
    <w:rsid w:val="00804D65"/>
    <w:rsid w:val="00804E71"/>
    <w:rsid w:val="008050FB"/>
    <w:rsid w:val="00812B40"/>
    <w:rsid w:val="00812F39"/>
    <w:rsid w:val="00814FF1"/>
    <w:rsid w:val="008226AA"/>
    <w:rsid w:val="008235D4"/>
    <w:rsid w:val="00823918"/>
    <w:rsid w:val="00824E22"/>
    <w:rsid w:val="00831C91"/>
    <w:rsid w:val="00834883"/>
    <w:rsid w:val="00835534"/>
    <w:rsid w:val="0083676C"/>
    <w:rsid w:val="00836A39"/>
    <w:rsid w:val="00837223"/>
    <w:rsid w:val="00840180"/>
    <w:rsid w:val="00841083"/>
    <w:rsid w:val="00841104"/>
    <w:rsid w:val="00842202"/>
    <w:rsid w:val="008430A2"/>
    <w:rsid w:val="00845966"/>
    <w:rsid w:val="00846939"/>
    <w:rsid w:val="008505F6"/>
    <w:rsid w:val="00853B70"/>
    <w:rsid w:val="008543E9"/>
    <w:rsid w:val="00854855"/>
    <w:rsid w:val="00855E96"/>
    <w:rsid w:val="00857154"/>
    <w:rsid w:val="0086014F"/>
    <w:rsid w:val="00860740"/>
    <w:rsid w:val="008608C0"/>
    <w:rsid w:val="00861226"/>
    <w:rsid w:val="00862290"/>
    <w:rsid w:val="0086435E"/>
    <w:rsid w:val="00864766"/>
    <w:rsid w:val="00873991"/>
    <w:rsid w:val="00873AAC"/>
    <w:rsid w:val="00873C19"/>
    <w:rsid w:val="00874393"/>
    <w:rsid w:val="0087439C"/>
    <w:rsid w:val="008755B6"/>
    <w:rsid w:val="00877693"/>
    <w:rsid w:val="00880A2F"/>
    <w:rsid w:val="00881695"/>
    <w:rsid w:val="00882A68"/>
    <w:rsid w:val="00882FF1"/>
    <w:rsid w:val="008837E0"/>
    <w:rsid w:val="0088465F"/>
    <w:rsid w:val="00884DDD"/>
    <w:rsid w:val="00885108"/>
    <w:rsid w:val="0088650C"/>
    <w:rsid w:val="00886A3D"/>
    <w:rsid w:val="00891E87"/>
    <w:rsid w:val="00891F99"/>
    <w:rsid w:val="00894B99"/>
    <w:rsid w:val="00896D25"/>
    <w:rsid w:val="008A0D07"/>
    <w:rsid w:val="008A4524"/>
    <w:rsid w:val="008A6B18"/>
    <w:rsid w:val="008A7698"/>
    <w:rsid w:val="008A7A16"/>
    <w:rsid w:val="008A7E54"/>
    <w:rsid w:val="008B1592"/>
    <w:rsid w:val="008B2197"/>
    <w:rsid w:val="008B266C"/>
    <w:rsid w:val="008B2697"/>
    <w:rsid w:val="008B417C"/>
    <w:rsid w:val="008B48E2"/>
    <w:rsid w:val="008B4EEE"/>
    <w:rsid w:val="008B53DF"/>
    <w:rsid w:val="008B5DF7"/>
    <w:rsid w:val="008B6304"/>
    <w:rsid w:val="008C0AF0"/>
    <w:rsid w:val="008C174D"/>
    <w:rsid w:val="008C19FF"/>
    <w:rsid w:val="008C4205"/>
    <w:rsid w:val="008C7B6C"/>
    <w:rsid w:val="008D18ED"/>
    <w:rsid w:val="008D2091"/>
    <w:rsid w:val="008D23C6"/>
    <w:rsid w:val="008D29F6"/>
    <w:rsid w:val="008D2F90"/>
    <w:rsid w:val="008D3FF2"/>
    <w:rsid w:val="008D4A7C"/>
    <w:rsid w:val="008D4C23"/>
    <w:rsid w:val="008D5E88"/>
    <w:rsid w:val="008D69F4"/>
    <w:rsid w:val="008D6C4B"/>
    <w:rsid w:val="008D6FA5"/>
    <w:rsid w:val="008E0E94"/>
    <w:rsid w:val="008E1B07"/>
    <w:rsid w:val="008E281B"/>
    <w:rsid w:val="008E40A5"/>
    <w:rsid w:val="008E5DFA"/>
    <w:rsid w:val="008E6E00"/>
    <w:rsid w:val="008E7B2B"/>
    <w:rsid w:val="008F0155"/>
    <w:rsid w:val="008F0657"/>
    <w:rsid w:val="008F0910"/>
    <w:rsid w:val="008F6F3A"/>
    <w:rsid w:val="008F7073"/>
    <w:rsid w:val="00900BD8"/>
    <w:rsid w:val="00901CBD"/>
    <w:rsid w:val="009022E9"/>
    <w:rsid w:val="009041D8"/>
    <w:rsid w:val="009049E8"/>
    <w:rsid w:val="00904CFB"/>
    <w:rsid w:val="00906E9F"/>
    <w:rsid w:val="009075CC"/>
    <w:rsid w:val="00910B7A"/>
    <w:rsid w:val="0091141F"/>
    <w:rsid w:val="00915640"/>
    <w:rsid w:val="0091613C"/>
    <w:rsid w:val="009165F1"/>
    <w:rsid w:val="009173AB"/>
    <w:rsid w:val="00917858"/>
    <w:rsid w:val="00917D2B"/>
    <w:rsid w:val="00920907"/>
    <w:rsid w:val="00921AD5"/>
    <w:rsid w:val="0092261E"/>
    <w:rsid w:val="0092276A"/>
    <w:rsid w:val="00923C8A"/>
    <w:rsid w:val="00924941"/>
    <w:rsid w:val="009252C2"/>
    <w:rsid w:val="00926535"/>
    <w:rsid w:val="00926C49"/>
    <w:rsid w:val="00930A58"/>
    <w:rsid w:val="0093138E"/>
    <w:rsid w:val="0093151A"/>
    <w:rsid w:val="009317AA"/>
    <w:rsid w:val="00931D96"/>
    <w:rsid w:val="00932BC2"/>
    <w:rsid w:val="009339BF"/>
    <w:rsid w:val="00933AC5"/>
    <w:rsid w:val="0093449E"/>
    <w:rsid w:val="0094039B"/>
    <w:rsid w:val="00941885"/>
    <w:rsid w:val="00943EAE"/>
    <w:rsid w:val="00945365"/>
    <w:rsid w:val="009454B9"/>
    <w:rsid w:val="00945692"/>
    <w:rsid w:val="0094588E"/>
    <w:rsid w:val="00946A25"/>
    <w:rsid w:val="00950A36"/>
    <w:rsid w:val="0095453B"/>
    <w:rsid w:val="00954709"/>
    <w:rsid w:val="009549BD"/>
    <w:rsid w:val="009562F8"/>
    <w:rsid w:val="009566A1"/>
    <w:rsid w:val="0095718F"/>
    <w:rsid w:val="009573C3"/>
    <w:rsid w:val="00957871"/>
    <w:rsid w:val="00957B02"/>
    <w:rsid w:val="00960D0A"/>
    <w:rsid w:val="00963E1E"/>
    <w:rsid w:val="009661D3"/>
    <w:rsid w:val="00967835"/>
    <w:rsid w:val="00967C40"/>
    <w:rsid w:val="00967DF7"/>
    <w:rsid w:val="00971998"/>
    <w:rsid w:val="00971AF3"/>
    <w:rsid w:val="00971C1B"/>
    <w:rsid w:val="00974756"/>
    <w:rsid w:val="0097475F"/>
    <w:rsid w:val="00982A29"/>
    <w:rsid w:val="00984DD3"/>
    <w:rsid w:val="00985355"/>
    <w:rsid w:val="00986A96"/>
    <w:rsid w:val="00991300"/>
    <w:rsid w:val="00991C98"/>
    <w:rsid w:val="00994FC2"/>
    <w:rsid w:val="0099510F"/>
    <w:rsid w:val="00995764"/>
    <w:rsid w:val="00995BFD"/>
    <w:rsid w:val="0099629E"/>
    <w:rsid w:val="009A0EF2"/>
    <w:rsid w:val="009A2BE8"/>
    <w:rsid w:val="009A42C4"/>
    <w:rsid w:val="009A5691"/>
    <w:rsid w:val="009A5CDB"/>
    <w:rsid w:val="009B04A8"/>
    <w:rsid w:val="009B0C28"/>
    <w:rsid w:val="009B0DAF"/>
    <w:rsid w:val="009B1F15"/>
    <w:rsid w:val="009B46DB"/>
    <w:rsid w:val="009B5D82"/>
    <w:rsid w:val="009B6657"/>
    <w:rsid w:val="009B67E8"/>
    <w:rsid w:val="009C4DCB"/>
    <w:rsid w:val="009C5AA7"/>
    <w:rsid w:val="009C7F56"/>
    <w:rsid w:val="009D498B"/>
    <w:rsid w:val="009D5286"/>
    <w:rsid w:val="009D5D4E"/>
    <w:rsid w:val="009D6363"/>
    <w:rsid w:val="009D79D0"/>
    <w:rsid w:val="009D7C86"/>
    <w:rsid w:val="009E1556"/>
    <w:rsid w:val="009E238D"/>
    <w:rsid w:val="009E38B1"/>
    <w:rsid w:val="009E3F22"/>
    <w:rsid w:val="009E4252"/>
    <w:rsid w:val="009E59BB"/>
    <w:rsid w:val="009E5B3E"/>
    <w:rsid w:val="009E7B7C"/>
    <w:rsid w:val="009F524F"/>
    <w:rsid w:val="009F54C9"/>
    <w:rsid w:val="009F5721"/>
    <w:rsid w:val="00A0008C"/>
    <w:rsid w:val="00A03ABD"/>
    <w:rsid w:val="00A03BF2"/>
    <w:rsid w:val="00A06CAE"/>
    <w:rsid w:val="00A1028C"/>
    <w:rsid w:val="00A12E63"/>
    <w:rsid w:val="00A1310D"/>
    <w:rsid w:val="00A14090"/>
    <w:rsid w:val="00A15059"/>
    <w:rsid w:val="00A1601B"/>
    <w:rsid w:val="00A163A7"/>
    <w:rsid w:val="00A16BB7"/>
    <w:rsid w:val="00A1755C"/>
    <w:rsid w:val="00A176A5"/>
    <w:rsid w:val="00A17C6B"/>
    <w:rsid w:val="00A312CC"/>
    <w:rsid w:val="00A32319"/>
    <w:rsid w:val="00A327DE"/>
    <w:rsid w:val="00A34A05"/>
    <w:rsid w:val="00A34AE2"/>
    <w:rsid w:val="00A34F07"/>
    <w:rsid w:val="00A35090"/>
    <w:rsid w:val="00A36583"/>
    <w:rsid w:val="00A36B79"/>
    <w:rsid w:val="00A374ED"/>
    <w:rsid w:val="00A40341"/>
    <w:rsid w:val="00A406BE"/>
    <w:rsid w:val="00A40A87"/>
    <w:rsid w:val="00A4189F"/>
    <w:rsid w:val="00A4233C"/>
    <w:rsid w:val="00A42BF8"/>
    <w:rsid w:val="00A47B3C"/>
    <w:rsid w:val="00A512DF"/>
    <w:rsid w:val="00A52216"/>
    <w:rsid w:val="00A535C8"/>
    <w:rsid w:val="00A54055"/>
    <w:rsid w:val="00A547E6"/>
    <w:rsid w:val="00A562DA"/>
    <w:rsid w:val="00A57631"/>
    <w:rsid w:val="00A62A51"/>
    <w:rsid w:val="00A64D49"/>
    <w:rsid w:val="00A64D90"/>
    <w:rsid w:val="00A65B75"/>
    <w:rsid w:val="00A66E7A"/>
    <w:rsid w:val="00A66F08"/>
    <w:rsid w:val="00A66FD0"/>
    <w:rsid w:val="00A6700C"/>
    <w:rsid w:val="00A673DE"/>
    <w:rsid w:val="00A67F8E"/>
    <w:rsid w:val="00A7205B"/>
    <w:rsid w:val="00A7274D"/>
    <w:rsid w:val="00A72BC9"/>
    <w:rsid w:val="00A73DF9"/>
    <w:rsid w:val="00A761E0"/>
    <w:rsid w:val="00A76BEA"/>
    <w:rsid w:val="00A77919"/>
    <w:rsid w:val="00A8082C"/>
    <w:rsid w:val="00A84289"/>
    <w:rsid w:val="00A843C0"/>
    <w:rsid w:val="00A84A6A"/>
    <w:rsid w:val="00A868F3"/>
    <w:rsid w:val="00A87583"/>
    <w:rsid w:val="00A87AFD"/>
    <w:rsid w:val="00A87E4F"/>
    <w:rsid w:val="00A87F60"/>
    <w:rsid w:val="00A90464"/>
    <w:rsid w:val="00A928C0"/>
    <w:rsid w:val="00A92F7E"/>
    <w:rsid w:val="00A940BB"/>
    <w:rsid w:val="00A94DAD"/>
    <w:rsid w:val="00A95B7E"/>
    <w:rsid w:val="00A966B3"/>
    <w:rsid w:val="00A967FF"/>
    <w:rsid w:val="00AA1C45"/>
    <w:rsid w:val="00AA330F"/>
    <w:rsid w:val="00AA35D4"/>
    <w:rsid w:val="00AA56A0"/>
    <w:rsid w:val="00AA7DCF"/>
    <w:rsid w:val="00AB007F"/>
    <w:rsid w:val="00AB06AF"/>
    <w:rsid w:val="00AB0D25"/>
    <w:rsid w:val="00AB10E8"/>
    <w:rsid w:val="00AB1794"/>
    <w:rsid w:val="00AB3286"/>
    <w:rsid w:val="00AB3757"/>
    <w:rsid w:val="00AB4E90"/>
    <w:rsid w:val="00AB5D83"/>
    <w:rsid w:val="00AB71AA"/>
    <w:rsid w:val="00AC0432"/>
    <w:rsid w:val="00AC09AF"/>
    <w:rsid w:val="00AC1CEC"/>
    <w:rsid w:val="00AC2347"/>
    <w:rsid w:val="00AC2AFC"/>
    <w:rsid w:val="00AC33A3"/>
    <w:rsid w:val="00AC4885"/>
    <w:rsid w:val="00AC4ADB"/>
    <w:rsid w:val="00AC6508"/>
    <w:rsid w:val="00AC74DD"/>
    <w:rsid w:val="00AD19F1"/>
    <w:rsid w:val="00AD1B58"/>
    <w:rsid w:val="00AD4E1A"/>
    <w:rsid w:val="00AD5585"/>
    <w:rsid w:val="00AE5776"/>
    <w:rsid w:val="00AE5AAB"/>
    <w:rsid w:val="00AE67B8"/>
    <w:rsid w:val="00AF3C5A"/>
    <w:rsid w:val="00AF4BC6"/>
    <w:rsid w:val="00AF5D0E"/>
    <w:rsid w:val="00AF5E1A"/>
    <w:rsid w:val="00B024E2"/>
    <w:rsid w:val="00B045C2"/>
    <w:rsid w:val="00B0520D"/>
    <w:rsid w:val="00B10C52"/>
    <w:rsid w:val="00B13AFC"/>
    <w:rsid w:val="00B14E2C"/>
    <w:rsid w:val="00B16B00"/>
    <w:rsid w:val="00B17725"/>
    <w:rsid w:val="00B20EF8"/>
    <w:rsid w:val="00B215AB"/>
    <w:rsid w:val="00B21A95"/>
    <w:rsid w:val="00B21F1C"/>
    <w:rsid w:val="00B245B4"/>
    <w:rsid w:val="00B249AA"/>
    <w:rsid w:val="00B253E3"/>
    <w:rsid w:val="00B25800"/>
    <w:rsid w:val="00B2582F"/>
    <w:rsid w:val="00B3016B"/>
    <w:rsid w:val="00B308D0"/>
    <w:rsid w:val="00B32397"/>
    <w:rsid w:val="00B32E92"/>
    <w:rsid w:val="00B3473D"/>
    <w:rsid w:val="00B35BA4"/>
    <w:rsid w:val="00B35BC5"/>
    <w:rsid w:val="00B41970"/>
    <w:rsid w:val="00B476E1"/>
    <w:rsid w:val="00B503DB"/>
    <w:rsid w:val="00B5102A"/>
    <w:rsid w:val="00B511AA"/>
    <w:rsid w:val="00B5167A"/>
    <w:rsid w:val="00B5176F"/>
    <w:rsid w:val="00B52004"/>
    <w:rsid w:val="00B52474"/>
    <w:rsid w:val="00B53731"/>
    <w:rsid w:val="00B54AF3"/>
    <w:rsid w:val="00B54D33"/>
    <w:rsid w:val="00B55FB2"/>
    <w:rsid w:val="00B55FC8"/>
    <w:rsid w:val="00B56FB7"/>
    <w:rsid w:val="00B5755A"/>
    <w:rsid w:val="00B57721"/>
    <w:rsid w:val="00B62201"/>
    <w:rsid w:val="00B62F16"/>
    <w:rsid w:val="00B63DF1"/>
    <w:rsid w:val="00B63F54"/>
    <w:rsid w:val="00B644E8"/>
    <w:rsid w:val="00B64765"/>
    <w:rsid w:val="00B65698"/>
    <w:rsid w:val="00B66F25"/>
    <w:rsid w:val="00B70F97"/>
    <w:rsid w:val="00B71EBB"/>
    <w:rsid w:val="00B73AF9"/>
    <w:rsid w:val="00B750ED"/>
    <w:rsid w:val="00B75CEB"/>
    <w:rsid w:val="00B776AF"/>
    <w:rsid w:val="00B77EEC"/>
    <w:rsid w:val="00B77F70"/>
    <w:rsid w:val="00B82ED9"/>
    <w:rsid w:val="00B86F4C"/>
    <w:rsid w:val="00B8777B"/>
    <w:rsid w:val="00B90C51"/>
    <w:rsid w:val="00B919F2"/>
    <w:rsid w:val="00B93E35"/>
    <w:rsid w:val="00B9430B"/>
    <w:rsid w:val="00B94E3B"/>
    <w:rsid w:val="00B95672"/>
    <w:rsid w:val="00B95A26"/>
    <w:rsid w:val="00B95BD2"/>
    <w:rsid w:val="00B95FF7"/>
    <w:rsid w:val="00B972EF"/>
    <w:rsid w:val="00B973D5"/>
    <w:rsid w:val="00BA0444"/>
    <w:rsid w:val="00BA13D4"/>
    <w:rsid w:val="00BA2728"/>
    <w:rsid w:val="00BA285D"/>
    <w:rsid w:val="00BA2B65"/>
    <w:rsid w:val="00BA49D1"/>
    <w:rsid w:val="00BA55C7"/>
    <w:rsid w:val="00BA62BC"/>
    <w:rsid w:val="00BA65DD"/>
    <w:rsid w:val="00BA754A"/>
    <w:rsid w:val="00BA774E"/>
    <w:rsid w:val="00BB01E7"/>
    <w:rsid w:val="00BB06D6"/>
    <w:rsid w:val="00BB1EDA"/>
    <w:rsid w:val="00BB53D0"/>
    <w:rsid w:val="00BC1221"/>
    <w:rsid w:val="00BC1B7B"/>
    <w:rsid w:val="00BC3206"/>
    <w:rsid w:val="00BC3E5C"/>
    <w:rsid w:val="00BC455B"/>
    <w:rsid w:val="00BC5584"/>
    <w:rsid w:val="00BC61C8"/>
    <w:rsid w:val="00BC6640"/>
    <w:rsid w:val="00BC72A3"/>
    <w:rsid w:val="00BD1620"/>
    <w:rsid w:val="00BD1B04"/>
    <w:rsid w:val="00BD3180"/>
    <w:rsid w:val="00BD39A7"/>
    <w:rsid w:val="00BD3C9D"/>
    <w:rsid w:val="00BD46A5"/>
    <w:rsid w:val="00BD4A45"/>
    <w:rsid w:val="00BD4FF9"/>
    <w:rsid w:val="00BD6FB0"/>
    <w:rsid w:val="00BD728C"/>
    <w:rsid w:val="00BE0C85"/>
    <w:rsid w:val="00BE6BD2"/>
    <w:rsid w:val="00BE77D9"/>
    <w:rsid w:val="00BE7C2C"/>
    <w:rsid w:val="00BF02B6"/>
    <w:rsid w:val="00BF0E3A"/>
    <w:rsid w:val="00BF28C1"/>
    <w:rsid w:val="00BF2E53"/>
    <w:rsid w:val="00BF334C"/>
    <w:rsid w:val="00BF34B6"/>
    <w:rsid w:val="00BF43B2"/>
    <w:rsid w:val="00BF4780"/>
    <w:rsid w:val="00BF4BF7"/>
    <w:rsid w:val="00BF5A92"/>
    <w:rsid w:val="00BF7391"/>
    <w:rsid w:val="00C02AB9"/>
    <w:rsid w:val="00C0475E"/>
    <w:rsid w:val="00C0478E"/>
    <w:rsid w:val="00C06033"/>
    <w:rsid w:val="00C0792B"/>
    <w:rsid w:val="00C11002"/>
    <w:rsid w:val="00C11893"/>
    <w:rsid w:val="00C12082"/>
    <w:rsid w:val="00C12CB3"/>
    <w:rsid w:val="00C163CF"/>
    <w:rsid w:val="00C16DCD"/>
    <w:rsid w:val="00C2538C"/>
    <w:rsid w:val="00C26A67"/>
    <w:rsid w:val="00C277B3"/>
    <w:rsid w:val="00C31959"/>
    <w:rsid w:val="00C33204"/>
    <w:rsid w:val="00C33F1A"/>
    <w:rsid w:val="00C37C61"/>
    <w:rsid w:val="00C414DE"/>
    <w:rsid w:val="00C4161A"/>
    <w:rsid w:val="00C43D50"/>
    <w:rsid w:val="00C50CA9"/>
    <w:rsid w:val="00C51AC7"/>
    <w:rsid w:val="00C51CB2"/>
    <w:rsid w:val="00C52EDC"/>
    <w:rsid w:val="00C53F6F"/>
    <w:rsid w:val="00C60F0B"/>
    <w:rsid w:val="00C616C2"/>
    <w:rsid w:val="00C619A8"/>
    <w:rsid w:val="00C63541"/>
    <w:rsid w:val="00C63B20"/>
    <w:rsid w:val="00C64B8C"/>
    <w:rsid w:val="00C6510A"/>
    <w:rsid w:val="00C66024"/>
    <w:rsid w:val="00C6633A"/>
    <w:rsid w:val="00C66979"/>
    <w:rsid w:val="00C66F23"/>
    <w:rsid w:val="00C71E3C"/>
    <w:rsid w:val="00C720A2"/>
    <w:rsid w:val="00C72145"/>
    <w:rsid w:val="00C75A92"/>
    <w:rsid w:val="00C766B8"/>
    <w:rsid w:val="00C76FE4"/>
    <w:rsid w:val="00C80C2E"/>
    <w:rsid w:val="00C80E43"/>
    <w:rsid w:val="00C8444F"/>
    <w:rsid w:val="00C917F5"/>
    <w:rsid w:val="00C931BB"/>
    <w:rsid w:val="00C941F4"/>
    <w:rsid w:val="00C94422"/>
    <w:rsid w:val="00C9595D"/>
    <w:rsid w:val="00C97171"/>
    <w:rsid w:val="00CA061B"/>
    <w:rsid w:val="00CA0D00"/>
    <w:rsid w:val="00CA0FB1"/>
    <w:rsid w:val="00CA103F"/>
    <w:rsid w:val="00CA156E"/>
    <w:rsid w:val="00CA21DB"/>
    <w:rsid w:val="00CA327F"/>
    <w:rsid w:val="00CA3AFA"/>
    <w:rsid w:val="00CA4141"/>
    <w:rsid w:val="00CA4D19"/>
    <w:rsid w:val="00CA52D1"/>
    <w:rsid w:val="00CA6A0D"/>
    <w:rsid w:val="00CB1289"/>
    <w:rsid w:val="00CB2B36"/>
    <w:rsid w:val="00CB3D22"/>
    <w:rsid w:val="00CB4232"/>
    <w:rsid w:val="00CB4F8E"/>
    <w:rsid w:val="00CB5549"/>
    <w:rsid w:val="00CC1D57"/>
    <w:rsid w:val="00CC6D2B"/>
    <w:rsid w:val="00CC6E65"/>
    <w:rsid w:val="00CC7A72"/>
    <w:rsid w:val="00CC7C04"/>
    <w:rsid w:val="00CD1C3C"/>
    <w:rsid w:val="00CD2158"/>
    <w:rsid w:val="00CD3F1D"/>
    <w:rsid w:val="00CD4B2E"/>
    <w:rsid w:val="00CD556C"/>
    <w:rsid w:val="00CD5827"/>
    <w:rsid w:val="00CD6229"/>
    <w:rsid w:val="00CD7A80"/>
    <w:rsid w:val="00CE167B"/>
    <w:rsid w:val="00CE16BC"/>
    <w:rsid w:val="00CE2887"/>
    <w:rsid w:val="00CE2C37"/>
    <w:rsid w:val="00CE3A11"/>
    <w:rsid w:val="00CE3FEF"/>
    <w:rsid w:val="00CE565B"/>
    <w:rsid w:val="00CE5909"/>
    <w:rsid w:val="00CE71F7"/>
    <w:rsid w:val="00CE780E"/>
    <w:rsid w:val="00CF02E4"/>
    <w:rsid w:val="00CF1AD6"/>
    <w:rsid w:val="00CF1BAA"/>
    <w:rsid w:val="00CF21D0"/>
    <w:rsid w:val="00CF2A83"/>
    <w:rsid w:val="00CF4197"/>
    <w:rsid w:val="00CF4A90"/>
    <w:rsid w:val="00CF4B82"/>
    <w:rsid w:val="00CF6A93"/>
    <w:rsid w:val="00CF6C88"/>
    <w:rsid w:val="00CF7B6E"/>
    <w:rsid w:val="00CF7EC2"/>
    <w:rsid w:val="00D00548"/>
    <w:rsid w:val="00D00FE5"/>
    <w:rsid w:val="00D016B2"/>
    <w:rsid w:val="00D02F58"/>
    <w:rsid w:val="00D034CC"/>
    <w:rsid w:val="00D05E92"/>
    <w:rsid w:val="00D073E4"/>
    <w:rsid w:val="00D10142"/>
    <w:rsid w:val="00D11460"/>
    <w:rsid w:val="00D11A3F"/>
    <w:rsid w:val="00D143E0"/>
    <w:rsid w:val="00D1595B"/>
    <w:rsid w:val="00D2244C"/>
    <w:rsid w:val="00D22F0C"/>
    <w:rsid w:val="00D22FF9"/>
    <w:rsid w:val="00D23558"/>
    <w:rsid w:val="00D24FE7"/>
    <w:rsid w:val="00D26DDC"/>
    <w:rsid w:val="00D27088"/>
    <w:rsid w:val="00D27F42"/>
    <w:rsid w:val="00D3309E"/>
    <w:rsid w:val="00D34991"/>
    <w:rsid w:val="00D36326"/>
    <w:rsid w:val="00D37391"/>
    <w:rsid w:val="00D40C51"/>
    <w:rsid w:val="00D442EE"/>
    <w:rsid w:val="00D45720"/>
    <w:rsid w:val="00D457EE"/>
    <w:rsid w:val="00D46102"/>
    <w:rsid w:val="00D46159"/>
    <w:rsid w:val="00D46827"/>
    <w:rsid w:val="00D47885"/>
    <w:rsid w:val="00D50FD0"/>
    <w:rsid w:val="00D563F4"/>
    <w:rsid w:val="00D56B84"/>
    <w:rsid w:val="00D56BC7"/>
    <w:rsid w:val="00D57D15"/>
    <w:rsid w:val="00D6054A"/>
    <w:rsid w:val="00D6059B"/>
    <w:rsid w:val="00D616D8"/>
    <w:rsid w:val="00D62649"/>
    <w:rsid w:val="00D62FF0"/>
    <w:rsid w:val="00D64E5C"/>
    <w:rsid w:val="00D67A0B"/>
    <w:rsid w:val="00D704C7"/>
    <w:rsid w:val="00D72C62"/>
    <w:rsid w:val="00D74432"/>
    <w:rsid w:val="00D74A86"/>
    <w:rsid w:val="00D76788"/>
    <w:rsid w:val="00D77A24"/>
    <w:rsid w:val="00D807BA"/>
    <w:rsid w:val="00D81318"/>
    <w:rsid w:val="00D81706"/>
    <w:rsid w:val="00D81741"/>
    <w:rsid w:val="00D82972"/>
    <w:rsid w:val="00D830AD"/>
    <w:rsid w:val="00D862EC"/>
    <w:rsid w:val="00D86F88"/>
    <w:rsid w:val="00D875A7"/>
    <w:rsid w:val="00D877E9"/>
    <w:rsid w:val="00D9045D"/>
    <w:rsid w:val="00D91869"/>
    <w:rsid w:val="00D91A8B"/>
    <w:rsid w:val="00D91F3C"/>
    <w:rsid w:val="00D94E6A"/>
    <w:rsid w:val="00D95313"/>
    <w:rsid w:val="00D96881"/>
    <w:rsid w:val="00D97509"/>
    <w:rsid w:val="00D9780E"/>
    <w:rsid w:val="00D97B88"/>
    <w:rsid w:val="00DA2C1E"/>
    <w:rsid w:val="00DA32D0"/>
    <w:rsid w:val="00DA4004"/>
    <w:rsid w:val="00DA41E3"/>
    <w:rsid w:val="00DA6CFD"/>
    <w:rsid w:val="00DA701D"/>
    <w:rsid w:val="00DA75E8"/>
    <w:rsid w:val="00DA7F28"/>
    <w:rsid w:val="00DB186C"/>
    <w:rsid w:val="00DB28D5"/>
    <w:rsid w:val="00DB33A9"/>
    <w:rsid w:val="00DB4AC0"/>
    <w:rsid w:val="00DB5395"/>
    <w:rsid w:val="00DB76BC"/>
    <w:rsid w:val="00DC1943"/>
    <w:rsid w:val="00DC1A4C"/>
    <w:rsid w:val="00DC5159"/>
    <w:rsid w:val="00DC522B"/>
    <w:rsid w:val="00DC5938"/>
    <w:rsid w:val="00DC62EC"/>
    <w:rsid w:val="00DD1806"/>
    <w:rsid w:val="00DD210A"/>
    <w:rsid w:val="00DD3748"/>
    <w:rsid w:val="00DD435D"/>
    <w:rsid w:val="00DD5860"/>
    <w:rsid w:val="00DD5E06"/>
    <w:rsid w:val="00DE03A9"/>
    <w:rsid w:val="00DE095D"/>
    <w:rsid w:val="00DE1086"/>
    <w:rsid w:val="00DE1CD4"/>
    <w:rsid w:val="00DE22F0"/>
    <w:rsid w:val="00DE2D04"/>
    <w:rsid w:val="00DE332F"/>
    <w:rsid w:val="00DE45AE"/>
    <w:rsid w:val="00DE562B"/>
    <w:rsid w:val="00DE5837"/>
    <w:rsid w:val="00DE668F"/>
    <w:rsid w:val="00DE7C14"/>
    <w:rsid w:val="00DF0E33"/>
    <w:rsid w:val="00DF1EFE"/>
    <w:rsid w:val="00DF28B3"/>
    <w:rsid w:val="00DF31F2"/>
    <w:rsid w:val="00DF50CB"/>
    <w:rsid w:val="00DF5A03"/>
    <w:rsid w:val="00DF5C3B"/>
    <w:rsid w:val="00DF79D5"/>
    <w:rsid w:val="00E0213A"/>
    <w:rsid w:val="00E0680B"/>
    <w:rsid w:val="00E06E5A"/>
    <w:rsid w:val="00E073F5"/>
    <w:rsid w:val="00E07D87"/>
    <w:rsid w:val="00E108BE"/>
    <w:rsid w:val="00E14F02"/>
    <w:rsid w:val="00E16CCF"/>
    <w:rsid w:val="00E204E8"/>
    <w:rsid w:val="00E21D3D"/>
    <w:rsid w:val="00E22926"/>
    <w:rsid w:val="00E22FB9"/>
    <w:rsid w:val="00E2434E"/>
    <w:rsid w:val="00E251C5"/>
    <w:rsid w:val="00E26254"/>
    <w:rsid w:val="00E3101D"/>
    <w:rsid w:val="00E31877"/>
    <w:rsid w:val="00E321F4"/>
    <w:rsid w:val="00E34497"/>
    <w:rsid w:val="00E35AF9"/>
    <w:rsid w:val="00E35FD3"/>
    <w:rsid w:val="00E37159"/>
    <w:rsid w:val="00E3717E"/>
    <w:rsid w:val="00E37DE0"/>
    <w:rsid w:val="00E413F7"/>
    <w:rsid w:val="00E41FD0"/>
    <w:rsid w:val="00E42798"/>
    <w:rsid w:val="00E42DC1"/>
    <w:rsid w:val="00E43C2B"/>
    <w:rsid w:val="00E44152"/>
    <w:rsid w:val="00E4619C"/>
    <w:rsid w:val="00E46352"/>
    <w:rsid w:val="00E5230B"/>
    <w:rsid w:val="00E52F9C"/>
    <w:rsid w:val="00E53E55"/>
    <w:rsid w:val="00E542BC"/>
    <w:rsid w:val="00E563BF"/>
    <w:rsid w:val="00E57DE1"/>
    <w:rsid w:val="00E600B1"/>
    <w:rsid w:val="00E62516"/>
    <w:rsid w:val="00E626BE"/>
    <w:rsid w:val="00E629CB"/>
    <w:rsid w:val="00E6479A"/>
    <w:rsid w:val="00E65AD2"/>
    <w:rsid w:val="00E66318"/>
    <w:rsid w:val="00E669C4"/>
    <w:rsid w:val="00E705F2"/>
    <w:rsid w:val="00E7109A"/>
    <w:rsid w:val="00E7141B"/>
    <w:rsid w:val="00E74A13"/>
    <w:rsid w:val="00E7731C"/>
    <w:rsid w:val="00E80D6F"/>
    <w:rsid w:val="00E81859"/>
    <w:rsid w:val="00E81ABD"/>
    <w:rsid w:val="00E82DB1"/>
    <w:rsid w:val="00E8387B"/>
    <w:rsid w:val="00E85B18"/>
    <w:rsid w:val="00E85EF7"/>
    <w:rsid w:val="00E8744A"/>
    <w:rsid w:val="00E90894"/>
    <w:rsid w:val="00E91B96"/>
    <w:rsid w:val="00E923A8"/>
    <w:rsid w:val="00E93764"/>
    <w:rsid w:val="00E937F0"/>
    <w:rsid w:val="00E9787D"/>
    <w:rsid w:val="00EA75E4"/>
    <w:rsid w:val="00EB0F53"/>
    <w:rsid w:val="00EB2DAA"/>
    <w:rsid w:val="00EB3662"/>
    <w:rsid w:val="00EB3B94"/>
    <w:rsid w:val="00EB7751"/>
    <w:rsid w:val="00EC2ABA"/>
    <w:rsid w:val="00EC3539"/>
    <w:rsid w:val="00EC36F2"/>
    <w:rsid w:val="00EC3DF1"/>
    <w:rsid w:val="00EC4177"/>
    <w:rsid w:val="00ED113C"/>
    <w:rsid w:val="00ED179F"/>
    <w:rsid w:val="00ED2AA7"/>
    <w:rsid w:val="00ED2EB0"/>
    <w:rsid w:val="00ED3844"/>
    <w:rsid w:val="00ED43A8"/>
    <w:rsid w:val="00ED4C5D"/>
    <w:rsid w:val="00ED5095"/>
    <w:rsid w:val="00ED670F"/>
    <w:rsid w:val="00ED790D"/>
    <w:rsid w:val="00EE0254"/>
    <w:rsid w:val="00EE1D82"/>
    <w:rsid w:val="00EE30A6"/>
    <w:rsid w:val="00EE3284"/>
    <w:rsid w:val="00EE3916"/>
    <w:rsid w:val="00EE7070"/>
    <w:rsid w:val="00EF0053"/>
    <w:rsid w:val="00EF1349"/>
    <w:rsid w:val="00EF26B2"/>
    <w:rsid w:val="00EF28B0"/>
    <w:rsid w:val="00EF438A"/>
    <w:rsid w:val="00EF4654"/>
    <w:rsid w:val="00EF6B74"/>
    <w:rsid w:val="00F03BA3"/>
    <w:rsid w:val="00F0582F"/>
    <w:rsid w:val="00F0653B"/>
    <w:rsid w:val="00F102C6"/>
    <w:rsid w:val="00F106FB"/>
    <w:rsid w:val="00F107AC"/>
    <w:rsid w:val="00F1336B"/>
    <w:rsid w:val="00F1472F"/>
    <w:rsid w:val="00F15D04"/>
    <w:rsid w:val="00F17897"/>
    <w:rsid w:val="00F2011F"/>
    <w:rsid w:val="00F20F36"/>
    <w:rsid w:val="00F213B8"/>
    <w:rsid w:val="00F2188C"/>
    <w:rsid w:val="00F23EE8"/>
    <w:rsid w:val="00F24912"/>
    <w:rsid w:val="00F24A2E"/>
    <w:rsid w:val="00F25F85"/>
    <w:rsid w:val="00F2719F"/>
    <w:rsid w:val="00F30948"/>
    <w:rsid w:val="00F3166D"/>
    <w:rsid w:val="00F316C9"/>
    <w:rsid w:val="00F31868"/>
    <w:rsid w:val="00F324B4"/>
    <w:rsid w:val="00F32C9F"/>
    <w:rsid w:val="00F32CEC"/>
    <w:rsid w:val="00F33070"/>
    <w:rsid w:val="00F349E4"/>
    <w:rsid w:val="00F37075"/>
    <w:rsid w:val="00F37133"/>
    <w:rsid w:val="00F379BC"/>
    <w:rsid w:val="00F37AB2"/>
    <w:rsid w:val="00F432B6"/>
    <w:rsid w:val="00F465E6"/>
    <w:rsid w:val="00F47377"/>
    <w:rsid w:val="00F50DB7"/>
    <w:rsid w:val="00F51E61"/>
    <w:rsid w:val="00F52B46"/>
    <w:rsid w:val="00F55B2E"/>
    <w:rsid w:val="00F57316"/>
    <w:rsid w:val="00F602BB"/>
    <w:rsid w:val="00F627D6"/>
    <w:rsid w:val="00F652BA"/>
    <w:rsid w:val="00F67908"/>
    <w:rsid w:val="00F67C14"/>
    <w:rsid w:val="00F70356"/>
    <w:rsid w:val="00F77F1A"/>
    <w:rsid w:val="00F8567A"/>
    <w:rsid w:val="00F87286"/>
    <w:rsid w:val="00F90214"/>
    <w:rsid w:val="00F925E1"/>
    <w:rsid w:val="00F9386C"/>
    <w:rsid w:val="00F94D86"/>
    <w:rsid w:val="00F94FD1"/>
    <w:rsid w:val="00F95E0F"/>
    <w:rsid w:val="00F972C0"/>
    <w:rsid w:val="00FA0DC1"/>
    <w:rsid w:val="00FA344F"/>
    <w:rsid w:val="00FA352C"/>
    <w:rsid w:val="00FA4438"/>
    <w:rsid w:val="00FA4A35"/>
    <w:rsid w:val="00FA5716"/>
    <w:rsid w:val="00FA62D4"/>
    <w:rsid w:val="00FA67B7"/>
    <w:rsid w:val="00FA6828"/>
    <w:rsid w:val="00FA7FAA"/>
    <w:rsid w:val="00FB049A"/>
    <w:rsid w:val="00FB07A2"/>
    <w:rsid w:val="00FB0A61"/>
    <w:rsid w:val="00FB2659"/>
    <w:rsid w:val="00FB2903"/>
    <w:rsid w:val="00FB563E"/>
    <w:rsid w:val="00FB7B6E"/>
    <w:rsid w:val="00FC022C"/>
    <w:rsid w:val="00FC0EC7"/>
    <w:rsid w:val="00FC12F2"/>
    <w:rsid w:val="00FC187E"/>
    <w:rsid w:val="00FC1F1C"/>
    <w:rsid w:val="00FC50BF"/>
    <w:rsid w:val="00FC60C4"/>
    <w:rsid w:val="00FC72D5"/>
    <w:rsid w:val="00FD10CE"/>
    <w:rsid w:val="00FD21C1"/>
    <w:rsid w:val="00FD2353"/>
    <w:rsid w:val="00FD2770"/>
    <w:rsid w:val="00FD2E12"/>
    <w:rsid w:val="00FD48BD"/>
    <w:rsid w:val="00FD59E3"/>
    <w:rsid w:val="00FD62F3"/>
    <w:rsid w:val="00FE2892"/>
    <w:rsid w:val="00FE520E"/>
    <w:rsid w:val="00FE6E35"/>
    <w:rsid w:val="00FE70FF"/>
    <w:rsid w:val="00FE7105"/>
    <w:rsid w:val="00FE747A"/>
    <w:rsid w:val="00FF021F"/>
    <w:rsid w:val="00FF0690"/>
    <w:rsid w:val="00FF34F3"/>
    <w:rsid w:val="00FF4244"/>
    <w:rsid w:val="00FF621B"/>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1EEA"/>
  <w15:docId w15:val="{641AB960-E887-40A5-BF2B-626CF71B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EEE"/>
    <w:rPr>
      <w:lang w:val="en-ZA"/>
    </w:rPr>
  </w:style>
  <w:style w:type="paragraph" w:styleId="Heading1">
    <w:name w:val="heading 1"/>
    <w:basedOn w:val="Normal"/>
    <w:next w:val="Normal"/>
    <w:link w:val="Heading1Char"/>
    <w:uiPriority w:val="9"/>
    <w:qFormat/>
    <w:rsid w:val="0006139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315C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D622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42202"/>
  </w:style>
  <w:style w:type="character" w:styleId="Emphasis">
    <w:name w:val="Emphasis"/>
    <w:basedOn w:val="DefaultParagraphFont"/>
    <w:uiPriority w:val="20"/>
    <w:qFormat/>
    <w:rsid w:val="00842202"/>
    <w:rPr>
      <w:i/>
      <w:iCs/>
    </w:rPr>
  </w:style>
  <w:style w:type="paragraph" w:styleId="ListParagraph">
    <w:name w:val="List Paragraph"/>
    <w:basedOn w:val="Normal"/>
    <w:link w:val="ListParagraphChar"/>
    <w:uiPriority w:val="34"/>
    <w:qFormat/>
    <w:rsid w:val="00CE5909"/>
    <w:pPr>
      <w:ind w:left="720"/>
      <w:contextualSpacing/>
    </w:pPr>
  </w:style>
  <w:style w:type="character" w:styleId="CommentReference">
    <w:name w:val="annotation reference"/>
    <w:basedOn w:val="DefaultParagraphFont"/>
    <w:uiPriority w:val="99"/>
    <w:semiHidden/>
    <w:unhideWhenUsed/>
    <w:rsid w:val="00352288"/>
    <w:rPr>
      <w:sz w:val="16"/>
      <w:szCs w:val="16"/>
    </w:rPr>
  </w:style>
  <w:style w:type="paragraph" w:styleId="CommentText">
    <w:name w:val="annotation text"/>
    <w:basedOn w:val="Normal"/>
    <w:link w:val="CommentTextChar"/>
    <w:uiPriority w:val="99"/>
    <w:semiHidden/>
    <w:unhideWhenUsed/>
    <w:rsid w:val="00352288"/>
    <w:pPr>
      <w:spacing w:line="240" w:lineRule="auto"/>
    </w:pPr>
    <w:rPr>
      <w:sz w:val="20"/>
      <w:szCs w:val="20"/>
    </w:rPr>
  </w:style>
  <w:style w:type="character" w:customStyle="1" w:styleId="CommentTextChar">
    <w:name w:val="Comment Text Char"/>
    <w:basedOn w:val="DefaultParagraphFont"/>
    <w:link w:val="CommentText"/>
    <w:uiPriority w:val="99"/>
    <w:semiHidden/>
    <w:rsid w:val="00352288"/>
    <w:rPr>
      <w:sz w:val="20"/>
      <w:szCs w:val="20"/>
    </w:rPr>
  </w:style>
  <w:style w:type="paragraph" w:styleId="CommentSubject">
    <w:name w:val="annotation subject"/>
    <w:basedOn w:val="CommentText"/>
    <w:next w:val="CommentText"/>
    <w:link w:val="CommentSubjectChar"/>
    <w:uiPriority w:val="99"/>
    <w:semiHidden/>
    <w:unhideWhenUsed/>
    <w:rsid w:val="00352288"/>
    <w:rPr>
      <w:b/>
      <w:bCs/>
    </w:rPr>
  </w:style>
  <w:style w:type="character" w:customStyle="1" w:styleId="CommentSubjectChar">
    <w:name w:val="Comment Subject Char"/>
    <w:basedOn w:val="CommentTextChar"/>
    <w:link w:val="CommentSubject"/>
    <w:uiPriority w:val="99"/>
    <w:semiHidden/>
    <w:rsid w:val="00352288"/>
    <w:rPr>
      <w:b/>
      <w:bCs/>
      <w:sz w:val="20"/>
      <w:szCs w:val="20"/>
    </w:rPr>
  </w:style>
  <w:style w:type="paragraph" w:styleId="BalloonText">
    <w:name w:val="Balloon Text"/>
    <w:basedOn w:val="Normal"/>
    <w:link w:val="BalloonTextChar"/>
    <w:uiPriority w:val="99"/>
    <w:semiHidden/>
    <w:unhideWhenUsed/>
    <w:rsid w:val="00352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288"/>
    <w:rPr>
      <w:rFonts w:ascii="Tahoma" w:hAnsi="Tahoma" w:cs="Tahoma"/>
      <w:sz w:val="16"/>
      <w:szCs w:val="16"/>
    </w:rPr>
  </w:style>
  <w:style w:type="numbering" w:customStyle="1" w:styleId="NoList1">
    <w:name w:val="No List1"/>
    <w:next w:val="NoList"/>
    <w:uiPriority w:val="99"/>
    <w:semiHidden/>
    <w:unhideWhenUsed/>
    <w:rsid w:val="004E360D"/>
  </w:style>
  <w:style w:type="character" w:customStyle="1" w:styleId="Heading2Char">
    <w:name w:val="Heading 2 Char"/>
    <w:basedOn w:val="DefaultParagraphFont"/>
    <w:link w:val="Heading2"/>
    <w:uiPriority w:val="9"/>
    <w:semiHidden/>
    <w:rsid w:val="005315C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D6229"/>
    <w:rPr>
      <w:rFonts w:asciiTheme="majorHAnsi" w:eastAsiaTheme="majorEastAsia" w:hAnsiTheme="majorHAnsi" w:cstheme="majorBidi"/>
      <w:b/>
      <w:bCs/>
      <w:color w:val="5B9BD5" w:themeColor="accent1"/>
    </w:rPr>
  </w:style>
  <w:style w:type="character" w:customStyle="1" w:styleId="ListParagraphChar">
    <w:name w:val="List Paragraph Char"/>
    <w:basedOn w:val="DefaultParagraphFont"/>
    <w:link w:val="ListParagraph"/>
    <w:uiPriority w:val="34"/>
    <w:rsid w:val="00E42798"/>
  </w:style>
  <w:style w:type="paragraph" w:styleId="BodyText2">
    <w:name w:val="Body Text 2"/>
    <w:basedOn w:val="Normal"/>
    <w:link w:val="BodyText2Char"/>
    <w:semiHidden/>
    <w:rsid w:val="00E42798"/>
    <w:pPr>
      <w:widowControl w:val="0"/>
      <w:adjustRightInd w:val="0"/>
      <w:spacing w:after="0" w:line="360" w:lineRule="auto"/>
      <w:jc w:val="both"/>
      <w:textAlignment w:val="baseline"/>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E42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61394"/>
    <w:rPr>
      <w:rFonts w:asciiTheme="majorHAnsi" w:eastAsiaTheme="majorEastAsia" w:hAnsiTheme="majorHAnsi" w:cstheme="majorBidi"/>
      <w:b/>
      <w:bCs/>
      <w:color w:val="2E74B5" w:themeColor="accent1" w:themeShade="BF"/>
      <w:sz w:val="28"/>
      <w:szCs w:val="28"/>
      <w:lang w:val="en-ZA"/>
    </w:rPr>
  </w:style>
  <w:style w:type="character" w:customStyle="1" w:styleId="tgc">
    <w:name w:val="_tgc"/>
    <w:basedOn w:val="DefaultParagraphFont"/>
    <w:rsid w:val="00BE7C2C"/>
  </w:style>
  <w:style w:type="paragraph" w:styleId="Header">
    <w:name w:val="header"/>
    <w:basedOn w:val="Normal"/>
    <w:link w:val="HeaderChar"/>
    <w:uiPriority w:val="99"/>
    <w:unhideWhenUsed/>
    <w:rsid w:val="00077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585"/>
  </w:style>
  <w:style w:type="paragraph" w:styleId="Footer">
    <w:name w:val="footer"/>
    <w:basedOn w:val="Normal"/>
    <w:link w:val="FooterChar"/>
    <w:uiPriority w:val="99"/>
    <w:unhideWhenUsed/>
    <w:rsid w:val="00077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585"/>
  </w:style>
  <w:style w:type="paragraph" w:customStyle="1" w:styleId="ACR-SHTABLETXT">
    <w:name w:val="ACR-SHTABLETXT"/>
    <w:uiPriority w:val="99"/>
    <w:rsid w:val="002158A2"/>
    <w:pPr>
      <w:keepLines/>
      <w:widowControl w:val="0"/>
      <w:tabs>
        <w:tab w:val="left" w:pos="430"/>
      </w:tabs>
      <w:autoSpaceDE w:val="0"/>
      <w:autoSpaceDN w:val="0"/>
      <w:adjustRightInd w:val="0"/>
      <w:spacing w:after="0" w:line="240" w:lineRule="auto"/>
      <w:jc w:val="both"/>
    </w:pPr>
    <w:rPr>
      <w:rFonts w:ascii="Arial" w:eastAsiaTheme="minorEastAsia" w:hAnsi="Arial" w:cs="Arial"/>
      <w:b/>
      <w:bCs/>
      <w:color w:val="000000"/>
      <w:sz w:val="18"/>
      <w:szCs w:val="18"/>
      <w:lang w:val="en-ZA" w:eastAsia="en-ZA"/>
    </w:rPr>
  </w:style>
  <w:style w:type="paragraph" w:customStyle="1" w:styleId="ACR-SHTABLETXT-CTR">
    <w:name w:val="ACR-SHTABLETXT-CTR"/>
    <w:uiPriority w:val="99"/>
    <w:rsid w:val="002158A2"/>
    <w:pPr>
      <w:widowControl w:val="0"/>
      <w:tabs>
        <w:tab w:val="left" w:pos="430"/>
      </w:tabs>
      <w:autoSpaceDE w:val="0"/>
      <w:autoSpaceDN w:val="0"/>
      <w:adjustRightInd w:val="0"/>
      <w:spacing w:after="0" w:line="240" w:lineRule="auto"/>
      <w:jc w:val="center"/>
    </w:pPr>
    <w:rPr>
      <w:rFonts w:ascii="Arial" w:eastAsiaTheme="minorEastAsia" w:hAnsi="Arial" w:cs="Arial"/>
      <w:b/>
      <w:bCs/>
      <w:color w:val="000000"/>
      <w:sz w:val="18"/>
      <w:szCs w:val="18"/>
      <w:lang w:val="en-ZA" w:eastAsia="en-ZA"/>
    </w:rPr>
  </w:style>
  <w:style w:type="paragraph" w:customStyle="1" w:styleId="ACR-SHTABLETXT2">
    <w:name w:val="ACR-SHTABLETXT2"/>
    <w:uiPriority w:val="99"/>
    <w:rsid w:val="002158A2"/>
    <w:pPr>
      <w:keepLines/>
      <w:widowControl w:val="0"/>
      <w:tabs>
        <w:tab w:val="left" w:pos="430"/>
      </w:tabs>
      <w:autoSpaceDE w:val="0"/>
      <w:autoSpaceDN w:val="0"/>
      <w:adjustRightInd w:val="0"/>
      <w:spacing w:after="0" w:line="240" w:lineRule="auto"/>
      <w:ind w:left="430"/>
    </w:pPr>
    <w:rPr>
      <w:rFonts w:ascii="Arial" w:eastAsiaTheme="minorEastAsia" w:hAnsi="Arial" w:cs="Arial"/>
      <w:b/>
      <w:bCs/>
      <w:color w:val="000000"/>
      <w:sz w:val="18"/>
      <w:szCs w:val="18"/>
      <w:lang w:val="en-ZA" w:eastAsia="en-ZA"/>
    </w:rPr>
  </w:style>
  <w:style w:type="paragraph" w:customStyle="1" w:styleId="ACR-TABLETEXT">
    <w:name w:val="ACR-TABLETEXT"/>
    <w:uiPriority w:val="99"/>
    <w:rsid w:val="002158A2"/>
    <w:pPr>
      <w:keepLines/>
      <w:widowControl w:val="0"/>
      <w:autoSpaceDE w:val="0"/>
      <w:autoSpaceDN w:val="0"/>
      <w:adjustRightInd w:val="0"/>
      <w:spacing w:after="0" w:line="240" w:lineRule="auto"/>
      <w:ind w:left="430"/>
      <w:jc w:val="both"/>
    </w:pPr>
    <w:rPr>
      <w:rFonts w:ascii="Arial" w:eastAsiaTheme="minorEastAsia" w:hAnsi="Arial" w:cs="Arial"/>
      <w:color w:val="000000"/>
      <w:sz w:val="18"/>
      <w:szCs w:val="18"/>
      <w:lang w:val="en-ZA" w:eastAsia="en-ZA"/>
    </w:rPr>
  </w:style>
  <w:style w:type="paragraph" w:customStyle="1" w:styleId="ACR-TABLETEXTRT">
    <w:name w:val="ACR-TABLETEXTRT"/>
    <w:uiPriority w:val="99"/>
    <w:rsid w:val="002158A2"/>
    <w:pPr>
      <w:keepLines/>
      <w:widowControl w:val="0"/>
      <w:autoSpaceDE w:val="0"/>
      <w:autoSpaceDN w:val="0"/>
      <w:adjustRightInd w:val="0"/>
      <w:spacing w:after="0" w:line="240" w:lineRule="auto"/>
    </w:pPr>
    <w:rPr>
      <w:rFonts w:ascii="Arial" w:eastAsiaTheme="minorEastAsia" w:hAnsi="Arial" w:cs="Arial"/>
      <w:color w:val="000000"/>
      <w:sz w:val="18"/>
      <w:szCs w:val="18"/>
      <w:lang w:val="en-ZA" w:eastAsia="en-ZA"/>
    </w:rPr>
  </w:style>
  <w:style w:type="paragraph" w:customStyle="1" w:styleId="Default">
    <w:name w:val="Default"/>
    <w:rsid w:val="002158A2"/>
    <w:pPr>
      <w:autoSpaceDE w:val="0"/>
      <w:autoSpaceDN w:val="0"/>
      <w:adjustRightInd w:val="0"/>
      <w:spacing w:after="0" w:line="240" w:lineRule="auto"/>
    </w:pPr>
    <w:rPr>
      <w:rFonts w:ascii="Arial" w:hAnsi="Arial" w:cs="Arial"/>
      <w:color w:val="000000"/>
      <w:sz w:val="24"/>
      <w:szCs w:val="24"/>
      <w:lang w:val="en-ZA"/>
    </w:rPr>
  </w:style>
  <w:style w:type="paragraph" w:styleId="Revision">
    <w:name w:val="Revision"/>
    <w:hidden/>
    <w:uiPriority w:val="99"/>
    <w:semiHidden/>
    <w:rsid w:val="003F0F1E"/>
    <w:pPr>
      <w:spacing w:after="0" w:line="240" w:lineRule="auto"/>
    </w:pPr>
  </w:style>
  <w:style w:type="character" w:styleId="Hyperlink">
    <w:name w:val="Hyperlink"/>
    <w:basedOn w:val="DefaultParagraphFont"/>
    <w:uiPriority w:val="99"/>
    <w:unhideWhenUsed/>
    <w:rsid w:val="00CB4F8E"/>
    <w:rPr>
      <w:color w:val="0563C1" w:themeColor="hyperlink"/>
      <w:u w:val="single"/>
    </w:rPr>
  </w:style>
  <w:style w:type="paragraph" w:styleId="BodyText3">
    <w:name w:val="Body Text 3"/>
    <w:basedOn w:val="Normal"/>
    <w:link w:val="BodyText3Char"/>
    <w:uiPriority w:val="99"/>
    <w:unhideWhenUsed/>
    <w:rsid w:val="003C2EE5"/>
    <w:pPr>
      <w:spacing w:after="120"/>
    </w:pPr>
    <w:rPr>
      <w:sz w:val="16"/>
      <w:szCs w:val="16"/>
    </w:rPr>
  </w:style>
  <w:style w:type="character" w:customStyle="1" w:styleId="BodyText3Char">
    <w:name w:val="Body Text 3 Char"/>
    <w:basedOn w:val="DefaultParagraphFont"/>
    <w:link w:val="BodyText3"/>
    <w:uiPriority w:val="99"/>
    <w:rsid w:val="003C2EE5"/>
    <w:rPr>
      <w:sz w:val="16"/>
      <w:szCs w:val="16"/>
      <w:lang w:val="en-ZA"/>
    </w:rPr>
  </w:style>
  <w:style w:type="paragraph" w:customStyle="1" w:styleId="BodyText21">
    <w:name w:val="Body Text 21"/>
    <w:basedOn w:val="Normal"/>
    <w:rsid w:val="003C2EE5"/>
    <w:pPr>
      <w:widowControl w:val="0"/>
      <w:spacing w:after="0" w:line="240" w:lineRule="auto"/>
      <w:jc w:val="both"/>
    </w:pPr>
    <w:rPr>
      <w:rFonts w:ascii="Arial" w:eastAsia="Times New Roman" w:hAnsi="Arial" w:cs="Times New Roman"/>
      <w:sz w:val="24"/>
      <w:szCs w:val="20"/>
      <w:lang w:val="en-GB" w:eastAsia="en-ZA"/>
    </w:rPr>
  </w:style>
  <w:style w:type="paragraph" w:styleId="BodyText">
    <w:name w:val="Body Text"/>
    <w:basedOn w:val="Normal"/>
    <w:link w:val="BodyTextChar"/>
    <w:unhideWhenUsed/>
    <w:rsid w:val="008D6C4B"/>
    <w:pPr>
      <w:spacing w:after="120" w:line="276" w:lineRule="auto"/>
      <w:jc w:val="both"/>
    </w:pPr>
    <w:rPr>
      <w:rFonts w:ascii="Arial" w:hAnsi="Arial"/>
    </w:rPr>
  </w:style>
  <w:style w:type="character" w:customStyle="1" w:styleId="BodyTextChar">
    <w:name w:val="Body Text Char"/>
    <w:basedOn w:val="DefaultParagraphFont"/>
    <w:link w:val="BodyText"/>
    <w:rsid w:val="008D6C4B"/>
    <w:rPr>
      <w:rFonts w:ascii="Arial" w:hAnsi="Arial"/>
      <w:lang w:val="en-ZA"/>
    </w:rPr>
  </w:style>
  <w:style w:type="paragraph" w:styleId="FootnoteText">
    <w:name w:val="footnote text"/>
    <w:basedOn w:val="Normal"/>
    <w:link w:val="FootnoteTextChar"/>
    <w:uiPriority w:val="99"/>
    <w:semiHidden/>
    <w:unhideWhenUsed/>
    <w:rsid w:val="00E321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1F4"/>
    <w:rPr>
      <w:sz w:val="20"/>
      <w:szCs w:val="20"/>
      <w:lang w:val="en-ZA"/>
    </w:rPr>
  </w:style>
  <w:style w:type="character" w:styleId="FootnoteReference">
    <w:name w:val="footnote reference"/>
    <w:basedOn w:val="DefaultParagraphFont"/>
    <w:uiPriority w:val="99"/>
    <w:semiHidden/>
    <w:unhideWhenUsed/>
    <w:rsid w:val="00E321F4"/>
    <w:rPr>
      <w:vertAlign w:val="superscript"/>
    </w:rPr>
  </w:style>
  <w:style w:type="paragraph" w:styleId="EndnoteText">
    <w:name w:val="endnote text"/>
    <w:basedOn w:val="Normal"/>
    <w:link w:val="EndnoteTextChar"/>
    <w:uiPriority w:val="99"/>
    <w:semiHidden/>
    <w:unhideWhenUsed/>
    <w:rsid w:val="000D49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49A3"/>
    <w:rPr>
      <w:sz w:val="20"/>
      <w:szCs w:val="20"/>
      <w:lang w:val="en-ZA"/>
    </w:rPr>
  </w:style>
  <w:style w:type="character" w:styleId="EndnoteReference">
    <w:name w:val="endnote reference"/>
    <w:basedOn w:val="DefaultParagraphFont"/>
    <w:uiPriority w:val="99"/>
    <w:semiHidden/>
    <w:unhideWhenUsed/>
    <w:rsid w:val="000D49A3"/>
    <w:rPr>
      <w:vertAlign w:val="superscript"/>
    </w:rPr>
  </w:style>
  <w:style w:type="character" w:styleId="FollowedHyperlink">
    <w:name w:val="FollowedHyperlink"/>
    <w:basedOn w:val="DefaultParagraphFont"/>
    <w:uiPriority w:val="99"/>
    <w:semiHidden/>
    <w:unhideWhenUsed/>
    <w:rsid w:val="00B32E92"/>
    <w:rPr>
      <w:color w:val="954F72" w:themeColor="followedHyperlink"/>
      <w:u w:val="single"/>
    </w:rPr>
  </w:style>
  <w:style w:type="paragraph" w:customStyle="1" w:styleId="Pa5">
    <w:name w:val="Pa5"/>
    <w:basedOn w:val="Normal"/>
    <w:next w:val="Normal"/>
    <w:uiPriority w:val="99"/>
    <w:rsid w:val="00941885"/>
    <w:pPr>
      <w:autoSpaceDE w:val="0"/>
      <w:autoSpaceDN w:val="0"/>
      <w:adjustRightInd w:val="0"/>
      <w:spacing w:after="0" w:line="181" w:lineRule="atLeast"/>
    </w:pPr>
    <w:rPr>
      <w:rFonts w:ascii="Futura Light" w:hAnsi="Futura Light"/>
      <w:sz w:val="24"/>
      <w:szCs w:val="24"/>
    </w:rPr>
  </w:style>
  <w:style w:type="paragraph" w:styleId="NormalWeb">
    <w:name w:val="Normal (Web)"/>
    <w:basedOn w:val="Normal"/>
    <w:uiPriority w:val="99"/>
    <w:semiHidden/>
    <w:unhideWhenUsed/>
    <w:rsid w:val="00DB28D5"/>
    <w:pPr>
      <w:spacing w:before="100" w:beforeAutospacing="1" w:after="100" w:afterAutospacing="1" w:line="240" w:lineRule="auto"/>
    </w:pPr>
    <w:rPr>
      <w:rFonts w:ascii="Times New Roman" w:eastAsia="Times New Roman" w:hAnsi="Times New Roman" w:cs="Times New Roman"/>
      <w:sz w:val="24"/>
      <w:szCs w:val="24"/>
      <w:lang w:eastAsia="en-ZA"/>
    </w:rPr>
  </w:style>
  <w:style w:type="table" w:customStyle="1" w:styleId="TableGrid1">
    <w:name w:val="Table Grid1"/>
    <w:basedOn w:val="TableNormal"/>
    <w:next w:val="TableGrid"/>
    <w:uiPriority w:val="39"/>
    <w:rsid w:val="00F32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semiHidden/>
    <w:rsid w:val="00F32CEC"/>
    <w:rPr>
      <w:sz w:val="20"/>
      <w:szCs w:val="20"/>
    </w:rPr>
  </w:style>
  <w:style w:type="table" w:customStyle="1" w:styleId="TableGrid2">
    <w:name w:val="Table Grid2"/>
    <w:basedOn w:val="TableNormal"/>
    <w:next w:val="TableGrid"/>
    <w:uiPriority w:val="39"/>
    <w:rsid w:val="00F32CEC"/>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32CEC"/>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32CEC"/>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S-HEADING">
    <w:name w:val="BS-HEADING"/>
    <w:uiPriority w:val="99"/>
    <w:rsid w:val="00463E4F"/>
    <w:pPr>
      <w:keepNext/>
      <w:keepLines/>
      <w:widowControl w:val="0"/>
      <w:autoSpaceDE w:val="0"/>
      <w:autoSpaceDN w:val="0"/>
      <w:adjustRightInd w:val="0"/>
      <w:spacing w:before="136" w:after="0" w:line="240" w:lineRule="auto"/>
    </w:pPr>
    <w:rPr>
      <w:rFonts w:ascii="Arial" w:eastAsiaTheme="minorEastAsia" w:hAnsi="Arial" w:cs="Arial"/>
      <w:b/>
      <w:bCs/>
      <w:color w:val="000000"/>
      <w:sz w:val="18"/>
      <w:szCs w:val="18"/>
      <w:lang w:val="en-ZA" w:eastAsia="en-ZA"/>
    </w:rPr>
  </w:style>
  <w:style w:type="paragraph" w:customStyle="1" w:styleId="BS-HEADINGL2">
    <w:name w:val="BS-HEADINGL2"/>
    <w:uiPriority w:val="99"/>
    <w:rsid w:val="00463E4F"/>
    <w:pPr>
      <w:keepNext/>
      <w:keepLines/>
      <w:widowControl w:val="0"/>
      <w:autoSpaceDE w:val="0"/>
      <w:autoSpaceDN w:val="0"/>
      <w:adjustRightInd w:val="0"/>
      <w:spacing w:before="136" w:after="0" w:line="240" w:lineRule="auto"/>
    </w:pPr>
    <w:rPr>
      <w:rFonts w:ascii="Arial" w:eastAsiaTheme="minorEastAsia" w:hAnsi="Arial" w:cs="Arial"/>
      <w:b/>
      <w:bCs/>
      <w:color w:val="000000"/>
      <w:sz w:val="18"/>
      <w:szCs w:val="18"/>
      <w:lang w:val="en-ZA" w:eastAsia="en-ZA"/>
    </w:rPr>
  </w:style>
  <w:style w:type="paragraph" w:customStyle="1" w:styleId="BS-PAGETITLE">
    <w:name w:val="BS-PAGETITLE"/>
    <w:uiPriority w:val="99"/>
    <w:rsid w:val="00463E4F"/>
    <w:pPr>
      <w:keepLines/>
      <w:widowControl w:val="0"/>
      <w:autoSpaceDE w:val="0"/>
      <w:autoSpaceDN w:val="0"/>
      <w:adjustRightInd w:val="0"/>
      <w:spacing w:before="141" w:after="0" w:line="240" w:lineRule="auto"/>
      <w:jc w:val="center"/>
    </w:pPr>
    <w:rPr>
      <w:rFonts w:ascii="Arial" w:eastAsiaTheme="minorEastAsia" w:hAnsi="Arial" w:cs="Arial"/>
      <w:b/>
      <w:bCs/>
      <w:color w:val="000000"/>
      <w:sz w:val="28"/>
      <w:szCs w:val="28"/>
      <w:lang w:val="en-ZA" w:eastAsia="en-ZA"/>
    </w:rPr>
  </w:style>
  <w:style w:type="paragraph" w:customStyle="1" w:styleId="BS-PCOLHEAD">
    <w:name w:val="BS-PCOLHEAD"/>
    <w:uiPriority w:val="99"/>
    <w:rsid w:val="00463E4F"/>
    <w:pPr>
      <w:keepLines/>
      <w:widowControl w:val="0"/>
      <w:autoSpaceDE w:val="0"/>
      <w:autoSpaceDN w:val="0"/>
      <w:adjustRightInd w:val="0"/>
      <w:spacing w:after="0" w:line="240" w:lineRule="auto"/>
    </w:pPr>
    <w:rPr>
      <w:rFonts w:ascii="Arial" w:eastAsiaTheme="minorEastAsia" w:hAnsi="Arial" w:cs="Arial"/>
      <w:color w:val="000000"/>
      <w:sz w:val="18"/>
      <w:szCs w:val="18"/>
      <w:lang w:val="en-ZA" w:eastAsia="en-ZA"/>
    </w:rPr>
  </w:style>
  <w:style w:type="paragraph" w:customStyle="1" w:styleId="BS-PCOLHEAD-CTR">
    <w:name w:val="BS-PCOLHEAD-CTR"/>
    <w:uiPriority w:val="99"/>
    <w:rsid w:val="00463E4F"/>
    <w:pPr>
      <w:keepLines/>
      <w:widowControl w:val="0"/>
      <w:autoSpaceDE w:val="0"/>
      <w:autoSpaceDN w:val="0"/>
      <w:adjustRightInd w:val="0"/>
      <w:spacing w:after="0" w:line="240" w:lineRule="auto"/>
      <w:jc w:val="center"/>
    </w:pPr>
    <w:rPr>
      <w:rFonts w:ascii="Arial" w:eastAsiaTheme="minorEastAsia" w:hAnsi="Arial" w:cs="Arial"/>
      <w:color w:val="000000"/>
      <w:sz w:val="18"/>
      <w:szCs w:val="18"/>
      <w:lang w:val="en-ZA" w:eastAsia="en-ZA"/>
    </w:rPr>
  </w:style>
  <w:style w:type="paragraph" w:customStyle="1" w:styleId="BS-TABLELINES">
    <w:name w:val="BS-TABLELINES"/>
    <w:uiPriority w:val="99"/>
    <w:rsid w:val="00463E4F"/>
    <w:pPr>
      <w:keepLines/>
      <w:widowControl w:val="0"/>
      <w:autoSpaceDE w:val="0"/>
      <w:autoSpaceDN w:val="0"/>
      <w:adjustRightInd w:val="0"/>
      <w:spacing w:after="0" w:line="240" w:lineRule="auto"/>
    </w:pPr>
    <w:rPr>
      <w:rFonts w:ascii="Arial" w:eastAsiaTheme="minorEastAsia" w:hAnsi="Arial" w:cs="Arial"/>
      <w:color w:val="000000"/>
      <w:sz w:val="8"/>
      <w:szCs w:val="8"/>
      <w:lang w:val="en-ZA" w:eastAsia="en-ZA"/>
    </w:rPr>
  </w:style>
  <w:style w:type="paragraph" w:customStyle="1" w:styleId="BS-TABLETEXT">
    <w:name w:val="BS-TABLETEXT"/>
    <w:uiPriority w:val="99"/>
    <w:rsid w:val="00463E4F"/>
    <w:pPr>
      <w:keepLines/>
      <w:widowControl w:val="0"/>
      <w:autoSpaceDE w:val="0"/>
      <w:autoSpaceDN w:val="0"/>
      <w:adjustRightInd w:val="0"/>
      <w:spacing w:before="28" w:after="0" w:line="240" w:lineRule="auto"/>
    </w:pPr>
    <w:rPr>
      <w:rFonts w:ascii="Arial" w:eastAsiaTheme="minorEastAsia" w:hAnsi="Arial" w:cs="Arial"/>
      <w:color w:val="000000"/>
      <w:sz w:val="18"/>
      <w:szCs w:val="18"/>
      <w:lang w:val="en-ZA" w:eastAsia="en-ZA"/>
    </w:rPr>
  </w:style>
  <w:style w:type="paragraph" w:customStyle="1" w:styleId="BS-TABLETEXT-NOTE">
    <w:name w:val="BS-TABLETEXT-NOTE"/>
    <w:uiPriority w:val="99"/>
    <w:rsid w:val="00463E4F"/>
    <w:pPr>
      <w:keepLines/>
      <w:widowControl w:val="0"/>
      <w:autoSpaceDE w:val="0"/>
      <w:autoSpaceDN w:val="0"/>
      <w:adjustRightInd w:val="0"/>
      <w:spacing w:before="28" w:after="0" w:line="240" w:lineRule="auto"/>
      <w:jc w:val="center"/>
    </w:pPr>
    <w:rPr>
      <w:rFonts w:ascii="Arial" w:eastAsiaTheme="minorEastAsia" w:hAnsi="Arial" w:cs="Arial"/>
      <w:color w:val="000000"/>
      <w:sz w:val="18"/>
      <w:szCs w:val="18"/>
      <w:lang w:val="en-ZA" w:eastAsia="en-ZA"/>
    </w:rPr>
  </w:style>
  <w:style w:type="paragraph" w:customStyle="1" w:styleId="BS-TOTAL">
    <w:name w:val="BS-TOTAL"/>
    <w:uiPriority w:val="99"/>
    <w:rsid w:val="00463E4F"/>
    <w:pPr>
      <w:keepLines/>
      <w:widowControl w:val="0"/>
      <w:autoSpaceDE w:val="0"/>
      <w:autoSpaceDN w:val="0"/>
      <w:adjustRightInd w:val="0"/>
      <w:spacing w:after="0" w:line="240" w:lineRule="auto"/>
    </w:pPr>
    <w:rPr>
      <w:rFonts w:ascii="Arial" w:eastAsiaTheme="minorEastAsia" w:hAnsi="Arial" w:cs="Arial"/>
      <w:b/>
      <w:bCs/>
      <w:color w:val="000000"/>
      <w:sz w:val="18"/>
      <w:szCs w:val="18"/>
      <w:lang w:val="en-ZA" w:eastAsia="en-ZA"/>
    </w:rPr>
  </w:style>
  <w:style w:type="paragraph" w:customStyle="1" w:styleId="HEADER-LINES">
    <w:name w:val="HEADER-LINES"/>
    <w:uiPriority w:val="99"/>
    <w:rsid w:val="00463E4F"/>
    <w:pPr>
      <w:keepLines/>
      <w:widowControl w:val="0"/>
      <w:autoSpaceDE w:val="0"/>
      <w:autoSpaceDN w:val="0"/>
      <w:adjustRightInd w:val="0"/>
      <w:spacing w:after="0" w:line="240" w:lineRule="auto"/>
      <w:jc w:val="center"/>
    </w:pPr>
    <w:rPr>
      <w:rFonts w:ascii="Arial" w:eastAsiaTheme="minorEastAsia" w:hAnsi="Arial" w:cs="Arial"/>
      <w:color w:val="000000"/>
      <w:sz w:val="8"/>
      <w:szCs w:val="8"/>
      <w:lang w:val="en-ZA" w:eastAsia="en-ZA"/>
    </w:rPr>
  </w:style>
  <w:style w:type="paragraph" w:customStyle="1" w:styleId="Section-Text">
    <w:name w:val="Section-Text"/>
    <w:uiPriority w:val="99"/>
    <w:rsid w:val="00463E4F"/>
    <w:pPr>
      <w:keepLines/>
      <w:widowControl w:val="0"/>
      <w:autoSpaceDE w:val="0"/>
      <w:autoSpaceDN w:val="0"/>
      <w:adjustRightInd w:val="0"/>
      <w:spacing w:before="56" w:after="56" w:line="240" w:lineRule="auto"/>
    </w:pPr>
    <w:rPr>
      <w:rFonts w:ascii="Arial" w:eastAsiaTheme="minorEastAsia" w:hAnsi="Arial" w:cs="Arial"/>
      <w:b/>
      <w:bCs/>
      <w:color w:val="000000"/>
      <w:sz w:val="18"/>
      <w:szCs w:val="18"/>
      <w:lang w:val="en-ZA" w:eastAsia="en-ZA"/>
    </w:rPr>
  </w:style>
  <w:style w:type="paragraph" w:customStyle="1" w:styleId="COMP-PCOLHEAD-CTR">
    <w:name w:val="COMP-PCOLHEAD-CTR"/>
    <w:uiPriority w:val="99"/>
    <w:rsid w:val="00463E4F"/>
    <w:pPr>
      <w:keepLines/>
      <w:widowControl w:val="0"/>
      <w:autoSpaceDE w:val="0"/>
      <w:autoSpaceDN w:val="0"/>
      <w:adjustRightInd w:val="0"/>
      <w:spacing w:after="0" w:line="240" w:lineRule="auto"/>
      <w:jc w:val="center"/>
    </w:pPr>
    <w:rPr>
      <w:rFonts w:ascii="Arial" w:eastAsiaTheme="minorEastAsia" w:hAnsi="Arial" w:cs="Arial"/>
      <w:color w:val="000000"/>
      <w:sz w:val="18"/>
      <w:szCs w:val="18"/>
      <w:lang w:val="en-ZA" w:eastAsia="en-ZA"/>
    </w:rPr>
  </w:style>
  <w:style w:type="paragraph" w:customStyle="1" w:styleId="SOCBA-HEADING">
    <w:name w:val="SOCBA-HEADING"/>
    <w:uiPriority w:val="99"/>
    <w:rsid w:val="00463E4F"/>
    <w:pPr>
      <w:keepNext/>
      <w:keepLines/>
      <w:widowControl w:val="0"/>
      <w:autoSpaceDE w:val="0"/>
      <w:autoSpaceDN w:val="0"/>
      <w:adjustRightInd w:val="0"/>
      <w:spacing w:before="136" w:after="0" w:line="240" w:lineRule="auto"/>
    </w:pPr>
    <w:rPr>
      <w:rFonts w:ascii="Arial" w:eastAsiaTheme="minorEastAsia" w:hAnsi="Arial" w:cs="Arial"/>
      <w:b/>
      <w:bCs/>
      <w:color w:val="000000"/>
      <w:sz w:val="18"/>
      <w:szCs w:val="18"/>
      <w:lang w:val="en-ZA" w:eastAsia="en-ZA"/>
    </w:rPr>
  </w:style>
  <w:style w:type="paragraph" w:customStyle="1" w:styleId="SOCBA-PAGETITLE">
    <w:name w:val="SOCBA-PAGETITLE"/>
    <w:uiPriority w:val="99"/>
    <w:rsid w:val="00463E4F"/>
    <w:pPr>
      <w:keepLines/>
      <w:widowControl w:val="0"/>
      <w:autoSpaceDE w:val="0"/>
      <w:autoSpaceDN w:val="0"/>
      <w:adjustRightInd w:val="0"/>
      <w:spacing w:before="141" w:after="0" w:line="240" w:lineRule="auto"/>
      <w:jc w:val="center"/>
    </w:pPr>
    <w:rPr>
      <w:rFonts w:ascii="Arial" w:eastAsiaTheme="minorEastAsia" w:hAnsi="Arial" w:cs="Arial"/>
      <w:b/>
      <w:bCs/>
      <w:color w:val="000000"/>
      <w:sz w:val="28"/>
      <w:szCs w:val="28"/>
      <w:lang w:val="en-ZA" w:eastAsia="en-ZA"/>
    </w:rPr>
  </w:style>
  <w:style w:type="paragraph" w:customStyle="1" w:styleId="SOCBA-PCOLHEAD">
    <w:name w:val="SOCBA-PCOLHEAD"/>
    <w:uiPriority w:val="99"/>
    <w:rsid w:val="00463E4F"/>
    <w:pPr>
      <w:keepLines/>
      <w:widowControl w:val="0"/>
      <w:autoSpaceDE w:val="0"/>
      <w:autoSpaceDN w:val="0"/>
      <w:adjustRightInd w:val="0"/>
      <w:spacing w:after="0" w:line="240" w:lineRule="auto"/>
    </w:pPr>
    <w:rPr>
      <w:rFonts w:ascii="Arial" w:eastAsiaTheme="minorEastAsia" w:hAnsi="Arial" w:cs="Arial"/>
      <w:color w:val="000000"/>
      <w:sz w:val="18"/>
      <w:szCs w:val="18"/>
      <w:lang w:val="en-ZA" w:eastAsia="en-ZA"/>
    </w:rPr>
  </w:style>
  <w:style w:type="paragraph" w:customStyle="1" w:styleId="SOCBA-PCOLHEAD-CTR">
    <w:name w:val="SOCBA-PCOLHEAD-CTR"/>
    <w:uiPriority w:val="99"/>
    <w:rsid w:val="00463E4F"/>
    <w:pPr>
      <w:keepLines/>
      <w:widowControl w:val="0"/>
      <w:autoSpaceDE w:val="0"/>
      <w:autoSpaceDN w:val="0"/>
      <w:adjustRightInd w:val="0"/>
      <w:spacing w:after="0" w:line="240" w:lineRule="auto"/>
      <w:jc w:val="center"/>
    </w:pPr>
    <w:rPr>
      <w:rFonts w:ascii="Arial" w:eastAsiaTheme="minorEastAsia" w:hAnsi="Arial" w:cs="Arial"/>
      <w:color w:val="000000"/>
      <w:sz w:val="18"/>
      <w:szCs w:val="18"/>
      <w:lang w:val="en-ZA" w:eastAsia="en-ZA"/>
    </w:rPr>
  </w:style>
  <w:style w:type="paragraph" w:customStyle="1" w:styleId="SOCBA-SUBHEADING">
    <w:name w:val="SOCBA-SUBHEADING"/>
    <w:uiPriority w:val="99"/>
    <w:rsid w:val="00463E4F"/>
    <w:pPr>
      <w:keepLines/>
      <w:widowControl w:val="0"/>
      <w:tabs>
        <w:tab w:val="left" w:pos="430"/>
      </w:tabs>
      <w:autoSpaceDE w:val="0"/>
      <w:autoSpaceDN w:val="0"/>
      <w:adjustRightInd w:val="0"/>
      <w:spacing w:before="204" w:after="0" w:line="240" w:lineRule="auto"/>
    </w:pPr>
    <w:rPr>
      <w:rFonts w:ascii="Arial" w:eastAsiaTheme="minorEastAsia" w:hAnsi="Arial" w:cs="Arial"/>
      <w:b/>
      <w:bCs/>
      <w:color w:val="000000"/>
      <w:sz w:val="18"/>
      <w:szCs w:val="18"/>
      <w:lang w:val="en-ZA" w:eastAsia="en-ZA"/>
    </w:rPr>
  </w:style>
  <w:style w:type="paragraph" w:customStyle="1" w:styleId="SOCBA-TABLELINES">
    <w:name w:val="SOCBA-TABLELINES"/>
    <w:uiPriority w:val="99"/>
    <w:rsid w:val="00463E4F"/>
    <w:pPr>
      <w:keepLines/>
      <w:widowControl w:val="0"/>
      <w:autoSpaceDE w:val="0"/>
      <w:autoSpaceDN w:val="0"/>
      <w:adjustRightInd w:val="0"/>
      <w:spacing w:after="0" w:line="240" w:lineRule="auto"/>
    </w:pPr>
    <w:rPr>
      <w:rFonts w:ascii="Arial" w:eastAsiaTheme="minorEastAsia" w:hAnsi="Arial" w:cs="Arial"/>
      <w:color w:val="000000"/>
      <w:sz w:val="8"/>
      <w:szCs w:val="8"/>
      <w:lang w:val="en-ZA" w:eastAsia="en-ZA"/>
    </w:rPr>
  </w:style>
  <w:style w:type="paragraph" w:customStyle="1" w:styleId="SOCBA-TABLETEXT">
    <w:name w:val="SOCBA-TABLETEXT"/>
    <w:uiPriority w:val="99"/>
    <w:rsid w:val="00463E4F"/>
    <w:pPr>
      <w:keepLines/>
      <w:widowControl w:val="0"/>
      <w:autoSpaceDE w:val="0"/>
      <w:autoSpaceDN w:val="0"/>
      <w:adjustRightInd w:val="0"/>
      <w:spacing w:before="28" w:after="0" w:line="240" w:lineRule="auto"/>
    </w:pPr>
    <w:rPr>
      <w:rFonts w:ascii="Arial" w:eastAsiaTheme="minorEastAsia" w:hAnsi="Arial" w:cs="Arial"/>
      <w:color w:val="000000"/>
      <w:sz w:val="18"/>
      <w:szCs w:val="18"/>
      <w:lang w:val="en-ZA" w:eastAsia="en-ZA"/>
    </w:rPr>
  </w:style>
  <w:style w:type="paragraph" w:customStyle="1" w:styleId="SOCBA-TABLETEXTINPUT">
    <w:name w:val="SOCBA-TABLETEXTINPUT"/>
    <w:uiPriority w:val="99"/>
    <w:rsid w:val="00463E4F"/>
    <w:pPr>
      <w:keepLines/>
      <w:widowControl w:val="0"/>
      <w:autoSpaceDE w:val="0"/>
      <w:autoSpaceDN w:val="0"/>
      <w:adjustRightInd w:val="0"/>
      <w:spacing w:before="28" w:after="0" w:line="240" w:lineRule="auto"/>
      <w:jc w:val="center"/>
    </w:pPr>
    <w:rPr>
      <w:rFonts w:ascii="Arial" w:eastAsiaTheme="minorEastAsia" w:hAnsi="Arial" w:cs="Arial"/>
      <w:color w:val="000000"/>
      <w:sz w:val="18"/>
      <w:szCs w:val="18"/>
      <w:lang w:val="en-ZA" w:eastAsia="en-ZA"/>
    </w:rPr>
  </w:style>
  <w:style w:type="paragraph" w:customStyle="1" w:styleId="SOCBA-TOTAL">
    <w:name w:val="SOCBA-TOTAL"/>
    <w:uiPriority w:val="99"/>
    <w:rsid w:val="00463E4F"/>
    <w:pPr>
      <w:keepLines/>
      <w:widowControl w:val="0"/>
      <w:autoSpaceDE w:val="0"/>
      <w:autoSpaceDN w:val="0"/>
      <w:adjustRightInd w:val="0"/>
      <w:spacing w:after="0" w:line="240" w:lineRule="auto"/>
    </w:pPr>
    <w:rPr>
      <w:rFonts w:ascii="Arial" w:eastAsiaTheme="minorEastAsia" w:hAnsi="Arial" w:cs="Arial"/>
      <w:b/>
      <w:bCs/>
      <w:color w:val="000000"/>
      <w:sz w:val="18"/>
      <w:szCs w:val="18"/>
      <w:lang w:val="en-ZA" w:eastAsia="en-ZA"/>
    </w:rPr>
  </w:style>
  <w:style w:type="paragraph" w:customStyle="1" w:styleId="NOTES-SUBHEADING">
    <w:name w:val="NOTES-SUBHEADING"/>
    <w:uiPriority w:val="99"/>
    <w:rsid w:val="00463E4F"/>
    <w:pPr>
      <w:keepLines/>
      <w:widowControl w:val="0"/>
      <w:tabs>
        <w:tab w:val="left" w:pos="430"/>
      </w:tabs>
      <w:autoSpaceDE w:val="0"/>
      <w:autoSpaceDN w:val="0"/>
      <w:adjustRightInd w:val="0"/>
      <w:spacing w:before="204" w:after="0" w:line="240" w:lineRule="auto"/>
      <w:ind w:left="430"/>
      <w:jc w:val="both"/>
    </w:pPr>
    <w:rPr>
      <w:rFonts w:ascii="Arial" w:eastAsiaTheme="minorEastAsia" w:hAnsi="Arial" w:cs="Arial"/>
      <w:b/>
      <w:bCs/>
      <w:color w:val="000000"/>
      <w:sz w:val="18"/>
      <w:szCs w:val="18"/>
      <w:lang w:val="en-ZA" w:eastAsia="en-ZA"/>
    </w:rPr>
  </w:style>
  <w:style w:type="paragraph" w:customStyle="1" w:styleId="NOTES-TABLESPACE">
    <w:name w:val="NOTES-TABLESPACE"/>
    <w:uiPriority w:val="99"/>
    <w:rsid w:val="00463E4F"/>
    <w:pPr>
      <w:keepLines/>
      <w:widowControl w:val="0"/>
      <w:autoSpaceDE w:val="0"/>
      <w:autoSpaceDN w:val="0"/>
      <w:adjustRightInd w:val="0"/>
      <w:spacing w:before="204" w:after="0" w:line="240" w:lineRule="auto"/>
      <w:ind w:left="430"/>
      <w:jc w:val="both"/>
    </w:pPr>
    <w:rPr>
      <w:rFonts w:ascii="Arial" w:eastAsiaTheme="minorEastAsia" w:hAnsi="Arial" w:cs="Arial"/>
      <w:color w:val="000000"/>
      <w:sz w:val="2"/>
      <w:szCs w:val="2"/>
      <w:lang w:val="en-ZA" w:eastAsia="en-ZA"/>
    </w:rPr>
  </w:style>
  <w:style w:type="paragraph" w:customStyle="1" w:styleId="NOTES-TABLETEXT">
    <w:name w:val="NOTES-TABLETEXT"/>
    <w:uiPriority w:val="99"/>
    <w:rsid w:val="00463E4F"/>
    <w:pPr>
      <w:keepLines/>
      <w:widowControl w:val="0"/>
      <w:autoSpaceDE w:val="0"/>
      <w:autoSpaceDN w:val="0"/>
      <w:adjustRightInd w:val="0"/>
      <w:spacing w:after="0" w:line="240" w:lineRule="auto"/>
      <w:ind w:left="430"/>
      <w:jc w:val="both"/>
    </w:pPr>
    <w:rPr>
      <w:rFonts w:ascii="Arial" w:eastAsiaTheme="minorEastAsia" w:hAnsi="Arial" w:cs="Arial"/>
      <w:color w:val="000000"/>
      <w:sz w:val="18"/>
      <w:szCs w:val="18"/>
      <w:lang w:val="en-ZA" w:eastAsia="en-ZA"/>
    </w:rPr>
  </w:style>
  <w:style w:type="paragraph" w:customStyle="1" w:styleId="NOTES-TABLETEXTRT">
    <w:name w:val="NOTES-TABLETEXTRT"/>
    <w:uiPriority w:val="99"/>
    <w:rsid w:val="00463E4F"/>
    <w:pPr>
      <w:keepLines/>
      <w:widowControl w:val="0"/>
      <w:autoSpaceDE w:val="0"/>
      <w:autoSpaceDN w:val="0"/>
      <w:adjustRightInd w:val="0"/>
      <w:spacing w:after="0" w:line="240" w:lineRule="auto"/>
    </w:pPr>
    <w:rPr>
      <w:rFonts w:ascii="Arial" w:eastAsiaTheme="minorEastAsia" w:hAnsi="Arial" w:cs="Arial"/>
      <w:color w:val="000000"/>
      <w:sz w:val="18"/>
      <w:szCs w:val="18"/>
      <w:lang w:val="en-ZA" w:eastAsia="en-ZA"/>
    </w:rPr>
  </w:style>
  <w:style w:type="paragraph" w:customStyle="1" w:styleId="NOTES-THEAD-CTR">
    <w:name w:val="NOTES-THEAD-CTR"/>
    <w:uiPriority w:val="99"/>
    <w:rsid w:val="00463E4F"/>
    <w:pPr>
      <w:keepLines/>
      <w:widowControl w:val="0"/>
      <w:autoSpaceDE w:val="0"/>
      <w:autoSpaceDN w:val="0"/>
      <w:adjustRightInd w:val="0"/>
      <w:spacing w:after="0" w:line="240" w:lineRule="auto"/>
      <w:jc w:val="center"/>
    </w:pPr>
    <w:rPr>
      <w:rFonts w:ascii="Arial" w:eastAsiaTheme="minorEastAsia" w:hAnsi="Arial" w:cs="Arial"/>
      <w:color w:val="000000"/>
      <w:sz w:val="18"/>
      <w:szCs w:val="18"/>
      <w:lang w:val="en-ZA" w:eastAsia="en-ZA"/>
    </w:rPr>
  </w:style>
  <w:style w:type="paragraph" w:customStyle="1" w:styleId="NOTES-TLINERT">
    <w:name w:val="NOTES-TLINERT"/>
    <w:uiPriority w:val="99"/>
    <w:rsid w:val="00463E4F"/>
    <w:pPr>
      <w:keepLines/>
      <w:widowControl w:val="0"/>
      <w:autoSpaceDE w:val="0"/>
      <w:autoSpaceDN w:val="0"/>
      <w:adjustRightInd w:val="0"/>
      <w:spacing w:after="0" w:line="240" w:lineRule="auto"/>
      <w:jc w:val="both"/>
    </w:pPr>
    <w:rPr>
      <w:rFonts w:ascii="Arial" w:eastAsiaTheme="minorEastAsia" w:hAnsi="Arial" w:cs="Arial"/>
      <w:color w:val="000000"/>
      <w:sz w:val="8"/>
      <w:szCs w:val="8"/>
      <w:lang w:val="en-ZA" w:eastAsia="en-ZA"/>
    </w:rPr>
  </w:style>
  <w:style w:type="paragraph" w:customStyle="1" w:styleId="NOTES-TOTAL">
    <w:name w:val="NOTES-TOTAL"/>
    <w:uiPriority w:val="99"/>
    <w:rsid w:val="00463E4F"/>
    <w:pPr>
      <w:keepLines/>
      <w:widowControl w:val="0"/>
      <w:autoSpaceDE w:val="0"/>
      <w:autoSpaceDN w:val="0"/>
      <w:adjustRightInd w:val="0"/>
      <w:spacing w:after="0" w:line="240" w:lineRule="auto"/>
      <w:ind w:left="430"/>
      <w:jc w:val="both"/>
    </w:pPr>
    <w:rPr>
      <w:rFonts w:ascii="Arial" w:eastAsiaTheme="minorEastAsia" w:hAnsi="Arial" w:cs="Arial"/>
      <w:b/>
      <w:bCs/>
      <w:color w:val="000000"/>
      <w:sz w:val="18"/>
      <w:szCs w:val="18"/>
      <w:lang w:val="en-ZA" w:eastAsia="en-ZA"/>
    </w:rPr>
  </w:style>
  <w:style w:type="paragraph" w:customStyle="1" w:styleId="NOTES-TOTALAMOUNT">
    <w:name w:val="NOTES-TOTALAMOUNT"/>
    <w:uiPriority w:val="99"/>
    <w:rsid w:val="00463E4F"/>
    <w:pPr>
      <w:keepLines/>
      <w:widowControl w:val="0"/>
      <w:autoSpaceDE w:val="0"/>
      <w:autoSpaceDN w:val="0"/>
      <w:adjustRightInd w:val="0"/>
      <w:spacing w:after="0" w:line="240" w:lineRule="auto"/>
      <w:jc w:val="both"/>
    </w:pPr>
    <w:rPr>
      <w:rFonts w:ascii="Arial" w:eastAsiaTheme="minorEastAsia" w:hAnsi="Arial" w:cs="Arial"/>
      <w:b/>
      <w:bCs/>
      <w:color w:val="000000"/>
      <w:sz w:val="18"/>
      <w:szCs w:val="18"/>
      <w:lang w:val="en-ZA" w:eastAsia="en-ZA"/>
    </w:rPr>
  </w:style>
  <w:style w:type="paragraph" w:customStyle="1" w:styleId="NOTES-HEADING">
    <w:name w:val="NOTES-HEADING"/>
    <w:uiPriority w:val="99"/>
    <w:rsid w:val="00E251C5"/>
    <w:pPr>
      <w:keepNext/>
      <w:keepLines/>
      <w:widowControl w:val="0"/>
      <w:tabs>
        <w:tab w:val="left" w:pos="430"/>
      </w:tabs>
      <w:autoSpaceDE w:val="0"/>
      <w:autoSpaceDN w:val="0"/>
      <w:adjustRightInd w:val="0"/>
      <w:spacing w:before="204" w:after="0" w:line="240" w:lineRule="auto"/>
    </w:pPr>
    <w:rPr>
      <w:rFonts w:ascii="Arial" w:eastAsiaTheme="minorEastAsia" w:hAnsi="Arial" w:cs="Arial"/>
      <w:b/>
      <w:bCs/>
      <w:color w:val="000000"/>
      <w:sz w:val="18"/>
      <w:szCs w:val="18"/>
      <w:lang w:val="en-ZA" w:eastAsia="en-ZA"/>
    </w:rPr>
  </w:style>
  <w:style w:type="paragraph" w:customStyle="1" w:styleId="NOTES-INPUTTEXT">
    <w:name w:val="NOTES-INPUTTEXT"/>
    <w:uiPriority w:val="99"/>
    <w:rsid w:val="00E251C5"/>
    <w:pPr>
      <w:keepLines/>
      <w:widowControl w:val="0"/>
      <w:autoSpaceDE w:val="0"/>
      <w:autoSpaceDN w:val="0"/>
      <w:adjustRightInd w:val="0"/>
      <w:spacing w:before="204" w:after="0" w:line="240" w:lineRule="auto"/>
      <w:ind w:left="430"/>
      <w:jc w:val="both"/>
    </w:pPr>
    <w:rPr>
      <w:rFonts w:ascii="Arial" w:eastAsiaTheme="minorEastAsia" w:hAnsi="Arial" w:cs="Arial"/>
      <w:color w:val="000000"/>
      <w:sz w:val="18"/>
      <w:szCs w:val="18"/>
      <w:lang w:val="en-ZA" w:eastAsia="en-ZA"/>
    </w:rPr>
  </w:style>
  <w:style w:type="paragraph" w:customStyle="1" w:styleId="NOTES-SHTABLETXT">
    <w:name w:val="NOTES-SHTABLETXT"/>
    <w:uiPriority w:val="99"/>
    <w:rsid w:val="00E251C5"/>
    <w:pPr>
      <w:keepLines/>
      <w:widowControl w:val="0"/>
      <w:tabs>
        <w:tab w:val="left" w:pos="430"/>
      </w:tabs>
      <w:autoSpaceDE w:val="0"/>
      <w:autoSpaceDN w:val="0"/>
      <w:adjustRightInd w:val="0"/>
      <w:spacing w:after="0" w:line="240" w:lineRule="auto"/>
    </w:pPr>
    <w:rPr>
      <w:rFonts w:ascii="Arial" w:eastAsiaTheme="minorEastAsia" w:hAnsi="Arial" w:cs="Arial"/>
      <w:b/>
      <w:bCs/>
      <w:color w:val="000000"/>
      <w:sz w:val="18"/>
      <w:szCs w:val="18"/>
      <w:lang w:val="en-ZA" w:eastAsia="en-ZA"/>
    </w:rPr>
  </w:style>
  <w:style w:type="paragraph" w:customStyle="1" w:styleId="NOTES-SHTABLETXT2">
    <w:name w:val="NOTES-SHTABLETXT2"/>
    <w:uiPriority w:val="99"/>
    <w:rsid w:val="00E251C5"/>
    <w:pPr>
      <w:keepLines/>
      <w:widowControl w:val="0"/>
      <w:tabs>
        <w:tab w:val="left" w:pos="430"/>
      </w:tabs>
      <w:autoSpaceDE w:val="0"/>
      <w:autoSpaceDN w:val="0"/>
      <w:adjustRightInd w:val="0"/>
      <w:spacing w:after="0" w:line="240" w:lineRule="auto"/>
      <w:ind w:left="430"/>
    </w:pPr>
    <w:rPr>
      <w:rFonts w:ascii="Arial" w:eastAsiaTheme="minorEastAsia" w:hAnsi="Arial" w:cs="Arial"/>
      <w:b/>
      <w:bCs/>
      <w:color w:val="000000"/>
      <w:sz w:val="18"/>
      <w:szCs w:val="18"/>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901">
      <w:bodyDiv w:val="1"/>
      <w:marLeft w:val="0"/>
      <w:marRight w:val="0"/>
      <w:marTop w:val="0"/>
      <w:marBottom w:val="0"/>
      <w:divBdr>
        <w:top w:val="none" w:sz="0" w:space="0" w:color="auto"/>
        <w:left w:val="none" w:sz="0" w:space="0" w:color="auto"/>
        <w:bottom w:val="none" w:sz="0" w:space="0" w:color="auto"/>
        <w:right w:val="none" w:sz="0" w:space="0" w:color="auto"/>
      </w:divBdr>
    </w:div>
    <w:div w:id="105782893">
      <w:bodyDiv w:val="1"/>
      <w:marLeft w:val="0"/>
      <w:marRight w:val="0"/>
      <w:marTop w:val="0"/>
      <w:marBottom w:val="0"/>
      <w:divBdr>
        <w:top w:val="none" w:sz="0" w:space="0" w:color="auto"/>
        <w:left w:val="none" w:sz="0" w:space="0" w:color="auto"/>
        <w:bottom w:val="none" w:sz="0" w:space="0" w:color="auto"/>
        <w:right w:val="none" w:sz="0" w:space="0" w:color="auto"/>
      </w:divBdr>
    </w:div>
    <w:div w:id="115830752">
      <w:bodyDiv w:val="1"/>
      <w:marLeft w:val="0"/>
      <w:marRight w:val="0"/>
      <w:marTop w:val="0"/>
      <w:marBottom w:val="0"/>
      <w:divBdr>
        <w:top w:val="none" w:sz="0" w:space="0" w:color="auto"/>
        <w:left w:val="none" w:sz="0" w:space="0" w:color="auto"/>
        <w:bottom w:val="none" w:sz="0" w:space="0" w:color="auto"/>
        <w:right w:val="none" w:sz="0" w:space="0" w:color="auto"/>
      </w:divBdr>
    </w:div>
    <w:div w:id="349768394">
      <w:bodyDiv w:val="1"/>
      <w:marLeft w:val="0"/>
      <w:marRight w:val="0"/>
      <w:marTop w:val="0"/>
      <w:marBottom w:val="0"/>
      <w:divBdr>
        <w:top w:val="none" w:sz="0" w:space="0" w:color="auto"/>
        <w:left w:val="none" w:sz="0" w:space="0" w:color="auto"/>
        <w:bottom w:val="none" w:sz="0" w:space="0" w:color="auto"/>
        <w:right w:val="none" w:sz="0" w:space="0" w:color="auto"/>
      </w:divBdr>
    </w:div>
    <w:div w:id="358118743">
      <w:bodyDiv w:val="1"/>
      <w:marLeft w:val="0"/>
      <w:marRight w:val="0"/>
      <w:marTop w:val="0"/>
      <w:marBottom w:val="0"/>
      <w:divBdr>
        <w:top w:val="none" w:sz="0" w:space="0" w:color="auto"/>
        <w:left w:val="none" w:sz="0" w:space="0" w:color="auto"/>
        <w:bottom w:val="none" w:sz="0" w:space="0" w:color="auto"/>
        <w:right w:val="none" w:sz="0" w:space="0" w:color="auto"/>
      </w:divBdr>
    </w:div>
    <w:div w:id="389303477">
      <w:bodyDiv w:val="1"/>
      <w:marLeft w:val="0"/>
      <w:marRight w:val="0"/>
      <w:marTop w:val="0"/>
      <w:marBottom w:val="0"/>
      <w:divBdr>
        <w:top w:val="none" w:sz="0" w:space="0" w:color="auto"/>
        <w:left w:val="none" w:sz="0" w:space="0" w:color="auto"/>
        <w:bottom w:val="none" w:sz="0" w:space="0" w:color="auto"/>
        <w:right w:val="none" w:sz="0" w:space="0" w:color="auto"/>
      </w:divBdr>
    </w:div>
    <w:div w:id="505443809">
      <w:bodyDiv w:val="1"/>
      <w:marLeft w:val="0"/>
      <w:marRight w:val="0"/>
      <w:marTop w:val="0"/>
      <w:marBottom w:val="0"/>
      <w:divBdr>
        <w:top w:val="none" w:sz="0" w:space="0" w:color="auto"/>
        <w:left w:val="none" w:sz="0" w:space="0" w:color="auto"/>
        <w:bottom w:val="none" w:sz="0" w:space="0" w:color="auto"/>
        <w:right w:val="none" w:sz="0" w:space="0" w:color="auto"/>
      </w:divBdr>
    </w:div>
    <w:div w:id="605818417">
      <w:bodyDiv w:val="1"/>
      <w:marLeft w:val="0"/>
      <w:marRight w:val="0"/>
      <w:marTop w:val="0"/>
      <w:marBottom w:val="0"/>
      <w:divBdr>
        <w:top w:val="none" w:sz="0" w:space="0" w:color="auto"/>
        <w:left w:val="none" w:sz="0" w:space="0" w:color="auto"/>
        <w:bottom w:val="none" w:sz="0" w:space="0" w:color="auto"/>
        <w:right w:val="none" w:sz="0" w:space="0" w:color="auto"/>
      </w:divBdr>
    </w:div>
    <w:div w:id="608896976">
      <w:bodyDiv w:val="1"/>
      <w:marLeft w:val="0"/>
      <w:marRight w:val="0"/>
      <w:marTop w:val="0"/>
      <w:marBottom w:val="0"/>
      <w:divBdr>
        <w:top w:val="none" w:sz="0" w:space="0" w:color="auto"/>
        <w:left w:val="none" w:sz="0" w:space="0" w:color="auto"/>
        <w:bottom w:val="none" w:sz="0" w:space="0" w:color="auto"/>
        <w:right w:val="none" w:sz="0" w:space="0" w:color="auto"/>
      </w:divBdr>
    </w:div>
    <w:div w:id="619846853">
      <w:bodyDiv w:val="1"/>
      <w:marLeft w:val="0"/>
      <w:marRight w:val="0"/>
      <w:marTop w:val="0"/>
      <w:marBottom w:val="0"/>
      <w:divBdr>
        <w:top w:val="none" w:sz="0" w:space="0" w:color="auto"/>
        <w:left w:val="none" w:sz="0" w:space="0" w:color="auto"/>
        <w:bottom w:val="none" w:sz="0" w:space="0" w:color="auto"/>
        <w:right w:val="none" w:sz="0" w:space="0" w:color="auto"/>
      </w:divBdr>
    </w:div>
    <w:div w:id="644041657">
      <w:bodyDiv w:val="1"/>
      <w:marLeft w:val="0"/>
      <w:marRight w:val="0"/>
      <w:marTop w:val="0"/>
      <w:marBottom w:val="0"/>
      <w:divBdr>
        <w:top w:val="none" w:sz="0" w:space="0" w:color="auto"/>
        <w:left w:val="none" w:sz="0" w:space="0" w:color="auto"/>
        <w:bottom w:val="none" w:sz="0" w:space="0" w:color="auto"/>
        <w:right w:val="none" w:sz="0" w:space="0" w:color="auto"/>
      </w:divBdr>
    </w:div>
    <w:div w:id="657075680">
      <w:bodyDiv w:val="1"/>
      <w:marLeft w:val="0"/>
      <w:marRight w:val="0"/>
      <w:marTop w:val="0"/>
      <w:marBottom w:val="0"/>
      <w:divBdr>
        <w:top w:val="none" w:sz="0" w:space="0" w:color="auto"/>
        <w:left w:val="none" w:sz="0" w:space="0" w:color="auto"/>
        <w:bottom w:val="none" w:sz="0" w:space="0" w:color="auto"/>
        <w:right w:val="none" w:sz="0" w:space="0" w:color="auto"/>
      </w:divBdr>
    </w:div>
    <w:div w:id="736247392">
      <w:bodyDiv w:val="1"/>
      <w:marLeft w:val="0"/>
      <w:marRight w:val="0"/>
      <w:marTop w:val="0"/>
      <w:marBottom w:val="0"/>
      <w:divBdr>
        <w:top w:val="none" w:sz="0" w:space="0" w:color="auto"/>
        <w:left w:val="none" w:sz="0" w:space="0" w:color="auto"/>
        <w:bottom w:val="none" w:sz="0" w:space="0" w:color="auto"/>
        <w:right w:val="none" w:sz="0" w:space="0" w:color="auto"/>
      </w:divBdr>
    </w:div>
    <w:div w:id="763570845">
      <w:bodyDiv w:val="1"/>
      <w:marLeft w:val="0"/>
      <w:marRight w:val="0"/>
      <w:marTop w:val="0"/>
      <w:marBottom w:val="0"/>
      <w:divBdr>
        <w:top w:val="none" w:sz="0" w:space="0" w:color="auto"/>
        <w:left w:val="none" w:sz="0" w:space="0" w:color="auto"/>
        <w:bottom w:val="none" w:sz="0" w:space="0" w:color="auto"/>
        <w:right w:val="none" w:sz="0" w:space="0" w:color="auto"/>
      </w:divBdr>
    </w:div>
    <w:div w:id="896016357">
      <w:bodyDiv w:val="1"/>
      <w:marLeft w:val="0"/>
      <w:marRight w:val="0"/>
      <w:marTop w:val="0"/>
      <w:marBottom w:val="0"/>
      <w:divBdr>
        <w:top w:val="none" w:sz="0" w:space="0" w:color="auto"/>
        <w:left w:val="none" w:sz="0" w:space="0" w:color="auto"/>
        <w:bottom w:val="none" w:sz="0" w:space="0" w:color="auto"/>
        <w:right w:val="none" w:sz="0" w:space="0" w:color="auto"/>
      </w:divBdr>
    </w:div>
    <w:div w:id="913317460">
      <w:bodyDiv w:val="1"/>
      <w:marLeft w:val="0"/>
      <w:marRight w:val="0"/>
      <w:marTop w:val="0"/>
      <w:marBottom w:val="0"/>
      <w:divBdr>
        <w:top w:val="none" w:sz="0" w:space="0" w:color="auto"/>
        <w:left w:val="none" w:sz="0" w:space="0" w:color="auto"/>
        <w:bottom w:val="none" w:sz="0" w:space="0" w:color="auto"/>
        <w:right w:val="none" w:sz="0" w:space="0" w:color="auto"/>
      </w:divBdr>
    </w:div>
    <w:div w:id="970941405">
      <w:bodyDiv w:val="1"/>
      <w:marLeft w:val="0"/>
      <w:marRight w:val="0"/>
      <w:marTop w:val="0"/>
      <w:marBottom w:val="0"/>
      <w:divBdr>
        <w:top w:val="none" w:sz="0" w:space="0" w:color="auto"/>
        <w:left w:val="none" w:sz="0" w:space="0" w:color="auto"/>
        <w:bottom w:val="none" w:sz="0" w:space="0" w:color="auto"/>
        <w:right w:val="none" w:sz="0" w:space="0" w:color="auto"/>
      </w:divBdr>
    </w:div>
    <w:div w:id="1026830441">
      <w:bodyDiv w:val="1"/>
      <w:marLeft w:val="0"/>
      <w:marRight w:val="0"/>
      <w:marTop w:val="0"/>
      <w:marBottom w:val="0"/>
      <w:divBdr>
        <w:top w:val="none" w:sz="0" w:space="0" w:color="auto"/>
        <w:left w:val="none" w:sz="0" w:space="0" w:color="auto"/>
        <w:bottom w:val="none" w:sz="0" w:space="0" w:color="auto"/>
        <w:right w:val="none" w:sz="0" w:space="0" w:color="auto"/>
      </w:divBdr>
    </w:div>
    <w:div w:id="1090782740">
      <w:bodyDiv w:val="1"/>
      <w:marLeft w:val="0"/>
      <w:marRight w:val="0"/>
      <w:marTop w:val="0"/>
      <w:marBottom w:val="0"/>
      <w:divBdr>
        <w:top w:val="none" w:sz="0" w:space="0" w:color="auto"/>
        <w:left w:val="none" w:sz="0" w:space="0" w:color="auto"/>
        <w:bottom w:val="none" w:sz="0" w:space="0" w:color="auto"/>
        <w:right w:val="none" w:sz="0" w:space="0" w:color="auto"/>
      </w:divBdr>
    </w:div>
    <w:div w:id="1092579875">
      <w:bodyDiv w:val="1"/>
      <w:marLeft w:val="0"/>
      <w:marRight w:val="0"/>
      <w:marTop w:val="0"/>
      <w:marBottom w:val="0"/>
      <w:divBdr>
        <w:top w:val="none" w:sz="0" w:space="0" w:color="auto"/>
        <w:left w:val="none" w:sz="0" w:space="0" w:color="auto"/>
        <w:bottom w:val="none" w:sz="0" w:space="0" w:color="auto"/>
        <w:right w:val="none" w:sz="0" w:space="0" w:color="auto"/>
      </w:divBdr>
    </w:div>
    <w:div w:id="1162549124">
      <w:bodyDiv w:val="1"/>
      <w:marLeft w:val="0"/>
      <w:marRight w:val="0"/>
      <w:marTop w:val="0"/>
      <w:marBottom w:val="0"/>
      <w:divBdr>
        <w:top w:val="none" w:sz="0" w:space="0" w:color="auto"/>
        <w:left w:val="none" w:sz="0" w:space="0" w:color="auto"/>
        <w:bottom w:val="none" w:sz="0" w:space="0" w:color="auto"/>
        <w:right w:val="none" w:sz="0" w:space="0" w:color="auto"/>
      </w:divBdr>
    </w:div>
    <w:div w:id="1226532524">
      <w:bodyDiv w:val="1"/>
      <w:marLeft w:val="0"/>
      <w:marRight w:val="0"/>
      <w:marTop w:val="0"/>
      <w:marBottom w:val="0"/>
      <w:divBdr>
        <w:top w:val="none" w:sz="0" w:space="0" w:color="auto"/>
        <w:left w:val="none" w:sz="0" w:space="0" w:color="auto"/>
        <w:bottom w:val="none" w:sz="0" w:space="0" w:color="auto"/>
        <w:right w:val="none" w:sz="0" w:space="0" w:color="auto"/>
      </w:divBdr>
    </w:div>
    <w:div w:id="1255943904">
      <w:bodyDiv w:val="1"/>
      <w:marLeft w:val="0"/>
      <w:marRight w:val="0"/>
      <w:marTop w:val="0"/>
      <w:marBottom w:val="0"/>
      <w:divBdr>
        <w:top w:val="none" w:sz="0" w:space="0" w:color="auto"/>
        <w:left w:val="none" w:sz="0" w:space="0" w:color="auto"/>
        <w:bottom w:val="none" w:sz="0" w:space="0" w:color="auto"/>
        <w:right w:val="none" w:sz="0" w:space="0" w:color="auto"/>
      </w:divBdr>
    </w:div>
    <w:div w:id="1346326427">
      <w:bodyDiv w:val="1"/>
      <w:marLeft w:val="0"/>
      <w:marRight w:val="0"/>
      <w:marTop w:val="0"/>
      <w:marBottom w:val="0"/>
      <w:divBdr>
        <w:top w:val="none" w:sz="0" w:space="0" w:color="auto"/>
        <w:left w:val="none" w:sz="0" w:space="0" w:color="auto"/>
        <w:bottom w:val="none" w:sz="0" w:space="0" w:color="auto"/>
        <w:right w:val="none" w:sz="0" w:space="0" w:color="auto"/>
      </w:divBdr>
    </w:div>
    <w:div w:id="1364400397">
      <w:bodyDiv w:val="1"/>
      <w:marLeft w:val="0"/>
      <w:marRight w:val="0"/>
      <w:marTop w:val="0"/>
      <w:marBottom w:val="0"/>
      <w:divBdr>
        <w:top w:val="none" w:sz="0" w:space="0" w:color="auto"/>
        <w:left w:val="none" w:sz="0" w:space="0" w:color="auto"/>
        <w:bottom w:val="none" w:sz="0" w:space="0" w:color="auto"/>
        <w:right w:val="none" w:sz="0" w:space="0" w:color="auto"/>
      </w:divBdr>
    </w:div>
    <w:div w:id="1488092326">
      <w:bodyDiv w:val="1"/>
      <w:marLeft w:val="0"/>
      <w:marRight w:val="0"/>
      <w:marTop w:val="0"/>
      <w:marBottom w:val="0"/>
      <w:divBdr>
        <w:top w:val="none" w:sz="0" w:space="0" w:color="auto"/>
        <w:left w:val="none" w:sz="0" w:space="0" w:color="auto"/>
        <w:bottom w:val="none" w:sz="0" w:space="0" w:color="auto"/>
        <w:right w:val="none" w:sz="0" w:space="0" w:color="auto"/>
      </w:divBdr>
    </w:div>
    <w:div w:id="1549605099">
      <w:bodyDiv w:val="1"/>
      <w:marLeft w:val="0"/>
      <w:marRight w:val="0"/>
      <w:marTop w:val="0"/>
      <w:marBottom w:val="0"/>
      <w:divBdr>
        <w:top w:val="none" w:sz="0" w:space="0" w:color="auto"/>
        <w:left w:val="none" w:sz="0" w:space="0" w:color="auto"/>
        <w:bottom w:val="none" w:sz="0" w:space="0" w:color="auto"/>
        <w:right w:val="none" w:sz="0" w:space="0" w:color="auto"/>
      </w:divBdr>
    </w:div>
    <w:div w:id="1726223603">
      <w:bodyDiv w:val="1"/>
      <w:marLeft w:val="0"/>
      <w:marRight w:val="0"/>
      <w:marTop w:val="0"/>
      <w:marBottom w:val="0"/>
      <w:divBdr>
        <w:top w:val="none" w:sz="0" w:space="0" w:color="auto"/>
        <w:left w:val="none" w:sz="0" w:space="0" w:color="auto"/>
        <w:bottom w:val="none" w:sz="0" w:space="0" w:color="auto"/>
        <w:right w:val="none" w:sz="0" w:space="0" w:color="auto"/>
      </w:divBdr>
    </w:div>
    <w:div w:id="1757092135">
      <w:bodyDiv w:val="1"/>
      <w:marLeft w:val="0"/>
      <w:marRight w:val="0"/>
      <w:marTop w:val="0"/>
      <w:marBottom w:val="0"/>
      <w:divBdr>
        <w:top w:val="none" w:sz="0" w:space="0" w:color="auto"/>
        <w:left w:val="none" w:sz="0" w:space="0" w:color="auto"/>
        <w:bottom w:val="none" w:sz="0" w:space="0" w:color="auto"/>
        <w:right w:val="none" w:sz="0" w:space="0" w:color="auto"/>
      </w:divBdr>
    </w:div>
    <w:div w:id="1771659635">
      <w:bodyDiv w:val="1"/>
      <w:marLeft w:val="0"/>
      <w:marRight w:val="0"/>
      <w:marTop w:val="0"/>
      <w:marBottom w:val="0"/>
      <w:divBdr>
        <w:top w:val="none" w:sz="0" w:space="0" w:color="auto"/>
        <w:left w:val="none" w:sz="0" w:space="0" w:color="auto"/>
        <w:bottom w:val="none" w:sz="0" w:space="0" w:color="auto"/>
        <w:right w:val="none" w:sz="0" w:space="0" w:color="auto"/>
      </w:divBdr>
    </w:div>
    <w:div w:id="1797719754">
      <w:bodyDiv w:val="1"/>
      <w:marLeft w:val="0"/>
      <w:marRight w:val="0"/>
      <w:marTop w:val="0"/>
      <w:marBottom w:val="0"/>
      <w:divBdr>
        <w:top w:val="none" w:sz="0" w:space="0" w:color="auto"/>
        <w:left w:val="none" w:sz="0" w:space="0" w:color="auto"/>
        <w:bottom w:val="none" w:sz="0" w:space="0" w:color="auto"/>
        <w:right w:val="none" w:sz="0" w:space="0" w:color="auto"/>
      </w:divBdr>
    </w:div>
    <w:div w:id="1855266079">
      <w:bodyDiv w:val="1"/>
      <w:marLeft w:val="0"/>
      <w:marRight w:val="0"/>
      <w:marTop w:val="0"/>
      <w:marBottom w:val="0"/>
      <w:divBdr>
        <w:top w:val="none" w:sz="0" w:space="0" w:color="auto"/>
        <w:left w:val="none" w:sz="0" w:space="0" w:color="auto"/>
        <w:bottom w:val="none" w:sz="0" w:space="0" w:color="auto"/>
        <w:right w:val="none" w:sz="0" w:space="0" w:color="auto"/>
      </w:divBdr>
    </w:div>
    <w:div w:id="1859732267">
      <w:bodyDiv w:val="1"/>
      <w:marLeft w:val="0"/>
      <w:marRight w:val="0"/>
      <w:marTop w:val="0"/>
      <w:marBottom w:val="0"/>
      <w:divBdr>
        <w:top w:val="none" w:sz="0" w:space="0" w:color="auto"/>
        <w:left w:val="none" w:sz="0" w:space="0" w:color="auto"/>
        <w:bottom w:val="none" w:sz="0" w:space="0" w:color="auto"/>
        <w:right w:val="none" w:sz="0" w:space="0" w:color="auto"/>
      </w:divBdr>
    </w:div>
    <w:div w:id="1889027810">
      <w:bodyDiv w:val="1"/>
      <w:marLeft w:val="0"/>
      <w:marRight w:val="0"/>
      <w:marTop w:val="0"/>
      <w:marBottom w:val="0"/>
      <w:divBdr>
        <w:top w:val="none" w:sz="0" w:space="0" w:color="auto"/>
        <w:left w:val="none" w:sz="0" w:space="0" w:color="auto"/>
        <w:bottom w:val="none" w:sz="0" w:space="0" w:color="auto"/>
        <w:right w:val="none" w:sz="0" w:space="0" w:color="auto"/>
      </w:divBdr>
    </w:div>
    <w:div w:id="1901138324">
      <w:bodyDiv w:val="1"/>
      <w:marLeft w:val="0"/>
      <w:marRight w:val="0"/>
      <w:marTop w:val="0"/>
      <w:marBottom w:val="0"/>
      <w:divBdr>
        <w:top w:val="none" w:sz="0" w:space="0" w:color="auto"/>
        <w:left w:val="none" w:sz="0" w:space="0" w:color="auto"/>
        <w:bottom w:val="none" w:sz="0" w:space="0" w:color="auto"/>
        <w:right w:val="none" w:sz="0" w:space="0" w:color="auto"/>
      </w:divBdr>
    </w:div>
    <w:div w:id="1930700262">
      <w:bodyDiv w:val="1"/>
      <w:marLeft w:val="0"/>
      <w:marRight w:val="0"/>
      <w:marTop w:val="0"/>
      <w:marBottom w:val="0"/>
      <w:divBdr>
        <w:top w:val="none" w:sz="0" w:space="0" w:color="auto"/>
        <w:left w:val="none" w:sz="0" w:space="0" w:color="auto"/>
        <w:bottom w:val="none" w:sz="0" w:space="0" w:color="auto"/>
        <w:right w:val="none" w:sz="0" w:space="0" w:color="auto"/>
      </w:divBdr>
    </w:div>
    <w:div w:id="2093502490">
      <w:bodyDiv w:val="1"/>
      <w:marLeft w:val="0"/>
      <w:marRight w:val="0"/>
      <w:marTop w:val="0"/>
      <w:marBottom w:val="0"/>
      <w:divBdr>
        <w:top w:val="none" w:sz="0" w:space="0" w:color="auto"/>
        <w:left w:val="none" w:sz="0" w:space="0" w:color="auto"/>
        <w:bottom w:val="none" w:sz="0" w:space="0" w:color="auto"/>
        <w:right w:val="none" w:sz="0" w:space="0" w:color="auto"/>
      </w:divBdr>
    </w:div>
    <w:div w:id="21183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D611F-47B0-4D96-A4A0-85BA02C0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Benjamin</dc:creator>
  <cp:lastModifiedBy>Paddy Froude</cp:lastModifiedBy>
  <cp:revision>8</cp:revision>
  <cp:lastPrinted>2019-03-25T16:07:00Z</cp:lastPrinted>
  <dcterms:created xsi:type="dcterms:W3CDTF">2022-02-01T12:46:00Z</dcterms:created>
  <dcterms:modified xsi:type="dcterms:W3CDTF">2025-02-20T10:24:00Z</dcterms:modified>
</cp:coreProperties>
</file>