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AEF1" w14:textId="69D0CB69" w:rsidR="00E363EF" w:rsidRPr="00377A85" w:rsidRDefault="00E363EF" w:rsidP="00E363EF">
      <w:pPr>
        <w:jc w:val="center"/>
        <w:rPr>
          <w:rFonts w:ascii="Arial" w:hAnsi="Arial" w:cs="Arial"/>
          <w:b/>
          <w:bCs/>
          <w:sz w:val="22"/>
          <w:szCs w:val="22"/>
        </w:rPr>
      </w:pPr>
      <w:r w:rsidRPr="00377A85">
        <w:rPr>
          <w:rFonts w:ascii="Times New Roman" w:eastAsia="Times New Roman" w:hAnsi="Times New Roman" w:cs="Times New Roman"/>
          <w:noProof/>
          <w:lang w:eastAsia="en-ZA"/>
        </w:rPr>
        <w:drawing>
          <wp:inline distT="0" distB="0" distL="0" distR="0" wp14:anchorId="0A1861F3" wp14:editId="647262D8">
            <wp:extent cx="1552575" cy="982574"/>
            <wp:effectExtent l="0" t="0" r="0" b="8255"/>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190" cy="994988"/>
                    </a:xfrm>
                    <a:prstGeom prst="rect">
                      <a:avLst/>
                    </a:prstGeom>
                    <a:noFill/>
                    <a:ln>
                      <a:noFill/>
                    </a:ln>
                  </pic:spPr>
                </pic:pic>
              </a:graphicData>
            </a:graphic>
          </wp:inline>
        </w:drawing>
      </w:r>
    </w:p>
    <w:p w14:paraId="4C412992" w14:textId="77777777" w:rsidR="00BF506E" w:rsidRDefault="00BF506E" w:rsidP="00E363EF">
      <w:pPr>
        <w:spacing w:after="0" w:line="240" w:lineRule="auto"/>
        <w:contextualSpacing/>
        <w:rPr>
          <w:rFonts w:ascii="Arial" w:eastAsia="Times New Roman" w:hAnsi="Arial" w:cs="Arial"/>
          <w:b/>
          <w:color w:val="000000"/>
          <w:lang w:eastAsia="en-ZA"/>
        </w:rPr>
      </w:pPr>
      <w:bookmarkStart w:id="0" w:name="_Hlk174537240"/>
    </w:p>
    <w:p w14:paraId="7B6C418B" w14:textId="20FE0637" w:rsidR="00E363EF" w:rsidRPr="00BF506E" w:rsidRDefault="00E363EF" w:rsidP="00E363EF">
      <w:pPr>
        <w:spacing w:after="0" w:line="240" w:lineRule="auto"/>
        <w:contextualSpacing/>
        <w:rPr>
          <w:rFonts w:ascii="Arial" w:eastAsia="Times New Roman" w:hAnsi="Arial" w:cs="Arial"/>
          <w:b/>
          <w:color w:val="000000"/>
          <w:lang w:eastAsia="en-ZA"/>
        </w:rPr>
      </w:pPr>
      <w:r w:rsidRPr="00BF506E">
        <w:rPr>
          <w:rFonts w:ascii="Arial" w:eastAsia="Times New Roman" w:hAnsi="Arial" w:cs="Arial"/>
          <w:b/>
          <w:color w:val="000000"/>
          <w:lang w:eastAsia="en-ZA"/>
        </w:rPr>
        <w:t>ER-RFQ/2025-2026/011/Competition Economics and Law Training</w:t>
      </w:r>
    </w:p>
    <w:bookmarkEnd w:id="0"/>
    <w:p w14:paraId="2F107478" w14:textId="6A1A7BF7" w:rsidR="00065450" w:rsidRPr="00377A85" w:rsidRDefault="00065450" w:rsidP="00E363EF">
      <w:pPr>
        <w:spacing w:after="0" w:line="240" w:lineRule="auto"/>
        <w:contextualSpacing/>
        <w:rPr>
          <w:rFonts w:ascii="Arial" w:hAnsi="Arial" w:cs="Arial"/>
          <w:b/>
          <w:bCs/>
          <w:sz w:val="20"/>
          <w:szCs w:val="20"/>
        </w:rPr>
      </w:pPr>
    </w:p>
    <w:p w14:paraId="25806477" w14:textId="77777777" w:rsidR="00E363EF" w:rsidRPr="00377A85" w:rsidRDefault="00E363EF" w:rsidP="00E363EF">
      <w:pPr>
        <w:spacing w:after="0" w:line="240" w:lineRule="auto"/>
        <w:contextualSpacing/>
        <w:rPr>
          <w:rFonts w:ascii="Arial" w:hAnsi="Arial" w:cs="Arial"/>
          <w:sz w:val="22"/>
          <w:szCs w:val="22"/>
        </w:rPr>
      </w:pPr>
      <w:r w:rsidRPr="00377A85">
        <w:rPr>
          <w:rFonts w:ascii="Arial" w:hAnsi="Arial" w:cs="Arial"/>
          <w:sz w:val="22"/>
          <w:szCs w:val="22"/>
        </w:rPr>
        <w:t>The Competition Tribunal (hereinafter referred to as the Tribunal), a schedule 3A Public Entity, is currently seeking the expertise of a qualified and experienced service provider to conduct Competition Economics and Law Training.</w:t>
      </w:r>
    </w:p>
    <w:p w14:paraId="087FAF9A" w14:textId="77777777" w:rsidR="00E363EF" w:rsidRPr="00377A85" w:rsidRDefault="00E363EF" w:rsidP="00E363EF">
      <w:pPr>
        <w:spacing w:after="0" w:line="240" w:lineRule="auto"/>
        <w:contextualSpacing/>
        <w:rPr>
          <w:rFonts w:ascii="Arial" w:hAnsi="Arial" w:cs="Arial"/>
          <w:b/>
          <w:bCs/>
          <w:sz w:val="20"/>
          <w:szCs w:val="20"/>
        </w:rPr>
      </w:pPr>
    </w:p>
    <w:p w14:paraId="41992907" w14:textId="128E1E1A" w:rsidR="00AF4AB1" w:rsidRPr="00377A85" w:rsidRDefault="00AF4AB1" w:rsidP="00E363EF">
      <w:pPr>
        <w:pStyle w:val="ListParagraph"/>
        <w:numPr>
          <w:ilvl w:val="0"/>
          <w:numId w:val="11"/>
        </w:numPr>
        <w:spacing w:after="0" w:line="240" w:lineRule="auto"/>
        <w:ind w:left="357" w:hanging="357"/>
        <w:rPr>
          <w:rFonts w:ascii="Arial" w:hAnsi="Arial" w:cs="Arial"/>
          <w:b/>
          <w:bCs/>
          <w:sz w:val="22"/>
          <w:szCs w:val="22"/>
        </w:rPr>
      </w:pPr>
      <w:r w:rsidRPr="00377A85">
        <w:rPr>
          <w:rFonts w:ascii="Arial" w:hAnsi="Arial" w:cs="Arial"/>
          <w:b/>
          <w:bCs/>
          <w:sz w:val="22"/>
          <w:szCs w:val="22"/>
        </w:rPr>
        <w:t>Background</w:t>
      </w:r>
    </w:p>
    <w:p w14:paraId="60CAAEB9" w14:textId="77777777" w:rsidR="001F67AE" w:rsidRPr="00377A85" w:rsidRDefault="001F67AE" w:rsidP="001F67AE">
      <w:pPr>
        <w:pStyle w:val="ListParagraph"/>
        <w:spacing w:after="0" w:line="240" w:lineRule="auto"/>
        <w:ind w:left="357"/>
        <w:rPr>
          <w:rFonts w:ascii="Arial" w:hAnsi="Arial" w:cs="Arial"/>
          <w:b/>
          <w:bCs/>
          <w:sz w:val="20"/>
          <w:szCs w:val="20"/>
        </w:rPr>
      </w:pPr>
    </w:p>
    <w:p w14:paraId="5519C2D9" w14:textId="115126BE" w:rsidR="00AF4AB1" w:rsidRPr="00377A85" w:rsidRDefault="00AF4AB1" w:rsidP="001F67AE">
      <w:pPr>
        <w:spacing w:after="0" w:line="240" w:lineRule="auto"/>
        <w:contextualSpacing/>
        <w:rPr>
          <w:rFonts w:ascii="Arial" w:hAnsi="Arial" w:cs="Arial"/>
          <w:sz w:val="22"/>
          <w:szCs w:val="22"/>
        </w:rPr>
      </w:pPr>
      <w:r w:rsidRPr="00377A85">
        <w:rPr>
          <w:rFonts w:ascii="Arial" w:hAnsi="Arial" w:cs="Arial"/>
          <w:sz w:val="22"/>
          <w:szCs w:val="22"/>
        </w:rPr>
        <w:t>The Competition Tribunal is an independent adjudicative body established in terms of the Competition Act, No. 89 of 1998 (the Act), as amended. It adjudicates on competition matters, including mergers and acquisitions and prohibited practices (i.e. anti-competitive conduct, such as cartels and abuse of dominance), and acts as a “court of law” on competition matters.</w:t>
      </w:r>
    </w:p>
    <w:p w14:paraId="42630661" w14:textId="77777777" w:rsidR="001F67AE" w:rsidRPr="00377A85" w:rsidRDefault="001F67AE" w:rsidP="00E363EF">
      <w:pPr>
        <w:spacing w:after="0" w:line="240" w:lineRule="auto"/>
        <w:contextualSpacing/>
        <w:jc w:val="both"/>
        <w:rPr>
          <w:rFonts w:ascii="Arial" w:hAnsi="Arial" w:cs="Arial"/>
          <w:sz w:val="20"/>
          <w:szCs w:val="20"/>
        </w:rPr>
      </w:pPr>
    </w:p>
    <w:p w14:paraId="0DB9976D" w14:textId="1520C644" w:rsidR="00AF4AB1" w:rsidRPr="00377A85" w:rsidRDefault="00AF4AB1" w:rsidP="001F67AE">
      <w:pPr>
        <w:spacing w:after="0" w:line="240" w:lineRule="auto"/>
        <w:contextualSpacing/>
        <w:jc w:val="both"/>
        <w:rPr>
          <w:rFonts w:ascii="Arial" w:hAnsi="Arial" w:cs="Arial"/>
          <w:sz w:val="22"/>
          <w:szCs w:val="22"/>
        </w:rPr>
      </w:pPr>
      <w:r w:rsidRPr="00377A85">
        <w:rPr>
          <w:rFonts w:ascii="Arial" w:hAnsi="Arial" w:cs="Arial"/>
          <w:sz w:val="22"/>
          <w:szCs w:val="22"/>
        </w:rPr>
        <w:t xml:space="preserve">Through its decisions the Tribunal aims to ensure that markets are competitive and inclusive, resulting in </w:t>
      </w:r>
      <w:r w:rsidR="00E2236A" w:rsidRPr="00377A85">
        <w:rPr>
          <w:rFonts w:ascii="Arial" w:hAnsi="Arial" w:cs="Arial"/>
          <w:sz w:val="22"/>
          <w:szCs w:val="22"/>
        </w:rPr>
        <w:t>competitive</w:t>
      </w:r>
      <w:r w:rsidRPr="00377A85">
        <w:rPr>
          <w:rFonts w:ascii="Arial" w:hAnsi="Arial" w:cs="Arial"/>
          <w:sz w:val="22"/>
          <w:szCs w:val="22"/>
        </w:rPr>
        <w:t xml:space="preserve"> prices, product quality and choice</w:t>
      </w:r>
      <w:r w:rsidR="000F6460" w:rsidRPr="00377A85">
        <w:rPr>
          <w:rFonts w:ascii="Arial" w:hAnsi="Arial" w:cs="Arial"/>
          <w:sz w:val="22"/>
          <w:szCs w:val="22"/>
        </w:rPr>
        <w:t>s</w:t>
      </w:r>
      <w:r w:rsidRPr="00377A85">
        <w:rPr>
          <w:rFonts w:ascii="Arial" w:hAnsi="Arial" w:cs="Arial"/>
          <w:sz w:val="22"/>
          <w:szCs w:val="22"/>
        </w:rPr>
        <w:t xml:space="preserve">, for the benefit of </w:t>
      </w:r>
      <w:r w:rsidR="00047E1A" w:rsidRPr="00377A85">
        <w:rPr>
          <w:rFonts w:ascii="Arial" w:hAnsi="Arial" w:cs="Arial"/>
          <w:sz w:val="22"/>
          <w:szCs w:val="22"/>
        </w:rPr>
        <w:t xml:space="preserve">South African </w:t>
      </w:r>
      <w:r w:rsidRPr="00377A85">
        <w:rPr>
          <w:rFonts w:ascii="Arial" w:hAnsi="Arial" w:cs="Arial"/>
          <w:sz w:val="22"/>
          <w:szCs w:val="22"/>
        </w:rPr>
        <w:t>consumer</w:t>
      </w:r>
      <w:r w:rsidR="00E2236A" w:rsidRPr="00377A85">
        <w:rPr>
          <w:rFonts w:ascii="Arial" w:hAnsi="Arial" w:cs="Arial"/>
          <w:sz w:val="22"/>
          <w:szCs w:val="22"/>
        </w:rPr>
        <w:t>s</w:t>
      </w:r>
      <w:r w:rsidRPr="00377A85">
        <w:rPr>
          <w:rFonts w:ascii="Arial" w:hAnsi="Arial" w:cs="Arial"/>
          <w:sz w:val="22"/>
          <w:szCs w:val="22"/>
        </w:rPr>
        <w:t xml:space="preserve">. </w:t>
      </w:r>
    </w:p>
    <w:p w14:paraId="3A4FB906" w14:textId="77777777" w:rsidR="001F67AE" w:rsidRPr="00377A85" w:rsidRDefault="001F67AE" w:rsidP="00E363EF">
      <w:pPr>
        <w:spacing w:after="0" w:line="240" w:lineRule="auto"/>
        <w:contextualSpacing/>
        <w:jc w:val="both"/>
        <w:rPr>
          <w:rFonts w:ascii="Arial" w:hAnsi="Arial" w:cs="Arial"/>
          <w:sz w:val="20"/>
          <w:szCs w:val="20"/>
        </w:rPr>
      </w:pPr>
    </w:p>
    <w:p w14:paraId="248ABEED" w14:textId="44A7CD71" w:rsidR="00065450" w:rsidRPr="00377A85" w:rsidRDefault="00065450" w:rsidP="001F67AE">
      <w:pPr>
        <w:spacing w:after="0" w:line="240" w:lineRule="auto"/>
        <w:contextualSpacing/>
        <w:rPr>
          <w:rFonts w:ascii="Arial" w:hAnsi="Arial" w:cs="Arial"/>
          <w:sz w:val="22"/>
          <w:szCs w:val="22"/>
        </w:rPr>
      </w:pPr>
      <w:r w:rsidRPr="00377A85">
        <w:rPr>
          <w:rFonts w:ascii="Arial" w:hAnsi="Arial" w:cs="Arial"/>
          <w:sz w:val="22"/>
          <w:szCs w:val="22"/>
        </w:rPr>
        <w:t xml:space="preserve">In carrying out its mandate, the Tribunal’s Members and staff must maintain a high level of competency in competition law, economic theory, and applied competition analysis. To strengthen institutional capacity and </w:t>
      </w:r>
      <w:r w:rsidR="006541A6" w:rsidRPr="00377A85">
        <w:rPr>
          <w:rFonts w:ascii="Arial" w:hAnsi="Arial" w:cs="Arial"/>
          <w:sz w:val="22"/>
          <w:szCs w:val="22"/>
        </w:rPr>
        <w:t>foster</w:t>
      </w:r>
      <w:r w:rsidRPr="00377A85">
        <w:rPr>
          <w:rFonts w:ascii="Arial" w:hAnsi="Arial" w:cs="Arial"/>
          <w:sz w:val="22"/>
          <w:szCs w:val="22"/>
        </w:rPr>
        <w:t xml:space="preserve"> effective adjudication, the Tribunal seeks to procure the services of a suitably qualified service provider to design and deliver a comprehensive training programme in Competition Law and Economics.</w:t>
      </w:r>
    </w:p>
    <w:p w14:paraId="778820EC" w14:textId="77777777" w:rsidR="00E363EF" w:rsidRPr="00377A85" w:rsidRDefault="00E363EF" w:rsidP="00E363EF">
      <w:pPr>
        <w:spacing w:after="0" w:line="240" w:lineRule="auto"/>
        <w:contextualSpacing/>
        <w:jc w:val="both"/>
        <w:rPr>
          <w:rFonts w:ascii="Arial" w:hAnsi="Arial" w:cs="Arial"/>
          <w:sz w:val="20"/>
          <w:szCs w:val="20"/>
        </w:rPr>
      </w:pPr>
    </w:p>
    <w:p w14:paraId="79CB5579" w14:textId="0E735586" w:rsidR="00065450" w:rsidRPr="00377A85" w:rsidRDefault="00AF4AB1" w:rsidP="00E363EF">
      <w:pPr>
        <w:pStyle w:val="ListParagraph"/>
        <w:numPr>
          <w:ilvl w:val="0"/>
          <w:numId w:val="11"/>
        </w:numPr>
        <w:spacing w:after="0" w:line="240" w:lineRule="auto"/>
        <w:ind w:left="357" w:hanging="357"/>
        <w:rPr>
          <w:rFonts w:ascii="Arial" w:hAnsi="Arial" w:cs="Arial"/>
          <w:b/>
          <w:bCs/>
          <w:sz w:val="22"/>
          <w:szCs w:val="22"/>
        </w:rPr>
      </w:pPr>
      <w:r w:rsidRPr="00377A85">
        <w:rPr>
          <w:rFonts w:ascii="Arial" w:hAnsi="Arial" w:cs="Arial"/>
          <w:b/>
          <w:bCs/>
          <w:sz w:val="22"/>
          <w:szCs w:val="22"/>
        </w:rPr>
        <w:t>Objective of the assignment</w:t>
      </w:r>
    </w:p>
    <w:p w14:paraId="242F98B3" w14:textId="77777777" w:rsidR="001F67AE" w:rsidRPr="00377A85" w:rsidRDefault="001F67AE" w:rsidP="001F67AE">
      <w:pPr>
        <w:pStyle w:val="ListParagraph"/>
        <w:spacing w:after="0" w:line="240" w:lineRule="auto"/>
        <w:ind w:left="357"/>
        <w:rPr>
          <w:rFonts w:ascii="Arial" w:hAnsi="Arial" w:cs="Arial"/>
          <w:b/>
          <w:bCs/>
          <w:sz w:val="20"/>
          <w:szCs w:val="20"/>
        </w:rPr>
      </w:pPr>
    </w:p>
    <w:p w14:paraId="089AF8D3" w14:textId="4E1D6582" w:rsidR="00065450" w:rsidRPr="00377A85" w:rsidRDefault="00065450" w:rsidP="00E363EF">
      <w:pPr>
        <w:spacing w:after="0" w:line="240" w:lineRule="auto"/>
        <w:contextualSpacing/>
        <w:jc w:val="both"/>
        <w:rPr>
          <w:rFonts w:ascii="Arial" w:hAnsi="Arial" w:cs="Arial"/>
          <w:sz w:val="22"/>
          <w:szCs w:val="22"/>
        </w:rPr>
      </w:pPr>
      <w:r w:rsidRPr="00377A85">
        <w:rPr>
          <w:rFonts w:ascii="Arial" w:hAnsi="Arial" w:cs="Arial"/>
          <w:sz w:val="22"/>
          <w:szCs w:val="22"/>
        </w:rPr>
        <w:t xml:space="preserve">The objective is to provide a targeted capacity-building </w:t>
      </w:r>
      <w:r w:rsidR="00D87EFA" w:rsidRPr="00377A85">
        <w:rPr>
          <w:rFonts w:ascii="Arial" w:hAnsi="Arial" w:cs="Arial"/>
          <w:sz w:val="22"/>
          <w:szCs w:val="22"/>
        </w:rPr>
        <w:t xml:space="preserve">training </w:t>
      </w:r>
      <w:r w:rsidRPr="00377A85">
        <w:rPr>
          <w:rFonts w:ascii="Arial" w:hAnsi="Arial" w:cs="Arial"/>
          <w:sz w:val="22"/>
          <w:szCs w:val="22"/>
        </w:rPr>
        <w:t xml:space="preserve">programme that enhances the knowledge and analytical skills of Tribunal Members and </w:t>
      </w:r>
      <w:r w:rsidR="00663338" w:rsidRPr="00377A85">
        <w:rPr>
          <w:rFonts w:ascii="Arial" w:hAnsi="Arial" w:cs="Arial"/>
          <w:sz w:val="22"/>
          <w:szCs w:val="22"/>
        </w:rPr>
        <w:t>C</w:t>
      </w:r>
      <w:r w:rsidR="006541A6" w:rsidRPr="00377A85">
        <w:rPr>
          <w:rFonts w:ascii="Arial" w:hAnsi="Arial" w:cs="Arial"/>
          <w:sz w:val="22"/>
          <w:szCs w:val="22"/>
        </w:rPr>
        <w:t xml:space="preserve">ase </w:t>
      </w:r>
      <w:r w:rsidR="00663338" w:rsidRPr="00377A85">
        <w:rPr>
          <w:rFonts w:ascii="Arial" w:hAnsi="Arial" w:cs="Arial"/>
          <w:sz w:val="22"/>
          <w:szCs w:val="22"/>
        </w:rPr>
        <w:t>M</w:t>
      </w:r>
      <w:r w:rsidR="006541A6" w:rsidRPr="00377A85">
        <w:rPr>
          <w:rFonts w:ascii="Arial" w:hAnsi="Arial" w:cs="Arial"/>
          <w:sz w:val="22"/>
          <w:szCs w:val="22"/>
        </w:rPr>
        <w:t xml:space="preserve">anagement </w:t>
      </w:r>
      <w:r w:rsidRPr="00377A85">
        <w:rPr>
          <w:rFonts w:ascii="Arial" w:hAnsi="Arial" w:cs="Arial"/>
          <w:sz w:val="22"/>
          <w:szCs w:val="22"/>
        </w:rPr>
        <w:t xml:space="preserve">staff in both the legal and economic aspects of competition </w:t>
      </w:r>
      <w:r w:rsidR="006541A6" w:rsidRPr="00377A85">
        <w:rPr>
          <w:rFonts w:ascii="Arial" w:hAnsi="Arial" w:cs="Arial"/>
          <w:sz w:val="22"/>
          <w:szCs w:val="22"/>
        </w:rPr>
        <w:t>law adjudication</w:t>
      </w:r>
      <w:r w:rsidR="001F67AE" w:rsidRPr="00377A85">
        <w:rPr>
          <w:rFonts w:ascii="Arial" w:hAnsi="Arial" w:cs="Arial"/>
          <w:sz w:val="22"/>
          <w:szCs w:val="22"/>
        </w:rPr>
        <w:t>.</w:t>
      </w:r>
    </w:p>
    <w:p w14:paraId="4171F911" w14:textId="77777777" w:rsidR="001F67AE" w:rsidRPr="00377A85" w:rsidRDefault="001F67AE" w:rsidP="00E363EF">
      <w:pPr>
        <w:spacing w:after="0" w:line="240" w:lineRule="auto"/>
        <w:contextualSpacing/>
        <w:jc w:val="both"/>
        <w:rPr>
          <w:rFonts w:ascii="Arial" w:hAnsi="Arial" w:cs="Arial"/>
          <w:sz w:val="20"/>
          <w:szCs w:val="20"/>
        </w:rPr>
      </w:pPr>
    </w:p>
    <w:p w14:paraId="3C485F7D" w14:textId="77777777" w:rsidR="00065450" w:rsidRPr="00377A85" w:rsidRDefault="00065450" w:rsidP="00E363EF">
      <w:pPr>
        <w:spacing w:after="0" w:line="240" w:lineRule="auto"/>
        <w:contextualSpacing/>
        <w:rPr>
          <w:rFonts w:ascii="Arial" w:hAnsi="Arial" w:cs="Arial"/>
          <w:sz w:val="22"/>
          <w:szCs w:val="22"/>
        </w:rPr>
      </w:pPr>
      <w:r w:rsidRPr="00377A85">
        <w:rPr>
          <w:rFonts w:ascii="Arial" w:hAnsi="Arial" w:cs="Arial"/>
          <w:sz w:val="22"/>
          <w:szCs w:val="22"/>
        </w:rPr>
        <w:t>The training should:</w:t>
      </w:r>
    </w:p>
    <w:p w14:paraId="0984FE53" w14:textId="77777777" w:rsidR="001F67AE" w:rsidRPr="00377A85" w:rsidRDefault="001F67AE" w:rsidP="00E363EF">
      <w:pPr>
        <w:spacing w:after="0" w:line="240" w:lineRule="auto"/>
        <w:contextualSpacing/>
        <w:rPr>
          <w:rFonts w:ascii="Arial" w:hAnsi="Arial" w:cs="Arial"/>
          <w:sz w:val="20"/>
          <w:szCs w:val="20"/>
        </w:rPr>
      </w:pPr>
    </w:p>
    <w:p w14:paraId="3F841806" w14:textId="6ACBE992" w:rsidR="00065450" w:rsidRPr="00377A85" w:rsidRDefault="00B37D86" w:rsidP="00E363EF">
      <w:pPr>
        <w:numPr>
          <w:ilvl w:val="0"/>
          <w:numId w:val="1"/>
        </w:numPr>
        <w:spacing w:after="0" w:line="240" w:lineRule="auto"/>
        <w:contextualSpacing/>
        <w:rPr>
          <w:rFonts w:ascii="Arial" w:hAnsi="Arial" w:cs="Arial"/>
          <w:sz w:val="22"/>
          <w:szCs w:val="22"/>
        </w:rPr>
      </w:pPr>
      <w:r w:rsidRPr="00377A85">
        <w:rPr>
          <w:rFonts w:ascii="Arial" w:hAnsi="Arial" w:cs="Arial"/>
          <w:sz w:val="22"/>
          <w:szCs w:val="22"/>
        </w:rPr>
        <w:t>Improve the</w:t>
      </w:r>
      <w:r w:rsidR="00530015" w:rsidRPr="00377A85">
        <w:rPr>
          <w:rFonts w:ascii="Arial" w:hAnsi="Arial" w:cs="Arial"/>
          <w:sz w:val="22"/>
          <w:szCs w:val="22"/>
        </w:rPr>
        <w:t xml:space="preserve"> </w:t>
      </w:r>
      <w:r w:rsidR="00756F04" w:rsidRPr="00377A85">
        <w:rPr>
          <w:rFonts w:ascii="Arial" w:hAnsi="Arial" w:cs="Arial"/>
          <w:sz w:val="22"/>
          <w:szCs w:val="22"/>
        </w:rPr>
        <w:t xml:space="preserve">Member’s and </w:t>
      </w:r>
      <w:r w:rsidR="0070034B" w:rsidRPr="00377A85">
        <w:rPr>
          <w:rFonts w:ascii="Arial" w:hAnsi="Arial" w:cs="Arial"/>
          <w:sz w:val="22"/>
          <w:szCs w:val="22"/>
        </w:rPr>
        <w:t>staff</w:t>
      </w:r>
      <w:r w:rsidR="00530015" w:rsidRPr="00377A85">
        <w:rPr>
          <w:rFonts w:ascii="Arial" w:hAnsi="Arial" w:cs="Arial"/>
          <w:sz w:val="22"/>
          <w:szCs w:val="22"/>
        </w:rPr>
        <w:t xml:space="preserve">’s </w:t>
      </w:r>
      <w:r w:rsidR="00F041C0" w:rsidRPr="00377A85">
        <w:rPr>
          <w:rFonts w:ascii="Arial" w:hAnsi="Arial" w:cs="Arial"/>
          <w:sz w:val="22"/>
          <w:szCs w:val="22"/>
        </w:rPr>
        <w:t xml:space="preserve">knowledge </w:t>
      </w:r>
      <w:r w:rsidR="00065450" w:rsidRPr="00377A85">
        <w:rPr>
          <w:rFonts w:ascii="Arial" w:hAnsi="Arial" w:cs="Arial"/>
          <w:sz w:val="22"/>
          <w:szCs w:val="22"/>
        </w:rPr>
        <w:t xml:space="preserve">of Competition </w:t>
      </w:r>
      <w:r w:rsidR="00232471" w:rsidRPr="00377A85">
        <w:rPr>
          <w:rFonts w:ascii="Arial" w:hAnsi="Arial" w:cs="Arial"/>
          <w:sz w:val="22"/>
          <w:szCs w:val="22"/>
        </w:rPr>
        <w:t>Law</w:t>
      </w:r>
      <w:r w:rsidR="00065450" w:rsidRPr="00377A85">
        <w:rPr>
          <w:rFonts w:ascii="Arial" w:hAnsi="Arial" w:cs="Arial"/>
          <w:sz w:val="22"/>
          <w:szCs w:val="22"/>
        </w:rPr>
        <w:t xml:space="preserve"> and related </w:t>
      </w:r>
      <w:r w:rsidR="00E363EF" w:rsidRPr="00377A85">
        <w:rPr>
          <w:rFonts w:ascii="Arial" w:hAnsi="Arial" w:cs="Arial"/>
          <w:sz w:val="22"/>
          <w:szCs w:val="22"/>
        </w:rPr>
        <w:t>jurisprudence.</w:t>
      </w:r>
    </w:p>
    <w:p w14:paraId="499A814F" w14:textId="5FBFB046" w:rsidR="00065450" w:rsidRPr="00377A85" w:rsidRDefault="00065450" w:rsidP="00E8746B">
      <w:pPr>
        <w:numPr>
          <w:ilvl w:val="0"/>
          <w:numId w:val="1"/>
        </w:numPr>
        <w:spacing w:after="0" w:line="240" w:lineRule="auto"/>
        <w:contextualSpacing/>
        <w:rPr>
          <w:rFonts w:ascii="Arial" w:hAnsi="Arial" w:cs="Arial"/>
          <w:sz w:val="22"/>
          <w:szCs w:val="22"/>
        </w:rPr>
      </w:pPr>
      <w:r w:rsidRPr="00377A85">
        <w:rPr>
          <w:rFonts w:ascii="Arial" w:hAnsi="Arial" w:cs="Arial"/>
          <w:sz w:val="22"/>
          <w:szCs w:val="22"/>
        </w:rPr>
        <w:t xml:space="preserve">Build expertise in </w:t>
      </w:r>
      <w:r w:rsidR="00874DB4" w:rsidRPr="00377A85">
        <w:rPr>
          <w:rFonts w:ascii="Arial" w:hAnsi="Arial" w:cs="Arial"/>
          <w:sz w:val="22"/>
          <w:szCs w:val="22"/>
        </w:rPr>
        <w:t xml:space="preserve">competition </w:t>
      </w:r>
      <w:r w:rsidRPr="00377A85">
        <w:rPr>
          <w:rFonts w:ascii="Arial" w:hAnsi="Arial" w:cs="Arial"/>
          <w:sz w:val="22"/>
          <w:szCs w:val="22"/>
        </w:rPr>
        <w:t>economic</w:t>
      </w:r>
      <w:r w:rsidR="00874DB4" w:rsidRPr="00377A85">
        <w:rPr>
          <w:rFonts w:ascii="Arial" w:hAnsi="Arial" w:cs="Arial"/>
          <w:sz w:val="22"/>
          <w:szCs w:val="22"/>
        </w:rPr>
        <w:t>s, including economic</w:t>
      </w:r>
      <w:r w:rsidRPr="00377A85">
        <w:rPr>
          <w:rFonts w:ascii="Arial" w:hAnsi="Arial" w:cs="Arial"/>
          <w:sz w:val="22"/>
          <w:szCs w:val="22"/>
        </w:rPr>
        <w:t xml:space="preserve"> tools and methodologies used in competition </w:t>
      </w:r>
      <w:r w:rsidR="00E363EF" w:rsidRPr="00377A85">
        <w:rPr>
          <w:rFonts w:ascii="Arial" w:hAnsi="Arial" w:cs="Arial"/>
          <w:sz w:val="22"/>
          <w:szCs w:val="22"/>
        </w:rPr>
        <w:t>analysis.</w:t>
      </w:r>
    </w:p>
    <w:p w14:paraId="475F9974" w14:textId="4AB2A952" w:rsidR="00065450" w:rsidRPr="00377A85" w:rsidRDefault="00065450" w:rsidP="00E8746B">
      <w:pPr>
        <w:numPr>
          <w:ilvl w:val="0"/>
          <w:numId w:val="1"/>
        </w:numPr>
        <w:spacing w:after="0" w:line="240" w:lineRule="auto"/>
        <w:contextualSpacing/>
        <w:rPr>
          <w:rFonts w:ascii="Arial" w:hAnsi="Arial" w:cs="Arial"/>
          <w:sz w:val="22"/>
          <w:szCs w:val="22"/>
        </w:rPr>
      </w:pPr>
      <w:r w:rsidRPr="00377A85">
        <w:rPr>
          <w:rFonts w:ascii="Arial" w:hAnsi="Arial" w:cs="Arial"/>
          <w:sz w:val="22"/>
          <w:szCs w:val="22"/>
        </w:rPr>
        <w:t xml:space="preserve">Improve </w:t>
      </w:r>
      <w:r w:rsidR="0084004E" w:rsidRPr="00377A85">
        <w:rPr>
          <w:rFonts w:ascii="Arial" w:hAnsi="Arial" w:cs="Arial"/>
          <w:sz w:val="22"/>
          <w:szCs w:val="22"/>
        </w:rPr>
        <w:t>ability</w:t>
      </w:r>
      <w:r w:rsidRPr="00377A85">
        <w:rPr>
          <w:rFonts w:ascii="Arial" w:hAnsi="Arial" w:cs="Arial"/>
          <w:sz w:val="22"/>
          <w:szCs w:val="22"/>
        </w:rPr>
        <w:t xml:space="preserve"> to </w:t>
      </w:r>
      <w:r w:rsidR="001929BD" w:rsidRPr="00377A85">
        <w:rPr>
          <w:rFonts w:ascii="Arial" w:hAnsi="Arial" w:cs="Arial"/>
          <w:sz w:val="22"/>
          <w:szCs w:val="22"/>
        </w:rPr>
        <w:t xml:space="preserve">assess </w:t>
      </w:r>
      <w:r w:rsidR="00AF4AB1" w:rsidRPr="00377A85">
        <w:rPr>
          <w:rFonts w:ascii="Arial" w:hAnsi="Arial" w:cs="Arial"/>
          <w:sz w:val="22"/>
          <w:szCs w:val="22"/>
        </w:rPr>
        <w:t xml:space="preserve">economic </w:t>
      </w:r>
      <w:r w:rsidRPr="00377A85">
        <w:rPr>
          <w:rFonts w:ascii="Arial" w:hAnsi="Arial" w:cs="Arial"/>
          <w:sz w:val="22"/>
          <w:szCs w:val="22"/>
        </w:rPr>
        <w:t>expert evidence and economic data in complex cases</w:t>
      </w:r>
      <w:r w:rsidR="00E8746B" w:rsidRPr="00377A85">
        <w:rPr>
          <w:rFonts w:ascii="Arial" w:hAnsi="Arial" w:cs="Arial"/>
          <w:sz w:val="22"/>
          <w:szCs w:val="22"/>
        </w:rPr>
        <w:t>.</w:t>
      </w:r>
    </w:p>
    <w:p w14:paraId="350B54D8" w14:textId="3D36927D" w:rsidR="00065450" w:rsidRPr="00377A85" w:rsidRDefault="00065450" w:rsidP="00E363EF">
      <w:pPr>
        <w:numPr>
          <w:ilvl w:val="0"/>
          <w:numId w:val="1"/>
        </w:numPr>
        <w:spacing w:after="0" w:line="240" w:lineRule="auto"/>
        <w:contextualSpacing/>
        <w:rPr>
          <w:rFonts w:ascii="Arial" w:hAnsi="Arial" w:cs="Arial"/>
          <w:sz w:val="22"/>
          <w:szCs w:val="22"/>
        </w:rPr>
      </w:pPr>
      <w:r w:rsidRPr="00377A85">
        <w:rPr>
          <w:rFonts w:ascii="Arial" w:hAnsi="Arial" w:cs="Arial"/>
          <w:sz w:val="22"/>
          <w:szCs w:val="22"/>
        </w:rPr>
        <w:t>Strengthen decision-making and adjudication competencies.</w:t>
      </w:r>
    </w:p>
    <w:p w14:paraId="641D3905" w14:textId="77777777" w:rsidR="00673CF9" w:rsidRPr="00377A85" w:rsidRDefault="00673CF9" w:rsidP="009C6D0B">
      <w:pPr>
        <w:spacing w:after="0" w:line="240" w:lineRule="auto"/>
        <w:contextualSpacing/>
        <w:rPr>
          <w:rFonts w:ascii="Arial" w:hAnsi="Arial" w:cs="Arial"/>
          <w:sz w:val="22"/>
          <w:szCs w:val="22"/>
        </w:rPr>
      </w:pPr>
    </w:p>
    <w:p w14:paraId="0EC29F8A" w14:textId="051681F0" w:rsidR="00065450" w:rsidRPr="00377A85" w:rsidRDefault="00E8746B" w:rsidP="00E363EF">
      <w:pPr>
        <w:pStyle w:val="ListParagraph"/>
        <w:numPr>
          <w:ilvl w:val="0"/>
          <w:numId w:val="11"/>
        </w:numPr>
        <w:spacing w:after="0" w:line="240" w:lineRule="auto"/>
        <w:ind w:left="357" w:hanging="357"/>
        <w:rPr>
          <w:rFonts w:ascii="Arial" w:hAnsi="Arial" w:cs="Arial"/>
          <w:b/>
          <w:bCs/>
          <w:sz w:val="22"/>
          <w:szCs w:val="22"/>
        </w:rPr>
      </w:pPr>
      <w:r w:rsidRPr="00377A85">
        <w:rPr>
          <w:rFonts w:ascii="Arial" w:hAnsi="Arial" w:cs="Arial"/>
          <w:b/>
          <w:bCs/>
          <w:sz w:val="22"/>
          <w:szCs w:val="22"/>
        </w:rPr>
        <w:t>Scope of Work</w:t>
      </w:r>
    </w:p>
    <w:p w14:paraId="5492627E" w14:textId="77777777" w:rsidR="00E8746B" w:rsidRPr="00377A85" w:rsidRDefault="00E8746B" w:rsidP="00E8746B">
      <w:pPr>
        <w:pStyle w:val="ListParagraph"/>
        <w:spacing w:after="0" w:line="240" w:lineRule="auto"/>
        <w:ind w:left="357"/>
        <w:rPr>
          <w:rFonts w:ascii="Arial" w:hAnsi="Arial" w:cs="Arial"/>
          <w:b/>
          <w:bCs/>
          <w:sz w:val="20"/>
          <w:szCs w:val="20"/>
        </w:rPr>
      </w:pPr>
    </w:p>
    <w:p w14:paraId="5B6F2608" w14:textId="77777777" w:rsidR="00065450" w:rsidRPr="00377A85" w:rsidRDefault="00065450" w:rsidP="00E363EF">
      <w:pPr>
        <w:spacing w:after="0" w:line="240" w:lineRule="auto"/>
        <w:contextualSpacing/>
        <w:jc w:val="both"/>
        <w:rPr>
          <w:rFonts w:ascii="Arial" w:hAnsi="Arial" w:cs="Arial"/>
          <w:sz w:val="22"/>
          <w:szCs w:val="22"/>
        </w:rPr>
      </w:pPr>
      <w:r w:rsidRPr="00377A85">
        <w:rPr>
          <w:rFonts w:ascii="Arial" w:hAnsi="Arial" w:cs="Arial"/>
          <w:sz w:val="22"/>
          <w:szCs w:val="22"/>
        </w:rPr>
        <w:t>The appointed service provider will be required to:</w:t>
      </w:r>
    </w:p>
    <w:p w14:paraId="65FA5C41" w14:textId="77777777" w:rsidR="00E363EF" w:rsidRPr="00377A85" w:rsidRDefault="00E363EF" w:rsidP="00E363EF">
      <w:pPr>
        <w:spacing w:after="0" w:line="240" w:lineRule="auto"/>
        <w:contextualSpacing/>
        <w:jc w:val="both"/>
        <w:rPr>
          <w:rFonts w:ascii="Arial" w:hAnsi="Arial" w:cs="Arial"/>
          <w:sz w:val="20"/>
          <w:szCs w:val="20"/>
        </w:rPr>
      </w:pPr>
    </w:p>
    <w:p w14:paraId="5212E3E3" w14:textId="6BC93D82" w:rsidR="00065450" w:rsidRPr="00377A85" w:rsidRDefault="00065450" w:rsidP="00397257">
      <w:pPr>
        <w:pStyle w:val="ListParagraph"/>
        <w:numPr>
          <w:ilvl w:val="1"/>
          <w:numId w:val="11"/>
        </w:numPr>
        <w:spacing w:after="0" w:line="240" w:lineRule="auto"/>
        <w:jc w:val="both"/>
        <w:rPr>
          <w:rFonts w:ascii="Arial" w:hAnsi="Arial" w:cs="Arial"/>
          <w:b/>
          <w:bCs/>
          <w:sz w:val="22"/>
          <w:szCs w:val="22"/>
        </w:rPr>
      </w:pPr>
      <w:r w:rsidRPr="00377A85">
        <w:rPr>
          <w:rFonts w:ascii="Arial" w:hAnsi="Arial" w:cs="Arial"/>
          <w:b/>
          <w:bCs/>
          <w:sz w:val="22"/>
          <w:szCs w:val="22"/>
        </w:rPr>
        <w:t>Programme Design</w:t>
      </w:r>
    </w:p>
    <w:p w14:paraId="10A7AE8B" w14:textId="77777777" w:rsidR="00E8746B" w:rsidRPr="00377A85" w:rsidRDefault="00E8746B" w:rsidP="00E8746B">
      <w:pPr>
        <w:pStyle w:val="ListParagraph"/>
        <w:spacing w:after="0" w:line="240" w:lineRule="auto"/>
        <w:ind w:left="788"/>
        <w:jc w:val="both"/>
        <w:rPr>
          <w:rFonts w:ascii="Arial" w:hAnsi="Arial" w:cs="Arial"/>
          <w:b/>
          <w:bCs/>
          <w:sz w:val="20"/>
          <w:szCs w:val="20"/>
        </w:rPr>
      </w:pPr>
    </w:p>
    <w:p w14:paraId="39BD5348" w14:textId="6F6D2143" w:rsidR="00065450" w:rsidRPr="00377A85" w:rsidRDefault="00065450" w:rsidP="00E8746B">
      <w:pPr>
        <w:numPr>
          <w:ilvl w:val="0"/>
          <w:numId w:val="2"/>
        </w:numPr>
        <w:spacing w:after="0" w:line="240" w:lineRule="auto"/>
        <w:contextualSpacing/>
        <w:rPr>
          <w:rFonts w:ascii="Arial" w:hAnsi="Arial" w:cs="Arial"/>
          <w:sz w:val="22"/>
          <w:szCs w:val="22"/>
        </w:rPr>
      </w:pPr>
      <w:r w:rsidRPr="00377A85">
        <w:rPr>
          <w:rFonts w:ascii="Arial" w:hAnsi="Arial" w:cs="Arial"/>
          <w:sz w:val="22"/>
          <w:szCs w:val="22"/>
        </w:rPr>
        <w:t>Conduct a brief needs assessment in consultation with the Tribunal</w:t>
      </w:r>
      <w:r w:rsidR="00663338" w:rsidRPr="00377A85">
        <w:rPr>
          <w:rFonts w:ascii="Arial" w:hAnsi="Arial" w:cs="Arial"/>
          <w:sz w:val="22"/>
          <w:szCs w:val="22"/>
        </w:rPr>
        <w:t xml:space="preserve">’s Executive Committee, Head of </w:t>
      </w:r>
      <w:r w:rsidR="00E8657B" w:rsidRPr="00377A85">
        <w:rPr>
          <w:rFonts w:ascii="Arial" w:hAnsi="Arial" w:cs="Arial"/>
          <w:sz w:val="22"/>
          <w:szCs w:val="22"/>
        </w:rPr>
        <w:t xml:space="preserve">Case </w:t>
      </w:r>
      <w:r w:rsidR="00A13AF6" w:rsidRPr="00377A85">
        <w:rPr>
          <w:rFonts w:ascii="Arial" w:hAnsi="Arial" w:cs="Arial"/>
          <w:sz w:val="22"/>
          <w:szCs w:val="22"/>
        </w:rPr>
        <w:t xml:space="preserve">Management </w:t>
      </w:r>
      <w:r w:rsidRPr="00377A85">
        <w:rPr>
          <w:rFonts w:ascii="Arial" w:hAnsi="Arial" w:cs="Arial"/>
          <w:sz w:val="22"/>
          <w:szCs w:val="22"/>
        </w:rPr>
        <w:t>and</w:t>
      </w:r>
      <w:r w:rsidR="00614448" w:rsidRPr="00377A85">
        <w:rPr>
          <w:rFonts w:ascii="Arial" w:hAnsi="Arial" w:cs="Arial"/>
          <w:sz w:val="22"/>
          <w:szCs w:val="22"/>
        </w:rPr>
        <w:t xml:space="preserve"> </w:t>
      </w:r>
      <w:r w:rsidRPr="00377A85">
        <w:rPr>
          <w:rFonts w:ascii="Arial" w:hAnsi="Arial" w:cs="Arial"/>
          <w:sz w:val="22"/>
          <w:szCs w:val="22"/>
        </w:rPr>
        <w:t xml:space="preserve">HR </w:t>
      </w:r>
      <w:r w:rsidR="00EA701B" w:rsidRPr="00377A85">
        <w:rPr>
          <w:rFonts w:ascii="Arial" w:hAnsi="Arial" w:cs="Arial"/>
          <w:sz w:val="22"/>
          <w:szCs w:val="22"/>
        </w:rPr>
        <w:t>Manager</w:t>
      </w:r>
      <w:r w:rsidRPr="00377A85">
        <w:rPr>
          <w:rFonts w:ascii="Arial" w:hAnsi="Arial" w:cs="Arial"/>
          <w:sz w:val="22"/>
          <w:szCs w:val="22"/>
        </w:rPr>
        <w:t>.</w:t>
      </w:r>
    </w:p>
    <w:p w14:paraId="2F30C680" w14:textId="77777777" w:rsidR="00065450" w:rsidRPr="00377A85" w:rsidRDefault="00065450" w:rsidP="00E8746B">
      <w:pPr>
        <w:numPr>
          <w:ilvl w:val="0"/>
          <w:numId w:val="2"/>
        </w:numPr>
        <w:spacing w:after="0" w:line="240" w:lineRule="auto"/>
        <w:contextualSpacing/>
        <w:jc w:val="both"/>
        <w:rPr>
          <w:rFonts w:ascii="Arial" w:hAnsi="Arial" w:cs="Arial"/>
          <w:sz w:val="22"/>
          <w:szCs w:val="22"/>
        </w:rPr>
      </w:pPr>
      <w:r w:rsidRPr="00377A85">
        <w:rPr>
          <w:rFonts w:ascii="Arial" w:hAnsi="Arial" w:cs="Arial"/>
          <w:sz w:val="22"/>
          <w:szCs w:val="22"/>
        </w:rPr>
        <w:t>Develop a modular training curriculum combining competition law and competition economics content.</w:t>
      </w:r>
    </w:p>
    <w:p w14:paraId="7D3BF211" w14:textId="77777777" w:rsidR="00065450" w:rsidRPr="00377A85" w:rsidRDefault="00065450" w:rsidP="00E363EF">
      <w:pPr>
        <w:numPr>
          <w:ilvl w:val="0"/>
          <w:numId w:val="2"/>
        </w:numPr>
        <w:spacing w:after="0" w:line="240" w:lineRule="auto"/>
        <w:contextualSpacing/>
        <w:jc w:val="both"/>
        <w:rPr>
          <w:rFonts w:ascii="Arial" w:hAnsi="Arial" w:cs="Arial"/>
          <w:sz w:val="22"/>
          <w:szCs w:val="22"/>
        </w:rPr>
      </w:pPr>
      <w:r w:rsidRPr="00377A85">
        <w:rPr>
          <w:rFonts w:ascii="Arial" w:hAnsi="Arial" w:cs="Arial"/>
          <w:sz w:val="22"/>
          <w:szCs w:val="22"/>
        </w:rPr>
        <w:lastRenderedPageBreak/>
        <w:t>Incorporate South African case studies and relevant international best practices.</w:t>
      </w:r>
    </w:p>
    <w:p w14:paraId="7FC260A5" w14:textId="77777777" w:rsidR="00065450" w:rsidRPr="00377A85" w:rsidRDefault="00065450" w:rsidP="00E8746B">
      <w:pPr>
        <w:numPr>
          <w:ilvl w:val="0"/>
          <w:numId w:val="2"/>
        </w:numPr>
        <w:spacing w:after="0" w:line="240" w:lineRule="auto"/>
        <w:contextualSpacing/>
        <w:rPr>
          <w:rFonts w:ascii="Arial" w:hAnsi="Arial" w:cs="Arial"/>
          <w:sz w:val="22"/>
          <w:szCs w:val="22"/>
        </w:rPr>
      </w:pPr>
      <w:r w:rsidRPr="00377A85">
        <w:rPr>
          <w:rFonts w:ascii="Arial" w:hAnsi="Arial" w:cs="Arial"/>
          <w:sz w:val="22"/>
          <w:szCs w:val="22"/>
        </w:rPr>
        <w:t>Include practical exercises, case simulations, or mock hearings where applicable.</w:t>
      </w:r>
    </w:p>
    <w:p w14:paraId="539D38D5" w14:textId="2B894EF9" w:rsidR="00E70091" w:rsidRPr="00377A85" w:rsidRDefault="00663338" w:rsidP="00E8746B">
      <w:pPr>
        <w:numPr>
          <w:ilvl w:val="0"/>
          <w:numId w:val="2"/>
        </w:numPr>
        <w:spacing w:after="0" w:line="240" w:lineRule="auto"/>
        <w:contextualSpacing/>
        <w:jc w:val="both"/>
        <w:rPr>
          <w:rFonts w:ascii="Arial" w:hAnsi="Arial" w:cs="Arial"/>
          <w:sz w:val="22"/>
          <w:szCs w:val="22"/>
        </w:rPr>
      </w:pPr>
      <w:r w:rsidRPr="00377A85">
        <w:rPr>
          <w:rFonts w:ascii="Arial" w:hAnsi="Arial" w:cs="Arial"/>
          <w:sz w:val="22"/>
          <w:szCs w:val="22"/>
        </w:rPr>
        <w:t>Develop</w:t>
      </w:r>
      <w:r w:rsidR="00203112" w:rsidRPr="00377A85">
        <w:rPr>
          <w:rFonts w:ascii="Arial" w:hAnsi="Arial" w:cs="Arial"/>
          <w:sz w:val="22"/>
          <w:szCs w:val="22"/>
        </w:rPr>
        <w:t xml:space="preserve"> </w:t>
      </w:r>
      <w:r w:rsidR="00E70091" w:rsidRPr="00377A85">
        <w:rPr>
          <w:rFonts w:ascii="Arial" w:hAnsi="Arial" w:cs="Arial"/>
          <w:sz w:val="22"/>
          <w:szCs w:val="22"/>
        </w:rPr>
        <w:t xml:space="preserve">marked assessments </w:t>
      </w:r>
      <w:r w:rsidR="003549A2" w:rsidRPr="00377A85">
        <w:rPr>
          <w:rFonts w:ascii="Arial" w:hAnsi="Arial" w:cs="Arial"/>
          <w:sz w:val="22"/>
          <w:szCs w:val="22"/>
        </w:rPr>
        <w:t xml:space="preserve">of </w:t>
      </w:r>
      <w:r w:rsidR="004834E0" w:rsidRPr="00377A85">
        <w:rPr>
          <w:rFonts w:ascii="Arial" w:hAnsi="Arial" w:cs="Arial"/>
          <w:sz w:val="22"/>
          <w:szCs w:val="22"/>
        </w:rPr>
        <w:t xml:space="preserve">participating </w:t>
      </w:r>
      <w:r w:rsidR="003549A2" w:rsidRPr="00377A85">
        <w:rPr>
          <w:rFonts w:ascii="Arial" w:hAnsi="Arial" w:cs="Arial"/>
          <w:sz w:val="22"/>
          <w:szCs w:val="22"/>
        </w:rPr>
        <w:t>staff</w:t>
      </w:r>
      <w:r w:rsidR="004834E0" w:rsidRPr="00377A85">
        <w:rPr>
          <w:rFonts w:ascii="Arial" w:hAnsi="Arial" w:cs="Arial"/>
          <w:sz w:val="22"/>
          <w:szCs w:val="22"/>
        </w:rPr>
        <w:t xml:space="preserve"> </w:t>
      </w:r>
      <w:r w:rsidR="00E70091" w:rsidRPr="00377A85">
        <w:rPr>
          <w:rFonts w:ascii="Arial" w:hAnsi="Arial" w:cs="Arial"/>
          <w:sz w:val="22"/>
          <w:szCs w:val="22"/>
        </w:rPr>
        <w:t xml:space="preserve">to be completed at the end of each </w:t>
      </w:r>
      <w:r w:rsidR="00E363EF" w:rsidRPr="00377A85">
        <w:rPr>
          <w:rFonts w:ascii="Arial" w:hAnsi="Arial" w:cs="Arial"/>
          <w:sz w:val="22"/>
          <w:szCs w:val="22"/>
        </w:rPr>
        <w:t>module and</w:t>
      </w:r>
      <w:r w:rsidRPr="00377A85">
        <w:rPr>
          <w:rFonts w:ascii="Arial" w:hAnsi="Arial" w:cs="Arial"/>
          <w:sz w:val="22"/>
          <w:szCs w:val="22"/>
        </w:rPr>
        <w:t xml:space="preserve"> conduct the assessments</w:t>
      </w:r>
      <w:r w:rsidR="00E70091" w:rsidRPr="00377A85">
        <w:rPr>
          <w:rFonts w:ascii="Arial" w:hAnsi="Arial" w:cs="Arial"/>
          <w:sz w:val="22"/>
          <w:szCs w:val="22"/>
        </w:rPr>
        <w:t>.</w:t>
      </w:r>
    </w:p>
    <w:p w14:paraId="5AAB0EBF" w14:textId="77777777" w:rsidR="00E363EF" w:rsidRPr="00377A85" w:rsidRDefault="00E363EF" w:rsidP="00E363EF">
      <w:pPr>
        <w:spacing w:after="0" w:line="240" w:lineRule="auto"/>
        <w:ind w:left="720"/>
        <w:contextualSpacing/>
        <w:jc w:val="both"/>
        <w:rPr>
          <w:rFonts w:ascii="Arial" w:hAnsi="Arial" w:cs="Arial"/>
          <w:sz w:val="20"/>
          <w:szCs w:val="20"/>
        </w:rPr>
      </w:pPr>
    </w:p>
    <w:p w14:paraId="5F029E7D" w14:textId="22499525" w:rsidR="00065450" w:rsidRPr="00377A85" w:rsidRDefault="00065450" w:rsidP="00E363EF">
      <w:pPr>
        <w:pStyle w:val="ListParagraph"/>
        <w:numPr>
          <w:ilvl w:val="1"/>
          <w:numId w:val="11"/>
        </w:numPr>
        <w:spacing w:after="0" w:line="240" w:lineRule="auto"/>
        <w:ind w:left="788" w:hanging="431"/>
        <w:jc w:val="both"/>
        <w:rPr>
          <w:rFonts w:ascii="Arial" w:hAnsi="Arial" w:cs="Arial"/>
          <w:b/>
          <w:bCs/>
          <w:sz w:val="22"/>
          <w:szCs w:val="22"/>
        </w:rPr>
      </w:pPr>
      <w:r w:rsidRPr="00377A85">
        <w:rPr>
          <w:rFonts w:ascii="Arial" w:hAnsi="Arial" w:cs="Arial"/>
          <w:b/>
          <w:bCs/>
          <w:sz w:val="22"/>
          <w:szCs w:val="22"/>
        </w:rPr>
        <w:t>Training Delivery</w:t>
      </w:r>
    </w:p>
    <w:p w14:paraId="2D453D0B" w14:textId="77777777" w:rsidR="00E363EF" w:rsidRPr="00377A85" w:rsidRDefault="00E363EF" w:rsidP="00E8746B">
      <w:pPr>
        <w:pStyle w:val="ListParagraph"/>
        <w:spacing w:after="0" w:line="240" w:lineRule="auto"/>
        <w:ind w:left="788"/>
        <w:jc w:val="both"/>
        <w:rPr>
          <w:rFonts w:ascii="Arial" w:hAnsi="Arial" w:cs="Arial"/>
          <w:b/>
          <w:bCs/>
          <w:sz w:val="20"/>
          <w:szCs w:val="20"/>
        </w:rPr>
      </w:pPr>
    </w:p>
    <w:p w14:paraId="028707B1" w14:textId="0BDFCEAF" w:rsidR="00065450" w:rsidRPr="00377A85" w:rsidRDefault="00065450" w:rsidP="00E363EF">
      <w:pPr>
        <w:numPr>
          <w:ilvl w:val="0"/>
          <w:numId w:val="3"/>
        </w:numPr>
        <w:spacing w:after="0" w:line="240" w:lineRule="auto"/>
        <w:contextualSpacing/>
        <w:jc w:val="both"/>
        <w:rPr>
          <w:rFonts w:ascii="Arial" w:hAnsi="Arial" w:cs="Arial"/>
          <w:sz w:val="22"/>
          <w:szCs w:val="22"/>
        </w:rPr>
      </w:pPr>
      <w:r w:rsidRPr="00377A85">
        <w:rPr>
          <w:rFonts w:ascii="Arial" w:hAnsi="Arial" w:cs="Arial"/>
          <w:sz w:val="22"/>
          <w:szCs w:val="22"/>
        </w:rPr>
        <w:t>Deliver the programme to an estimated 2</w:t>
      </w:r>
      <w:r w:rsidR="005746DE" w:rsidRPr="00377A85">
        <w:rPr>
          <w:rFonts w:ascii="Arial" w:hAnsi="Arial" w:cs="Arial"/>
          <w:sz w:val="22"/>
          <w:szCs w:val="22"/>
        </w:rPr>
        <w:t>0-2</w:t>
      </w:r>
      <w:r w:rsidRPr="00377A85">
        <w:rPr>
          <w:rFonts w:ascii="Arial" w:hAnsi="Arial" w:cs="Arial"/>
          <w:sz w:val="22"/>
          <w:szCs w:val="22"/>
        </w:rPr>
        <w:t>5</w:t>
      </w:r>
      <w:r w:rsidR="00E8746B" w:rsidRPr="00377A85">
        <w:rPr>
          <w:rFonts w:ascii="Arial" w:hAnsi="Arial" w:cs="Arial"/>
          <w:sz w:val="22"/>
          <w:szCs w:val="22"/>
        </w:rPr>
        <w:t xml:space="preserve"> </w:t>
      </w:r>
      <w:r w:rsidRPr="00377A85">
        <w:rPr>
          <w:rFonts w:ascii="Arial" w:hAnsi="Arial" w:cs="Arial"/>
          <w:sz w:val="22"/>
          <w:szCs w:val="22"/>
        </w:rPr>
        <w:t xml:space="preserve">participants, comprising Tribunal Members, </w:t>
      </w:r>
      <w:r w:rsidR="004B1ED1" w:rsidRPr="00377A85">
        <w:rPr>
          <w:rFonts w:ascii="Arial" w:hAnsi="Arial" w:cs="Arial"/>
          <w:sz w:val="22"/>
          <w:szCs w:val="22"/>
        </w:rPr>
        <w:t xml:space="preserve">and </w:t>
      </w:r>
      <w:r w:rsidR="00663338" w:rsidRPr="00377A85">
        <w:rPr>
          <w:rFonts w:ascii="Arial" w:hAnsi="Arial" w:cs="Arial"/>
          <w:sz w:val="22"/>
          <w:szCs w:val="22"/>
        </w:rPr>
        <w:t>C</w:t>
      </w:r>
      <w:r w:rsidR="00AB555D" w:rsidRPr="00377A85">
        <w:rPr>
          <w:rFonts w:ascii="Arial" w:hAnsi="Arial" w:cs="Arial"/>
          <w:sz w:val="22"/>
          <w:szCs w:val="22"/>
        </w:rPr>
        <w:t xml:space="preserve">ase </w:t>
      </w:r>
      <w:r w:rsidR="00663338" w:rsidRPr="00377A85">
        <w:rPr>
          <w:rFonts w:ascii="Arial" w:hAnsi="Arial" w:cs="Arial"/>
          <w:sz w:val="22"/>
          <w:szCs w:val="22"/>
        </w:rPr>
        <w:t>M</w:t>
      </w:r>
      <w:r w:rsidR="00AB555D" w:rsidRPr="00377A85">
        <w:rPr>
          <w:rFonts w:ascii="Arial" w:hAnsi="Arial" w:cs="Arial"/>
          <w:sz w:val="22"/>
          <w:szCs w:val="22"/>
        </w:rPr>
        <w:t>anagers</w:t>
      </w:r>
      <w:r w:rsidRPr="00377A85">
        <w:rPr>
          <w:rFonts w:ascii="Arial" w:hAnsi="Arial" w:cs="Arial"/>
          <w:sz w:val="22"/>
          <w:szCs w:val="22"/>
        </w:rPr>
        <w:t>.</w:t>
      </w:r>
    </w:p>
    <w:p w14:paraId="113EC275" w14:textId="77777777" w:rsidR="00065450" w:rsidRPr="00377A85" w:rsidRDefault="00065450" w:rsidP="00E363EF">
      <w:pPr>
        <w:numPr>
          <w:ilvl w:val="0"/>
          <w:numId w:val="3"/>
        </w:numPr>
        <w:spacing w:after="0" w:line="240" w:lineRule="auto"/>
        <w:contextualSpacing/>
        <w:jc w:val="both"/>
        <w:rPr>
          <w:rFonts w:ascii="Arial" w:hAnsi="Arial" w:cs="Arial"/>
          <w:sz w:val="22"/>
          <w:szCs w:val="22"/>
        </w:rPr>
      </w:pPr>
      <w:r w:rsidRPr="00377A85">
        <w:rPr>
          <w:rFonts w:ascii="Arial" w:hAnsi="Arial" w:cs="Arial"/>
          <w:sz w:val="22"/>
          <w:szCs w:val="22"/>
        </w:rPr>
        <w:t>Provide a balanced focus between:</w:t>
      </w:r>
    </w:p>
    <w:p w14:paraId="40D3C9B6" w14:textId="7B946D20" w:rsidR="00E70091" w:rsidRPr="00377A85" w:rsidRDefault="00065450" w:rsidP="00E8746B">
      <w:pPr>
        <w:numPr>
          <w:ilvl w:val="1"/>
          <w:numId w:val="14"/>
        </w:numPr>
        <w:spacing w:after="0" w:line="240" w:lineRule="auto"/>
        <w:contextualSpacing/>
        <w:jc w:val="both"/>
        <w:rPr>
          <w:rFonts w:ascii="Arial" w:hAnsi="Arial" w:cs="Arial"/>
          <w:sz w:val="22"/>
          <w:szCs w:val="22"/>
        </w:rPr>
      </w:pPr>
      <w:r w:rsidRPr="00377A85">
        <w:rPr>
          <w:rFonts w:ascii="Arial" w:hAnsi="Arial" w:cs="Arial"/>
          <w:sz w:val="22"/>
          <w:szCs w:val="22"/>
        </w:rPr>
        <w:t xml:space="preserve">Economic </w:t>
      </w:r>
      <w:r w:rsidR="00E70091" w:rsidRPr="00377A85">
        <w:rPr>
          <w:rFonts w:ascii="Arial" w:hAnsi="Arial" w:cs="Arial"/>
          <w:sz w:val="22"/>
          <w:szCs w:val="22"/>
        </w:rPr>
        <w:t xml:space="preserve">concepts </w:t>
      </w:r>
      <w:r w:rsidRPr="00377A85">
        <w:rPr>
          <w:rFonts w:ascii="Arial" w:hAnsi="Arial" w:cs="Arial"/>
          <w:sz w:val="22"/>
          <w:szCs w:val="22"/>
        </w:rPr>
        <w:t>(market definition, market power, merger analysis,</w:t>
      </w:r>
      <w:r w:rsidR="00E70091" w:rsidRPr="00377A85">
        <w:rPr>
          <w:rFonts w:ascii="Arial" w:hAnsi="Arial" w:cs="Arial"/>
          <w:sz w:val="22"/>
          <w:szCs w:val="22"/>
        </w:rPr>
        <w:t xml:space="preserve"> abuse of dominance</w:t>
      </w:r>
      <w:r w:rsidR="00A34ECA" w:rsidRPr="00377A85">
        <w:rPr>
          <w:rFonts w:ascii="Arial" w:hAnsi="Arial" w:cs="Arial"/>
          <w:sz w:val="22"/>
          <w:szCs w:val="22"/>
        </w:rPr>
        <w:t xml:space="preserve"> analysis</w:t>
      </w:r>
      <w:r w:rsidR="00E70091" w:rsidRPr="00377A85">
        <w:rPr>
          <w:rFonts w:ascii="Arial" w:hAnsi="Arial" w:cs="Arial"/>
          <w:sz w:val="22"/>
          <w:szCs w:val="22"/>
        </w:rPr>
        <w:t>,</w:t>
      </w:r>
      <w:r w:rsidRPr="00377A85">
        <w:rPr>
          <w:rFonts w:ascii="Arial" w:hAnsi="Arial" w:cs="Arial"/>
          <w:sz w:val="22"/>
          <w:szCs w:val="22"/>
        </w:rPr>
        <w:t xml:space="preserve"> pricing behaviour, </w:t>
      </w:r>
      <w:r w:rsidR="00A34ECA" w:rsidRPr="00377A85">
        <w:rPr>
          <w:rFonts w:ascii="Arial" w:hAnsi="Arial" w:cs="Arial"/>
          <w:sz w:val="22"/>
          <w:szCs w:val="22"/>
        </w:rPr>
        <w:t xml:space="preserve">anti-competitive foreclosure effects, </w:t>
      </w:r>
      <w:r w:rsidRPr="00377A85">
        <w:rPr>
          <w:rFonts w:ascii="Arial" w:hAnsi="Arial" w:cs="Arial"/>
          <w:sz w:val="22"/>
          <w:szCs w:val="22"/>
        </w:rPr>
        <w:t>etc.)</w:t>
      </w:r>
      <w:r w:rsidR="00E70091" w:rsidRPr="00377A85">
        <w:rPr>
          <w:rFonts w:ascii="Arial" w:hAnsi="Arial" w:cs="Arial"/>
          <w:sz w:val="22"/>
          <w:szCs w:val="22"/>
        </w:rPr>
        <w:t xml:space="preserve">; and </w:t>
      </w:r>
    </w:p>
    <w:p w14:paraId="10563C84" w14:textId="2D730CEA" w:rsidR="00065450" w:rsidRPr="00377A85" w:rsidRDefault="00E70091" w:rsidP="00E8746B">
      <w:pPr>
        <w:numPr>
          <w:ilvl w:val="1"/>
          <w:numId w:val="14"/>
        </w:numPr>
        <w:spacing w:after="0" w:line="240" w:lineRule="auto"/>
        <w:contextualSpacing/>
        <w:jc w:val="both"/>
        <w:rPr>
          <w:rFonts w:ascii="Arial" w:hAnsi="Arial" w:cs="Arial"/>
          <w:sz w:val="22"/>
          <w:szCs w:val="22"/>
        </w:rPr>
      </w:pPr>
      <w:r w:rsidRPr="00377A85">
        <w:rPr>
          <w:rFonts w:ascii="Arial" w:hAnsi="Arial" w:cs="Arial"/>
          <w:sz w:val="22"/>
          <w:szCs w:val="22"/>
        </w:rPr>
        <w:t>Legal foundations (legislation, precedent, and procedural fairness).</w:t>
      </w:r>
    </w:p>
    <w:p w14:paraId="575C4D7F" w14:textId="77777777" w:rsidR="00065450" w:rsidRPr="00377A85" w:rsidRDefault="00065450" w:rsidP="00E363EF">
      <w:pPr>
        <w:numPr>
          <w:ilvl w:val="0"/>
          <w:numId w:val="3"/>
        </w:numPr>
        <w:spacing w:after="0" w:line="240" w:lineRule="auto"/>
        <w:contextualSpacing/>
        <w:jc w:val="both"/>
        <w:rPr>
          <w:rFonts w:ascii="Arial" w:hAnsi="Arial" w:cs="Arial"/>
          <w:sz w:val="22"/>
          <w:szCs w:val="22"/>
        </w:rPr>
      </w:pPr>
      <w:r w:rsidRPr="00377A85">
        <w:rPr>
          <w:rFonts w:ascii="Arial" w:hAnsi="Arial" w:cs="Arial"/>
          <w:sz w:val="22"/>
          <w:szCs w:val="22"/>
        </w:rPr>
        <w:t>Facilitate the programme in-person at the Tribunal offices in Pretoria, unless otherwise agreed.</w:t>
      </w:r>
    </w:p>
    <w:p w14:paraId="12322781" w14:textId="0858A61A" w:rsidR="00E70091" w:rsidRPr="00377A85" w:rsidRDefault="00065450" w:rsidP="00E363EF">
      <w:pPr>
        <w:numPr>
          <w:ilvl w:val="0"/>
          <w:numId w:val="3"/>
        </w:numPr>
        <w:spacing w:after="0" w:line="240" w:lineRule="auto"/>
        <w:contextualSpacing/>
        <w:jc w:val="both"/>
        <w:rPr>
          <w:rFonts w:ascii="Arial" w:hAnsi="Arial" w:cs="Arial"/>
          <w:sz w:val="22"/>
          <w:szCs w:val="22"/>
        </w:rPr>
      </w:pPr>
      <w:r w:rsidRPr="00377A85">
        <w:rPr>
          <w:rFonts w:ascii="Arial" w:hAnsi="Arial" w:cs="Arial"/>
          <w:sz w:val="22"/>
          <w:szCs w:val="22"/>
        </w:rPr>
        <w:t xml:space="preserve">Duration: </w:t>
      </w:r>
      <w:r w:rsidR="00E70091" w:rsidRPr="00377A85">
        <w:rPr>
          <w:rFonts w:ascii="Arial" w:hAnsi="Arial" w:cs="Arial"/>
          <w:sz w:val="22"/>
          <w:szCs w:val="22"/>
        </w:rPr>
        <w:t xml:space="preserve">The training will be delivered over multiple blocks, each lasting at least 3 days spread over several months. </w:t>
      </w:r>
    </w:p>
    <w:p w14:paraId="10A5E8DF" w14:textId="77777777" w:rsidR="00E363EF" w:rsidRPr="00377A85" w:rsidRDefault="00E363EF" w:rsidP="00E363EF">
      <w:pPr>
        <w:spacing w:after="0" w:line="240" w:lineRule="auto"/>
        <w:ind w:left="720"/>
        <w:contextualSpacing/>
        <w:jc w:val="both"/>
        <w:rPr>
          <w:rFonts w:ascii="Arial" w:hAnsi="Arial" w:cs="Arial"/>
          <w:sz w:val="20"/>
          <w:szCs w:val="20"/>
        </w:rPr>
      </w:pPr>
    </w:p>
    <w:p w14:paraId="635E5962" w14:textId="4BE8EA4B" w:rsidR="00065450" w:rsidRPr="00377A85" w:rsidRDefault="00065450" w:rsidP="00E363EF">
      <w:pPr>
        <w:pStyle w:val="ListParagraph"/>
        <w:numPr>
          <w:ilvl w:val="1"/>
          <w:numId w:val="11"/>
        </w:numPr>
        <w:spacing w:after="0" w:line="240" w:lineRule="auto"/>
        <w:ind w:left="788" w:hanging="431"/>
        <w:jc w:val="both"/>
        <w:rPr>
          <w:rFonts w:ascii="Arial" w:hAnsi="Arial" w:cs="Arial"/>
          <w:b/>
          <w:bCs/>
          <w:sz w:val="22"/>
          <w:szCs w:val="22"/>
        </w:rPr>
      </w:pPr>
      <w:r w:rsidRPr="00377A85">
        <w:rPr>
          <w:rFonts w:ascii="Arial" w:hAnsi="Arial" w:cs="Arial"/>
          <w:b/>
          <w:bCs/>
          <w:sz w:val="22"/>
          <w:szCs w:val="22"/>
        </w:rPr>
        <w:t>Core Training Modules</w:t>
      </w:r>
    </w:p>
    <w:p w14:paraId="783BEDF6" w14:textId="77777777" w:rsidR="00E363EF" w:rsidRPr="00377A85" w:rsidRDefault="00E363EF" w:rsidP="00E363EF">
      <w:pPr>
        <w:pStyle w:val="ListParagraph"/>
        <w:spacing w:after="0" w:line="240" w:lineRule="auto"/>
        <w:ind w:left="788"/>
        <w:jc w:val="both"/>
        <w:rPr>
          <w:rFonts w:ascii="Arial" w:hAnsi="Arial" w:cs="Arial"/>
          <w:b/>
          <w:bCs/>
          <w:sz w:val="20"/>
          <w:szCs w:val="20"/>
        </w:rPr>
      </w:pPr>
    </w:p>
    <w:p w14:paraId="1E7D3C43" w14:textId="501A5D73" w:rsidR="00E70091" w:rsidRPr="00377A85" w:rsidRDefault="00E70091" w:rsidP="004E5B8C">
      <w:pPr>
        <w:spacing w:after="0" w:line="240" w:lineRule="auto"/>
        <w:contextualSpacing/>
        <w:rPr>
          <w:rFonts w:ascii="Arial" w:hAnsi="Arial" w:cs="Arial"/>
          <w:sz w:val="22"/>
          <w:szCs w:val="22"/>
        </w:rPr>
      </w:pPr>
      <w:r w:rsidRPr="00377A85">
        <w:rPr>
          <w:rFonts w:ascii="Arial" w:hAnsi="Arial" w:cs="Arial"/>
          <w:sz w:val="22"/>
          <w:szCs w:val="22"/>
        </w:rPr>
        <w:t xml:space="preserve">The outline below presents an outline of the </w:t>
      </w:r>
      <w:r w:rsidR="00830B85" w:rsidRPr="00377A85">
        <w:rPr>
          <w:rFonts w:ascii="Arial" w:hAnsi="Arial" w:cs="Arial"/>
          <w:sz w:val="22"/>
          <w:szCs w:val="22"/>
        </w:rPr>
        <w:t xml:space="preserve">basic </w:t>
      </w:r>
      <w:r w:rsidRPr="00377A85">
        <w:rPr>
          <w:rFonts w:ascii="Arial" w:hAnsi="Arial" w:cs="Arial"/>
          <w:sz w:val="22"/>
          <w:szCs w:val="22"/>
        </w:rPr>
        <w:t xml:space="preserve">topics to be covered in the training. The service provider alongside the Tribunal will agree on a final training plan after the initial needs assessment. </w:t>
      </w:r>
    </w:p>
    <w:p w14:paraId="59312683" w14:textId="77777777" w:rsidR="00E363EF" w:rsidRPr="00377A85" w:rsidRDefault="00E363EF" w:rsidP="00E363EF">
      <w:pPr>
        <w:spacing w:after="0" w:line="240" w:lineRule="auto"/>
        <w:contextualSpacing/>
        <w:jc w:val="both"/>
        <w:rPr>
          <w:rFonts w:ascii="Arial" w:hAnsi="Arial" w:cs="Arial"/>
          <w:b/>
          <w:bCs/>
          <w:sz w:val="20"/>
          <w:szCs w:val="20"/>
        </w:rPr>
      </w:pPr>
    </w:p>
    <w:p w14:paraId="5071E029" w14:textId="573CD6D2" w:rsidR="00E70091" w:rsidRPr="00377A85" w:rsidRDefault="00E70091" w:rsidP="00E363EF">
      <w:pPr>
        <w:spacing w:after="0" w:line="240" w:lineRule="auto"/>
        <w:contextualSpacing/>
        <w:jc w:val="both"/>
        <w:rPr>
          <w:rFonts w:ascii="Arial" w:eastAsia="Calibri" w:hAnsi="Arial" w:cs="Arial"/>
          <w:b/>
          <w:bCs/>
          <w:kern w:val="0"/>
          <w:sz w:val="22"/>
          <w:szCs w:val="22"/>
          <w:u w:val="single"/>
          <w14:ligatures w14:val="none"/>
        </w:rPr>
      </w:pPr>
      <w:r w:rsidRPr="00377A85">
        <w:rPr>
          <w:rFonts w:ascii="Arial" w:eastAsia="Calibri" w:hAnsi="Arial" w:cs="Arial"/>
          <w:b/>
          <w:bCs/>
          <w:kern w:val="0"/>
          <w:sz w:val="22"/>
          <w:szCs w:val="22"/>
          <w:u w:val="single"/>
          <w14:ligatures w14:val="none"/>
        </w:rPr>
        <w:t>Quarter 4 F</w:t>
      </w:r>
      <w:r w:rsidR="009E1A36" w:rsidRPr="00377A85">
        <w:rPr>
          <w:rFonts w:ascii="Arial" w:eastAsia="Calibri" w:hAnsi="Arial" w:cs="Arial"/>
          <w:b/>
          <w:bCs/>
          <w:kern w:val="0"/>
          <w:sz w:val="22"/>
          <w:szCs w:val="22"/>
          <w:u w:val="single"/>
          <w14:ligatures w14:val="none"/>
        </w:rPr>
        <w:t>Y</w:t>
      </w:r>
      <w:r w:rsidRPr="00377A85">
        <w:rPr>
          <w:rFonts w:ascii="Arial" w:eastAsia="Calibri" w:hAnsi="Arial" w:cs="Arial"/>
          <w:b/>
          <w:bCs/>
          <w:kern w:val="0"/>
          <w:sz w:val="22"/>
          <w:szCs w:val="22"/>
          <w:u w:val="single"/>
          <w14:ligatures w14:val="none"/>
        </w:rPr>
        <w:t xml:space="preserve"> 2025/2026</w:t>
      </w:r>
      <w:r w:rsidR="0069024E" w:rsidRPr="00377A85">
        <w:rPr>
          <w:rFonts w:ascii="Arial" w:eastAsia="Calibri" w:hAnsi="Arial" w:cs="Arial"/>
          <w:b/>
          <w:bCs/>
          <w:kern w:val="0"/>
          <w:sz w:val="22"/>
          <w:szCs w:val="22"/>
          <w:u w:val="single"/>
          <w14:ligatures w14:val="none"/>
        </w:rPr>
        <w:t xml:space="preserve"> (Block 1)</w:t>
      </w:r>
    </w:p>
    <w:p w14:paraId="20D8413D" w14:textId="77777777" w:rsidR="00E363EF" w:rsidRPr="00377A85" w:rsidRDefault="00E363EF" w:rsidP="00E363EF">
      <w:pPr>
        <w:spacing w:after="0" w:line="240" w:lineRule="auto"/>
        <w:contextualSpacing/>
        <w:jc w:val="both"/>
        <w:rPr>
          <w:rFonts w:ascii="Arial" w:eastAsia="Calibri" w:hAnsi="Arial" w:cs="Arial"/>
          <w:b/>
          <w:bCs/>
          <w:kern w:val="0"/>
          <w:sz w:val="20"/>
          <w:szCs w:val="20"/>
          <w:u w:val="single"/>
          <w14:ligatures w14:val="none"/>
        </w:rPr>
      </w:pPr>
    </w:p>
    <w:p w14:paraId="0D645EF2" w14:textId="63E80786" w:rsidR="00E70091" w:rsidRPr="00377A85" w:rsidRDefault="00E70091" w:rsidP="004E5B8C">
      <w:pPr>
        <w:spacing w:after="0" w:line="240" w:lineRule="auto"/>
        <w:contextualSpacing/>
        <w:rPr>
          <w:rFonts w:ascii="Arial" w:eastAsia="Calibri" w:hAnsi="Arial" w:cs="Arial"/>
          <w:b/>
          <w:bCs/>
          <w:kern w:val="0"/>
          <w:sz w:val="22"/>
          <w:szCs w:val="22"/>
          <w14:ligatures w14:val="none"/>
        </w:rPr>
      </w:pPr>
      <w:r w:rsidRPr="00377A85">
        <w:rPr>
          <w:rFonts w:ascii="Arial" w:eastAsia="Calibri" w:hAnsi="Arial" w:cs="Arial"/>
          <w:b/>
          <w:bCs/>
          <w:kern w:val="0"/>
          <w:sz w:val="22"/>
          <w:szCs w:val="22"/>
          <w14:ligatures w14:val="none"/>
        </w:rPr>
        <w:t>Session 1: Market Definition and Determinants of Market Power</w:t>
      </w:r>
    </w:p>
    <w:p w14:paraId="78B1F2BF" w14:textId="77777777" w:rsidR="00E363EF" w:rsidRPr="00377A85" w:rsidRDefault="00E363EF" w:rsidP="00E363EF">
      <w:pPr>
        <w:spacing w:after="0" w:line="240" w:lineRule="auto"/>
        <w:contextualSpacing/>
        <w:jc w:val="both"/>
        <w:rPr>
          <w:rFonts w:ascii="Arial" w:eastAsia="Calibri" w:hAnsi="Arial" w:cs="Arial"/>
          <w:b/>
          <w:bCs/>
          <w:kern w:val="0"/>
          <w:sz w:val="20"/>
          <w:szCs w:val="20"/>
          <w14:ligatures w14:val="none"/>
        </w:rPr>
      </w:pPr>
    </w:p>
    <w:p w14:paraId="5E9B16B8" w14:textId="77777777" w:rsidR="00E70091" w:rsidRPr="00377A85" w:rsidRDefault="00E70091" w:rsidP="004E5B8C">
      <w:pPr>
        <w:spacing w:after="0" w:line="240" w:lineRule="auto"/>
        <w:contextualSpacing/>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The session can cover the role of product and geographic market definition in the enforcement of competition law. This will include:</w:t>
      </w:r>
    </w:p>
    <w:p w14:paraId="458624EC" w14:textId="77777777" w:rsidR="00E363EF" w:rsidRPr="00377A85" w:rsidRDefault="00E363EF" w:rsidP="00E363EF">
      <w:pPr>
        <w:spacing w:after="0" w:line="240" w:lineRule="auto"/>
        <w:contextualSpacing/>
        <w:jc w:val="both"/>
        <w:rPr>
          <w:rFonts w:ascii="Arial" w:eastAsia="Calibri" w:hAnsi="Arial" w:cs="Arial"/>
          <w:bCs/>
          <w:kern w:val="0"/>
          <w:sz w:val="20"/>
          <w:szCs w:val="20"/>
          <w14:ligatures w14:val="none"/>
        </w:rPr>
      </w:pPr>
    </w:p>
    <w:p w14:paraId="7EC38282" w14:textId="7FA10666"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demand and supply</w:t>
      </w:r>
      <w:r w:rsidR="007E679A" w:rsidRPr="00377A85">
        <w:rPr>
          <w:rFonts w:ascii="Arial" w:eastAsia="Calibri" w:hAnsi="Arial" w:cs="Arial"/>
          <w:bCs/>
          <w:kern w:val="0"/>
          <w:sz w:val="22"/>
          <w:szCs w:val="22"/>
          <w14:ligatures w14:val="none"/>
        </w:rPr>
        <w:t>-side</w:t>
      </w:r>
      <w:r w:rsidRPr="00377A85">
        <w:rPr>
          <w:rFonts w:ascii="Arial" w:eastAsia="Calibri" w:hAnsi="Arial" w:cs="Arial"/>
          <w:bCs/>
          <w:kern w:val="0"/>
          <w:sz w:val="22"/>
          <w:szCs w:val="22"/>
          <w14:ligatures w14:val="none"/>
        </w:rPr>
        <w:t xml:space="preserve"> substitution. </w:t>
      </w:r>
    </w:p>
    <w:p w14:paraId="2D72A41F"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the hypothetical monopoly test. </w:t>
      </w:r>
    </w:p>
    <w:p w14:paraId="220F0C82"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critical loss analysis. </w:t>
      </w:r>
    </w:p>
    <w:p w14:paraId="365FA980"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shortcomings and fallacies. </w:t>
      </w:r>
    </w:p>
    <w:p w14:paraId="700C900B" w14:textId="240964F7" w:rsidR="00D23E2D" w:rsidRPr="00377A85" w:rsidRDefault="00D23E2D"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market shares and concentration analysis.</w:t>
      </w:r>
    </w:p>
    <w:p w14:paraId="0EF657EA"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legal definitions, concepts, basic economics of and measurement of market power.</w:t>
      </w:r>
    </w:p>
    <w:p w14:paraId="1B975944" w14:textId="2EC05FBD"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factors that influence </w:t>
      </w:r>
      <w:r w:rsidR="00601CF0" w:rsidRPr="00377A85">
        <w:rPr>
          <w:rFonts w:ascii="Arial" w:eastAsia="Calibri" w:hAnsi="Arial" w:cs="Arial"/>
          <w:bCs/>
          <w:kern w:val="0"/>
          <w:sz w:val="22"/>
          <w:szCs w:val="22"/>
          <w14:ligatures w14:val="none"/>
        </w:rPr>
        <w:t xml:space="preserve">and </w:t>
      </w:r>
      <w:r w:rsidR="00BB7BC9" w:rsidRPr="00377A85">
        <w:rPr>
          <w:rFonts w:ascii="Arial" w:eastAsia="Calibri" w:hAnsi="Arial" w:cs="Arial"/>
          <w:bCs/>
          <w:kern w:val="0"/>
          <w:sz w:val="22"/>
          <w:szCs w:val="22"/>
          <w14:ligatures w14:val="none"/>
        </w:rPr>
        <w:t>de</w:t>
      </w:r>
      <w:r w:rsidR="00601CF0" w:rsidRPr="00377A85">
        <w:rPr>
          <w:rFonts w:ascii="Arial" w:eastAsia="Calibri" w:hAnsi="Arial" w:cs="Arial"/>
          <w:bCs/>
          <w:kern w:val="0"/>
          <w:sz w:val="22"/>
          <w:szCs w:val="22"/>
          <w14:ligatures w14:val="none"/>
        </w:rPr>
        <w:t xml:space="preserve">termine </w:t>
      </w:r>
      <w:r w:rsidRPr="00377A85">
        <w:rPr>
          <w:rFonts w:ascii="Arial" w:eastAsia="Calibri" w:hAnsi="Arial" w:cs="Arial"/>
          <w:bCs/>
          <w:kern w:val="0"/>
          <w:sz w:val="22"/>
          <w:szCs w:val="22"/>
          <w14:ligatures w14:val="none"/>
        </w:rPr>
        <w:t>market power.</w:t>
      </w:r>
    </w:p>
    <w:p w14:paraId="14876801" w14:textId="77777777" w:rsidR="00880E3C" w:rsidRPr="00377A85" w:rsidRDefault="00880E3C" w:rsidP="004E5B8C">
      <w:pPr>
        <w:pStyle w:val="ListParagraph"/>
        <w:spacing w:after="0" w:line="240" w:lineRule="auto"/>
        <w:ind w:left="714"/>
        <w:jc w:val="both"/>
        <w:rPr>
          <w:rFonts w:ascii="Arial" w:eastAsia="Calibri" w:hAnsi="Arial" w:cs="Arial"/>
          <w:bCs/>
          <w:kern w:val="0"/>
          <w:sz w:val="20"/>
          <w:szCs w:val="20"/>
          <w14:ligatures w14:val="none"/>
        </w:rPr>
      </w:pPr>
    </w:p>
    <w:p w14:paraId="18485475" w14:textId="552B6202" w:rsidR="00E70091" w:rsidRPr="00377A85" w:rsidRDefault="00E70091" w:rsidP="004E5B8C">
      <w:pPr>
        <w:spacing w:after="0" w:line="240" w:lineRule="auto"/>
        <w:contextualSpacing/>
        <w:rPr>
          <w:rFonts w:ascii="Arial" w:hAnsi="Arial" w:cs="Arial"/>
          <w:b/>
          <w:bCs/>
          <w:sz w:val="22"/>
          <w:szCs w:val="22"/>
        </w:rPr>
      </w:pPr>
      <w:r w:rsidRPr="00377A85">
        <w:rPr>
          <w:rFonts w:ascii="Arial" w:hAnsi="Arial" w:cs="Arial"/>
          <w:b/>
          <w:bCs/>
          <w:sz w:val="22"/>
          <w:szCs w:val="22"/>
        </w:rPr>
        <w:t xml:space="preserve">Session </w:t>
      </w:r>
      <w:r w:rsidR="0069024E" w:rsidRPr="00377A85">
        <w:rPr>
          <w:rFonts w:ascii="Arial" w:hAnsi="Arial" w:cs="Arial"/>
          <w:b/>
          <w:bCs/>
          <w:sz w:val="22"/>
          <w:szCs w:val="22"/>
        </w:rPr>
        <w:t>2</w:t>
      </w:r>
      <w:r w:rsidR="004E5B8C" w:rsidRPr="00377A85">
        <w:rPr>
          <w:rFonts w:ascii="Arial" w:hAnsi="Arial" w:cs="Arial"/>
          <w:b/>
          <w:bCs/>
          <w:sz w:val="22"/>
          <w:szCs w:val="22"/>
        </w:rPr>
        <w:t>:</w:t>
      </w:r>
      <w:r w:rsidR="0069024E" w:rsidRPr="00377A85">
        <w:rPr>
          <w:rFonts w:ascii="Arial" w:hAnsi="Arial" w:cs="Arial"/>
          <w:b/>
          <w:bCs/>
          <w:sz w:val="22"/>
          <w:szCs w:val="22"/>
        </w:rPr>
        <w:t xml:space="preserve"> Merger Regulation</w:t>
      </w:r>
    </w:p>
    <w:p w14:paraId="57C47D08" w14:textId="77777777" w:rsidR="00E363EF" w:rsidRPr="00377A85" w:rsidRDefault="00E363EF" w:rsidP="00E363EF">
      <w:pPr>
        <w:spacing w:after="0" w:line="240" w:lineRule="auto"/>
        <w:contextualSpacing/>
        <w:jc w:val="both"/>
        <w:rPr>
          <w:rFonts w:ascii="Arial" w:hAnsi="Arial" w:cs="Arial"/>
          <w:b/>
          <w:bCs/>
          <w:sz w:val="20"/>
          <w:szCs w:val="20"/>
        </w:rPr>
      </w:pPr>
    </w:p>
    <w:p w14:paraId="29DCBC4F" w14:textId="4A707211" w:rsidR="00E70091" w:rsidRPr="00377A85" w:rsidRDefault="00E70091" w:rsidP="00E363EF">
      <w:pPr>
        <w:spacing w:after="0" w:line="240" w:lineRule="auto"/>
        <w:contextualSpacing/>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This session </w:t>
      </w:r>
      <w:r w:rsidR="0069024E" w:rsidRPr="00377A85">
        <w:rPr>
          <w:rFonts w:ascii="Arial" w:eastAsia="Calibri" w:hAnsi="Arial" w:cs="Arial"/>
          <w:bCs/>
          <w:kern w:val="0"/>
          <w:sz w:val="22"/>
          <w:szCs w:val="22"/>
          <w14:ligatures w14:val="none"/>
        </w:rPr>
        <w:t>can</w:t>
      </w:r>
      <w:r w:rsidRPr="00377A85">
        <w:rPr>
          <w:rFonts w:ascii="Arial" w:eastAsia="Calibri" w:hAnsi="Arial" w:cs="Arial"/>
          <w:bCs/>
          <w:kern w:val="0"/>
          <w:sz w:val="22"/>
          <w:szCs w:val="22"/>
          <w14:ligatures w14:val="none"/>
        </w:rPr>
        <w:t xml:space="preserve"> cover the following:</w:t>
      </w:r>
    </w:p>
    <w:p w14:paraId="21941719" w14:textId="77777777" w:rsidR="00E363EF" w:rsidRPr="00377A85" w:rsidRDefault="00E363EF" w:rsidP="00E363EF">
      <w:pPr>
        <w:spacing w:after="0" w:line="240" w:lineRule="auto"/>
        <w:contextualSpacing/>
        <w:jc w:val="both"/>
        <w:rPr>
          <w:rFonts w:ascii="Arial" w:eastAsia="Calibri" w:hAnsi="Arial" w:cs="Arial"/>
          <w:bCs/>
          <w:kern w:val="0"/>
          <w:sz w:val="20"/>
          <w:szCs w:val="20"/>
          <w14:ligatures w14:val="none"/>
        </w:rPr>
      </w:pPr>
    </w:p>
    <w:p w14:paraId="1430F832"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legal and economic framework for assessment of mergers.</w:t>
      </w:r>
    </w:p>
    <w:p w14:paraId="35AE534E"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unilateral effects.</w:t>
      </w:r>
    </w:p>
    <w:p w14:paraId="72C69A25" w14:textId="77777777" w:rsidR="00FB1CD8" w:rsidRPr="00377A85" w:rsidRDefault="00FB1CD8"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coordinated effects.</w:t>
      </w:r>
    </w:p>
    <w:p w14:paraId="326860F6" w14:textId="2F4F1CA3" w:rsidR="00FB7136" w:rsidRPr="00377A85" w:rsidRDefault="00FB7136"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vertical mergers</w:t>
      </w:r>
      <w:r w:rsidR="00FC4657" w:rsidRPr="00377A85">
        <w:rPr>
          <w:rFonts w:ascii="Arial" w:eastAsia="Calibri" w:hAnsi="Arial" w:cs="Arial"/>
          <w:bCs/>
          <w:kern w:val="0"/>
          <w:sz w:val="22"/>
          <w:szCs w:val="22"/>
          <w14:ligatures w14:val="none"/>
        </w:rPr>
        <w:t>.</w:t>
      </w:r>
      <w:r w:rsidRPr="00377A85">
        <w:rPr>
          <w:rFonts w:ascii="Arial" w:eastAsia="Calibri" w:hAnsi="Arial" w:cs="Arial"/>
          <w:bCs/>
          <w:kern w:val="0"/>
          <w:sz w:val="22"/>
          <w:szCs w:val="22"/>
          <w14:ligatures w14:val="none"/>
        </w:rPr>
        <w:t xml:space="preserve"> </w:t>
      </w:r>
    </w:p>
    <w:p w14:paraId="047002AF" w14:textId="4626B1FE" w:rsidR="00FB1CD8" w:rsidRPr="00377A85" w:rsidRDefault="00FB1CD8"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conglomerate mergers</w:t>
      </w:r>
      <w:r w:rsidR="00FC4657" w:rsidRPr="00377A85">
        <w:rPr>
          <w:rFonts w:ascii="Arial" w:eastAsia="Calibri" w:hAnsi="Arial" w:cs="Arial"/>
          <w:bCs/>
          <w:kern w:val="0"/>
          <w:sz w:val="22"/>
          <w:szCs w:val="22"/>
          <w14:ligatures w14:val="none"/>
        </w:rPr>
        <w:t>.</w:t>
      </w:r>
      <w:r w:rsidRPr="00377A85">
        <w:rPr>
          <w:rFonts w:ascii="Arial" w:eastAsia="Calibri" w:hAnsi="Arial" w:cs="Arial"/>
          <w:bCs/>
          <w:kern w:val="0"/>
          <w:sz w:val="22"/>
          <w:szCs w:val="22"/>
          <w14:ligatures w14:val="none"/>
        </w:rPr>
        <w:t xml:space="preserve">  </w:t>
      </w:r>
    </w:p>
    <w:p w14:paraId="13596812" w14:textId="5299852C" w:rsidR="00EA0397" w:rsidRPr="00377A85" w:rsidRDefault="00EA0397"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barriers to entry</w:t>
      </w:r>
      <w:r w:rsidR="00FC4657" w:rsidRPr="00377A85">
        <w:rPr>
          <w:rFonts w:ascii="Arial" w:eastAsia="Calibri" w:hAnsi="Arial" w:cs="Arial"/>
          <w:bCs/>
          <w:kern w:val="0"/>
          <w:sz w:val="22"/>
          <w:szCs w:val="22"/>
          <w14:ligatures w14:val="none"/>
        </w:rPr>
        <w:t>.</w:t>
      </w:r>
    </w:p>
    <w:p w14:paraId="7BBEB990" w14:textId="6BFE3C3A"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the role of diversion ratios. </w:t>
      </w:r>
    </w:p>
    <w:p w14:paraId="5EE1CE89"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merger simulation models. </w:t>
      </w:r>
    </w:p>
    <w:p w14:paraId="17BD361D"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upward pricing pressure (UPP). </w:t>
      </w:r>
    </w:p>
    <w:p w14:paraId="03EEED98" w14:textId="3DE7039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analysis of efficiencies. </w:t>
      </w:r>
    </w:p>
    <w:p w14:paraId="189141D6" w14:textId="77777777" w:rsidR="00B25D72" w:rsidRPr="00377A85" w:rsidRDefault="00B25D72" w:rsidP="00B25D72">
      <w:pPr>
        <w:spacing w:after="0" w:line="240" w:lineRule="auto"/>
        <w:jc w:val="both"/>
        <w:rPr>
          <w:rFonts w:ascii="Arial" w:eastAsia="Calibri" w:hAnsi="Arial" w:cs="Arial"/>
          <w:bCs/>
          <w:kern w:val="0"/>
          <w:sz w:val="22"/>
          <w:szCs w:val="22"/>
          <w14:ligatures w14:val="none"/>
        </w:rPr>
      </w:pPr>
    </w:p>
    <w:p w14:paraId="0342C05D" w14:textId="77777777" w:rsidR="00B25D72" w:rsidRPr="00377A85" w:rsidRDefault="00B25D72" w:rsidP="00B25D72">
      <w:pPr>
        <w:spacing w:after="0" w:line="240" w:lineRule="auto"/>
        <w:jc w:val="both"/>
        <w:rPr>
          <w:rFonts w:ascii="Arial" w:eastAsia="Calibri" w:hAnsi="Arial" w:cs="Arial"/>
          <w:bCs/>
          <w:kern w:val="0"/>
          <w:sz w:val="22"/>
          <w:szCs w:val="22"/>
          <w14:ligatures w14:val="none"/>
        </w:rPr>
      </w:pPr>
    </w:p>
    <w:p w14:paraId="001DA5AE" w14:textId="4364DB8E" w:rsidR="00E70091" w:rsidRPr="00377A85" w:rsidRDefault="00D87D3C" w:rsidP="00E363EF">
      <w:pPr>
        <w:spacing w:after="0" w:line="240" w:lineRule="auto"/>
        <w:contextualSpacing/>
        <w:jc w:val="both"/>
        <w:rPr>
          <w:rFonts w:ascii="Arial" w:eastAsia="Calibri" w:hAnsi="Arial" w:cs="Arial"/>
          <w:b/>
          <w:bCs/>
          <w:kern w:val="0"/>
          <w:sz w:val="22"/>
          <w:szCs w:val="22"/>
          <w:u w:val="single"/>
          <w14:ligatures w14:val="none"/>
        </w:rPr>
      </w:pPr>
      <w:bookmarkStart w:id="1" w:name="_Hlk210988870"/>
      <w:r w:rsidRPr="00377A85">
        <w:rPr>
          <w:rFonts w:ascii="Arial" w:eastAsia="Calibri" w:hAnsi="Arial" w:cs="Arial"/>
          <w:b/>
          <w:bCs/>
          <w:kern w:val="0"/>
          <w:sz w:val="22"/>
          <w:szCs w:val="22"/>
          <w:u w:val="single"/>
          <w14:ligatures w14:val="none"/>
        </w:rPr>
        <w:lastRenderedPageBreak/>
        <w:t xml:space="preserve">Quarter 1 </w:t>
      </w:r>
      <w:r w:rsidR="009E1A36" w:rsidRPr="00377A85">
        <w:rPr>
          <w:rFonts w:ascii="Arial" w:eastAsia="Calibri" w:hAnsi="Arial" w:cs="Arial"/>
          <w:b/>
          <w:bCs/>
          <w:kern w:val="0"/>
          <w:sz w:val="22"/>
          <w:szCs w:val="22"/>
          <w:u w:val="single"/>
          <w14:ligatures w14:val="none"/>
        </w:rPr>
        <w:t>FY</w:t>
      </w:r>
      <w:r w:rsidRPr="00377A85">
        <w:rPr>
          <w:rFonts w:ascii="Arial" w:eastAsia="Calibri" w:hAnsi="Arial" w:cs="Arial"/>
          <w:b/>
          <w:bCs/>
          <w:kern w:val="0"/>
          <w:sz w:val="22"/>
          <w:szCs w:val="22"/>
          <w:u w:val="single"/>
          <w14:ligatures w14:val="none"/>
        </w:rPr>
        <w:t xml:space="preserve"> 2026/2027 (Block 2) </w:t>
      </w:r>
    </w:p>
    <w:p w14:paraId="6EDABA74" w14:textId="77777777" w:rsidR="00E363EF" w:rsidRPr="00377A85" w:rsidRDefault="00E363EF" w:rsidP="00E363EF">
      <w:pPr>
        <w:spacing w:after="0" w:line="240" w:lineRule="auto"/>
        <w:contextualSpacing/>
        <w:jc w:val="both"/>
        <w:rPr>
          <w:rFonts w:ascii="Arial" w:eastAsia="Calibri" w:hAnsi="Arial" w:cs="Arial"/>
          <w:b/>
          <w:bCs/>
          <w:kern w:val="0"/>
          <w:sz w:val="20"/>
          <w:szCs w:val="20"/>
          <w:u w:val="single"/>
          <w14:ligatures w14:val="none"/>
        </w:rPr>
      </w:pPr>
    </w:p>
    <w:bookmarkEnd w:id="1"/>
    <w:p w14:paraId="0C69C64D" w14:textId="70B316C3" w:rsidR="00E70091" w:rsidRPr="00377A85" w:rsidRDefault="00D87D3C" w:rsidP="004E5B8C">
      <w:pPr>
        <w:spacing w:after="0" w:line="240" w:lineRule="auto"/>
        <w:contextualSpacing/>
        <w:rPr>
          <w:rFonts w:ascii="Arial" w:eastAsia="Calibri" w:hAnsi="Arial" w:cs="Arial"/>
          <w:b/>
          <w:bCs/>
          <w:kern w:val="0"/>
          <w:sz w:val="22"/>
          <w:szCs w:val="22"/>
          <w14:ligatures w14:val="none"/>
        </w:rPr>
      </w:pPr>
      <w:r w:rsidRPr="00377A85">
        <w:rPr>
          <w:rFonts w:ascii="Arial" w:eastAsia="Calibri" w:hAnsi="Arial" w:cs="Arial"/>
          <w:b/>
          <w:bCs/>
          <w:kern w:val="0"/>
          <w:sz w:val="22"/>
          <w:szCs w:val="22"/>
          <w14:ligatures w14:val="none"/>
        </w:rPr>
        <w:t>Session 1</w:t>
      </w:r>
      <w:r w:rsidR="004E5B8C" w:rsidRPr="00377A85">
        <w:rPr>
          <w:rFonts w:ascii="Arial" w:eastAsia="Calibri" w:hAnsi="Arial" w:cs="Arial"/>
          <w:b/>
          <w:bCs/>
          <w:kern w:val="0"/>
          <w:sz w:val="22"/>
          <w:szCs w:val="22"/>
          <w14:ligatures w14:val="none"/>
        </w:rPr>
        <w:t>:</w:t>
      </w:r>
      <w:r w:rsidRPr="00377A85">
        <w:rPr>
          <w:rFonts w:ascii="Arial" w:eastAsia="Calibri" w:hAnsi="Arial" w:cs="Arial"/>
          <w:b/>
          <w:bCs/>
          <w:kern w:val="0"/>
          <w:sz w:val="22"/>
          <w:szCs w:val="22"/>
          <w14:ligatures w14:val="none"/>
        </w:rPr>
        <w:t xml:space="preserve"> Assessment of Pricing and Non-Pricing Abuses by Dominant Firms</w:t>
      </w:r>
    </w:p>
    <w:p w14:paraId="3FB5712D" w14:textId="77777777" w:rsidR="00E363EF" w:rsidRPr="00377A85" w:rsidRDefault="00E363EF" w:rsidP="00E363EF">
      <w:pPr>
        <w:spacing w:after="0" w:line="240" w:lineRule="auto"/>
        <w:contextualSpacing/>
        <w:jc w:val="both"/>
        <w:rPr>
          <w:rFonts w:ascii="Arial" w:eastAsia="Calibri" w:hAnsi="Arial" w:cs="Arial"/>
          <w:b/>
          <w:bCs/>
          <w:kern w:val="0"/>
          <w:sz w:val="20"/>
          <w:szCs w:val="20"/>
          <w14:ligatures w14:val="none"/>
        </w:rPr>
      </w:pPr>
    </w:p>
    <w:p w14:paraId="50E93364" w14:textId="77777777" w:rsidR="00E70091" w:rsidRPr="00377A85" w:rsidRDefault="00E70091" w:rsidP="00E363EF">
      <w:pPr>
        <w:spacing w:after="0" w:line="240" w:lineRule="auto"/>
        <w:contextualSpacing/>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This session can cover topics such as:</w:t>
      </w:r>
    </w:p>
    <w:p w14:paraId="23EF853D" w14:textId="77777777" w:rsidR="00E363EF" w:rsidRPr="00377A85" w:rsidRDefault="00E363EF" w:rsidP="00E363EF">
      <w:pPr>
        <w:spacing w:after="0" w:line="240" w:lineRule="auto"/>
        <w:contextualSpacing/>
        <w:jc w:val="both"/>
        <w:rPr>
          <w:rFonts w:ascii="Arial" w:eastAsia="Calibri" w:hAnsi="Arial" w:cs="Arial"/>
          <w:bCs/>
          <w:kern w:val="0"/>
          <w:sz w:val="20"/>
          <w:szCs w:val="20"/>
          <w14:ligatures w14:val="none"/>
        </w:rPr>
      </w:pPr>
    </w:p>
    <w:p w14:paraId="1D656D1F"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tests for unilateral anticompetitive abuse by dominant firms. </w:t>
      </w:r>
    </w:p>
    <w:p w14:paraId="5717F4BC" w14:textId="2E54F55C"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the role of foreclosure in competitive harm</w:t>
      </w:r>
      <w:r w:rsidR="009E1A36" w:rsidRPr="00377A85">
        <w:rPr>
          <w:rFonts w:ascii="Arial" w:eastAsia="Calibri" w:hAnsi="Arial" w:cs="Arial"/>
          <w:bCs/>
          <w:kern w:val="0"/>
          <w:sz w:val="22"/>
          <w:szCs w:val="22"/>
          <w14:ligatures w14:val="none"/>
        </w:rPr>
        <w:t>.</w:t>
      </w:r>
      <w:r w:rsidRPr="00377A85">
        <w:rPr>
          <w:rFonts w:ascii="Arial" w:eastAsia="Calibri" w:hAnsi="Arial" w:cs="Arial"/>
          <w:bCs/>
          <w:kern w:val="0"/>
          <w:sz w:val="22"/>
          <w:szCs w:val="22"/>
          <w14:ligatures w14:val="none"/>
        </w:rPr>
        <w:t xml:space="preserve"> </w:t>
      </w:r>
    </w:p>
    <w:p w14:paraId="4D14AC29" w14:textId="53911B3E"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the interrelated nature of various abuse of dominance conducts</w:t>
      </w:r>
      <w:r w:rsidR="009E1A36" w:rsidRPr="00377A85">
        <w:rPr>
          <w:rFonts w:ascii="Arial" w:eastAsia="Calibri" w:hAnsi="Arial" w:cs="Arial"/>
          <w:bCs/>
          <w:kern w:val="0"/>
          <w:sz w:val="22"/>
          <w:szCs w:val="22"/>
          <w14:ligatures w14:val="none"/>
        </w:rPr>
        <w:t>.</w:t>
      </w:r>
      <w:r w:rsidRPr="00377A85">
        <w:rPr>
          <w:rFonts w:ascii="Arial" w:eastAsia="Calibri" w:hAnsi="Arial" w:cs="Arial"/>
          <w:bCs/>
          <w:kern w:val="0"/>
          <w:sz w:val="22"/>
          <w:szCs w:val="22"/>
          <w14:ligatures w14:val="none"/>
        </w:rPr>
        <w:t xml:space="preserve"> </w:t>
      </w:r>
    </w:p>
    <w:p w14:paraId="2D1D6EE5" w14:textId="20055FDB" w:rsidR="00E70091" w:rsidRPr="00377A85" w:rsidRDefault="00E70091" w:rsidP="004E5B8C">
      <w:pPr>
        <w:pStyle w:val="ListParagraph"/>
        <w:numPr>
          <w:ilvl w:val="0"/>
          <w:numId w:val="12"/>
        </w:numPr>
        <w:spacing w:after="0" w:line="240" w:lineRule="auto"/>
        <w:ind w:left="714" w:hanging="357"/>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inducement, essential facility, predatory pricing; loyalty rebates; margin squeeze</w:t>
      </w:r>
      <w:r w:rsidR="004E5B8C" w:rsidRPr="00377A85">
        <w:rPr>
          <w:rFonts w:ascii="Arial" w:eastAsia="Calibri" w:hAnsi="Arial" w:cs="Arial"/>
          <w:bCs/>
          <w:kern w:val="0"/>
          <w:sz w:val="22"/>
          <w:szCs w:val="22"/>
          <w14:ligatures w14:val="none"/>
        </w:rPr>
        <w:t xml:space="preserve">; </w:t>
      </w:r>
      <w:r w:rsidRPr="00377A85">
        <w:rPr>
          <w:rFonts w:ascii="Arial" w:eastAsia="Calibri" w:hAnsi="Arial" w:cs="Arial"/>
          <w:bCs/>
          <w:kern w:val="0"/>
          <w:sz w:val="22"/>
          <w:szCs w:val="22"/>
          <w14:ligatures w14:val="none"/>
        </w:rPr>
        <w:t xml:space="preserve">refusal to deal; </w:t>
      </w:r>
      <w:r w:rsidR="00546331" w:rsidRPr="00377A85">
        <w:rPr>
          <w:rFonts w:ascii="Arial" w:eastAsia="Calibri" w:hAnsi="Arial" w:cs="Arial"/>
          <w:bCs/>
          <w:kern w:val="0"/>
          <w:sz w:val="22"/>
          <w:szCs w:val="22"/>
          <w14:ligatures w14:val="none"/>
        </w:rPr>
        <w:t xml:space="preserve">excessive pricing </w:t>
      </w:r>
      <w:r w:rsidRPr="00377A85">
        <w:rPr>
          <w:rFonts w:ascii="Arial" w:eastAsia="Calibri" w:hAnsi="Arial" w:cs="Arial"/>
          <w:bCs/>
          <w:kern w:val="0"/>
          <w:sz w:val="22"/>
          <w:szCs w:val="22"/>
          <w14:ligatures w14:val="none"/>
        </w:rPr>
        <w:t>and anticompetitive tying and bundling.</w:t>
      </w:r>
    </w:p>
    <w:p w14:paraId="10E19373" w14:textId="7087928C" w:rsidR="00A847F8" w:rsidRPr="00377A85" w:rsidRDefault="00663338"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p</w:t>
      </w:r>
      <w:r w:rsidR="00A847F8" w:rsidRPr="00377A85">
        <w:rPr>
          <w:rFonts w:ascii="Arial" w:eastAsia="Calibri" w:hAnsi="Arial" w:cs="Arial"/>
          <w:bCs/>
          <w:kern w:val="0"/>
          <w:sz w:val="22"/>
          <w:szCs w:val="22"/>
          <w14:ligatures w14:val="none"/>
        </w:rPr>
        <w:t>rice discrimination</w:t>
      </w:r>
      <w:r w:rsidRPr="00377A85">
        <w:rPr>
          <w:rFonts w:ascii="Arial" w:eastAsia="Calibri" w:hAnsi="Arial" w:cs="Arial"/>
          <w:bCs/>
          <w:kern w:val="0"/>
          <w:sz w:val="22"/>
          <w:szCs w:val="22"/>
          <w14:ligatures w14:val="none"/>
        </w:rPr>
        <w:t>.</w:t>
      </w:r>
      <w:r w:rsidR="00844BD5" w:rsidRPr="00377A85">
        <w:rPr>
          <w:rFonts w:ascii="Arial" w:eastAsia="Calibri" w:hAnsi="Arial" w:cs="Arial"/>
          <w:bCs/>
          <w:kern w:val="0"/>
          <w:sz w:val="22"/>
          <w:szCs w:val="22"/>
          <w14:ligatures w14:val="none"/>
        </w:rPr>
        <w:t xml:space="preserve"> </w:t>
      </w:r>
    </w:p>
    <w:p w14:paraId="7AE4FCDA" w14:textId="77777777" w:rsidR="00E363EF" w:rsidRPr="00377A85" w:rsidRDefault="00E363EF" w:rsidP="00E363EF">
      <w:pPr>
        <w:pStyle w:val="ListParagraph"/>
        <w:spacing w:after="0" w:line="240" w:lineRule="auto"/>
        <w:ind w:left="714"/>
        <w:jc w:val="both"/>
        <w:rPr>
          <w:rFonts w:ascii="Arial" w:eastAsia="Calibri" w:hAnsi="Arial" w:cs="Arial"/>
          <w:bCs/>
          <w:kern w:val="0"/>
          <w:sz w:val="20"/>
          <w:szCs w:val="20"/>
          <w14:ligatures w14:val="none"/>
        </w:rPr>
      </w:pPr>
    </w:p>
    <w:p w14:paraId="5D342467" w14:textId="217D182D" w:rsidR="00E70091" w:rsidRPr="00377A85" w:rsidRDefault="009E1A36" w:rsidP="00E363EF">
      <w:pPr>
        <w:spacing w:after="0" w:line="240" w:lineRule="auto"/>
        <w:contextualSpacing/>
        <w:jc w:val="both"/>
        <w:rPr>
          <w:rFonts w:ascii="Arial" w:eastAsia="Calibri" w:hAnsi="Arial" w:cs="Arial"/>
          <w:b/>
          <w:bCs/>
          <w:kern w:val="0"/>
          <w:sz w:val="22"/>
          <w:szCs w:val="22"/>
          <w14:ligatures w14:val="none"/>
        </w:rPr>
      </w:pPr>
      <w:r w:rsidRPr="00377A85">
        <w:rPr>
          <w:rFonts w:ascii="Arial" w:eastAsia="Calibri" w:hAnsi="Arial" w:cs="Arial"/>
          <w:b/>
          <w:bCs/>
          <w:kern w:val="0"/>
          <w:sz w:val="22"/>
          <w:szCs w:val="22"/>
          <w14:ligatures w14:val="none"/>
        </w:rPr>
        <w:t>Session 2</w:t>
      </w:r>
      <w:r w:rsidR="004E5B8C" w:rsidRPr="00377A85">
        <w:rPr>
          <w:rFonts w:ascii="Arial" w:eastAsia="Calibri" w:hAnsi="Arial" w:cs="Arial"/>
          <w:b/>
          <w:bCs/>
          <w:kern w:val="0"/>
          <w:sz w:val="22"/>
          <w:szCs w:val="22"/>
          <w14:ligatures w14:val="none"/>
        </w:rPr>
        <w:t>:</w:t>
      </w:r>
      <w:r w:rsidRPr="00377A85">
        <w:rPr>
          <w:rFonts w:ascii="Arial" w:eastAsia="Calibri" w:hAnsi="Arial" w:cs="Arial"/>
          <w:b/>
          <w:bCs/>
          <w:kern w:val="0"/>
          <w:sz w:val="22"/>
          <w:szCs w:val="22"/>
          <w14:ligatures w14:val="none"/>
        </w:rPr>
        <w:t xml:space="preserve"> Vertical Restraints </w:t>
      </w:r>
      <w:r w:rsidR="0015216E" w:rsidRPr="00377A85">
        <w:rPr>
          <w:rFonts w:ascii="Arial" w:eastAsia="Calibri" w:hAnsi="Arial" w:cs="Arial"/>
          <w:b/>
          <w:bCs/>
          <w:kern w:val="0"/>
          <w:sz w:val="22"/>
          <w:szCs w:val="22"/>
          <w14:ligatures w14:val="none"/>
        </w:rPr>
        <w:t>i</w:t>
      </w:r>
      <w:r w:rsidRPr="00377A85">
        <w:rPr>
          <w:rFonts w:ascii="Arial" w:eastAsia="Calibri" w:hAnsi="Arial" w:cs="Arial"/>
          <w:b/>
          <w:bCs/>
          <w:kern w:val="0"/>
          <w:sz w:val="22"/>
          <w:szCs w:val="22"/>
          <w14:ligatures w14:val="none"/>
        </w:rPr>
        <w:t>n Practice</w:t>
      </w:r>
    </w:p>
    <w:p w14:paraId="525B30D5" w14:textId="77777777" w:rsidR="00E363EF" w:rsidRPr="00377A85" w:rsidRDefault="00E363EF" w:rsidP="00E363EF">
      <w:pPr>
        <w:spacing w:after="0" w:line="240" w:lineRule="auto"/>
        <w:contextualSpacing/>
        <w:jc w:val="both"/>
        <w:rPr>
          <w:rFonts w:ascii="Arial" w:eastAsia="Calibri" w:hAnsi="Arial" w:cs="Arial"/>
          <w:b/>
          <w:bCs/>
          <w:kern w:val="0"/>
          <w:sz w:val="20"/>
          <w:szCs w:val="20"/>
          <w14:ligatures w14:val="none"/>
        </w:rPr>
      </w:pPr>
    </w:p>
    <w:p w14:paraId="34655BC2" w14:textId="7FB350CD" w:rsidR="00E70091" w:rsidRPr="00377A85" w:rsidRDefault="00E70091" w:rsidP="00E363EF">
      <w:pPr>
        <w:spacing w:after="0" w:line="240" w:lineRule="auto"/>
        <w:contextualSpacing/>
        <w:jc w:val="both"/>
        <w:rPr>
          <w:rFonts w:ascii="Arial" w:eastAsia="Calibri" w:hAnsi="Arial" w:cs="Arial"/>
          <w:kern w:val="0"/>
          <w:sz w:val="22"/>
          <w:szCs w:val="22"/>
          <w14:ligatures w14:val="none"/>
        </w:rPr>
      </w:pPr>
      <w:r w:rsidRPr="00377A85">
        <w:rPr>
          <w:rFonts w:ascii="Arial" w:eastAsia="Calibri" w:hAnsi="Arial" w:cs="Arial"/>
          <w:kern w:val="0"/>
          <w:sz w:val="22"/>
          <w:szCs w:val="22"/>
          <w14:ligatures w14:val="none"/>
        </w:rPr>
        <w:t xml:space="preserve">This session </w:t>
      </w:r>
      <w:r w:rsidR="00C15FF6" w:rsidRPr="00377A85">
        <w:rPr>
          <w:rFonts w:ascii="Arial" w:eastAsia="Calibri" w:hAnsi="Arial" w:cs="Arial"/>
          <w:kern w:val="0"/>
          <w:sz w:val="22"/>
          <w:szCs w:val="22"/>
          <w14:ligatures w14:val="none"/>
        </w:rPr>
        <w:t xml:space="preserve">can </w:t>
      </w:r>
      <w:r w:rsidRPr="00377A85">
        <w:rPr>
          <w:rFonts w:ascii="Arial" w:eastAsia="Calibri" w:hAnsi="Arial" w:cs="Arial"/>
          <w:kern w:val="0"/>
          <w:sz w:val="22"/>
          <w:szCs w:val="22"/>
          <w14:ligatures w14:val="none"/>
        </w:rPr>
        <w:t xml:space="preserve">cover: </w:t>
      </w:r>
    </w:p>
    <w:p w14:paraId="6C8E0C47" w14:textId="77777777" w:rsidR="00E363EF" w:rsidRPr="00377A85" w:rsidRDefault="00E363EF" w:rsidP="00E363EF">
      <w:pPr>
        <w:spacing w:after="0" w:line="240" w:lineRule="auto"/>
        <w:contextualSpacing/>
        <w:jc w:val="both"/>
        <w:rPr>
          <w:rFonts w:ascii="Arial" w:eastAsia="Calibri" w:hAnsi="Arial" w:cs="Arial"/>
          <w:kern w:val="0"/>
          <w:sz w:val="20"/>
          <w:szCs w:val="20"/>
          <w14:ligatures w14:val="none"/>
        </w:rPr>
      </w:pPr>
    </w:p>
    <w:p w14:paraId="2F7E013C"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the categorization of vertical restraints, </w:t>
      </w:r>
    </w:p>
    <w:p w14:paraId="100239E2"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economic effects of vertical restraints. </w:t>
      </w:r>
    </w:p>
    <w:p w14:paraId="407359D6"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Vertical coordination: double marginalization, retail services, marketing, quality, reputation, free riding. </w:t>
      </w:r>
    </w:p>
    <w:p w14:paraId="244A2C34"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Competition dampening: how can vertical restraints be used to soften competition among rival structures. </w:t>
      </w:r>
    </w:p>
    <w:p w14:paraId="4C8E88FA"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Facilitating practices: how can vertical restraints be used to facilitate collusion. </w:t>
      </w:r>
    </w:p>
    <w:p w14:paraId="1329C09B" w14:textId="77777777" w:rsidR="00E70091" w:rsidRPr="00377A85" w:rsidRDefault="00E70091"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Exclusive dealing.</w:t>
      </w:r>
    </w:p>
    <w:p w14:paraId="03C90687" w14:textId="77777777" w:rsidR="00E363EF" w:rsidRPr="00377A85" w:rsidRDefault="00E363EF" w:rsidP="00E363EF">
      <w:pPr>
        <w:pStyle w:val="ListParagraph"/>
        <w:spacing w:after="0" w:line="240" w:lineRule="auto"/>
        <w:ind w:left="714"/>
        <w:jc w:val="both"/>
        <w:rPr>
          <w:rFonts w:ascii="Arial" w:eastAsia="Calibri" w:hAnsi="Arial" w:cs="Arial"/>
          <w:bCs/>
          <w:kern w:val="0"/>
          <w:sz w:val="20"/>
          <w:szCs w:val="20"/>
          <w14:ligatures w14:val="none"/>
        </w:rPr>
      </w:pPr>
    </w:p>
    <w:p w14:paraId="43CEAF5C" w14:textId="5D6F496A" w:rsidR="00E70091" w:rsidRPr="00377A85" w:rsidRDefault="00D83829" w:rsidP="00E363EF">
      <w:pPr>
        <w:spacing w:after="0" w:line="240" w:lineRule="auto"/>
        <w:contextualSpacing/>
        <w:jc w:val="both"/>
        <w:rPr>
          <w:rFonts w:ascii="Arial" w:eastAsia="Calibri" w:hAnsi="Arial" w:cs="Arial"/>
          <w:b/>
          <w:kern w:val="0"/>
          <w:sz w:val="22"/>
          <w:szCs w:val="22"/>
          <w14:ligatures w14:val="none"/>
        </w:rPr>
      </w:pPr>
      <w:r w:rsidRPr="00377A85">
        <w:rPr>
          <w:rFonts w:ascii="Arial" w:eastAsia="Calibri" w:hAnsi="Arial" w:cs="Arial"/>
          <w:b/>
          <w:kern w:val="0"/>
          <w:sz w:val="22"/>
          <w:szCs w:val="22"/>
          <w:u w:val="single"/>
          <w14:ligatures w14:val="none"/>
        </w:rPr>
        <w:t>Quarter 2 FY 2026/2027 (</w:t>
      </w:r>
      <w:r w:rsidR="00BF60F2" w:rsidRPr="00377A85">
        <w:rPr>
          <w:rFonts w:ascii="Arial" w:eastAsia="Calibri" w:hAnsi="Arial" w:cs="Arial"/>
          <w:b/>
          <w:kern w:val="0"/>
          <w:sz w:val="22"/>
          <w:szCs w:val="22"/>
          <w:u w:val="single"/>
          <w14:ligatures w14:val="none"/>
        </w:rPr>
        <w:t>Block 3</w:t>
      </w:r>
      <w:r w:rsidR="00BF60F2" w:rsidRPr="00377A85">
        <w:rPr>
          <w:rFonts w:ascii="Arial" w:eastAsia="Calibri" w:hAnsi="Arial" w:cs="Arial"/>
          <w:b/>
          <w:kern w:val="0"/>
          <w:sz w:val="22"/>
          <w:szCs w:val="22"/>
          <w14:ligatures w14:val="none"/>
        </w:rPr>
        <w:t>)</w:t>
      </w:r>
      <w:r w:rsidRPr="00377A85">
        <w:rPr>
          <w:rFonts w:ascii="Arial" w:eastAsia="Calibri" w:hAnsi="Arial" w:cs="Arial"/>
          <w:b/>
          <w:kern w:val="0"/>
          <w:sz w:val="22"/>
          <w:szCs w:val="22"/>
          <w14:ligatures w14:val="none"/>
        </w:rPr>
        <w:t xml:space="preserve"> </w:t>
      </w:r>
    </w:p>
    <w:p w14:paraId="35C30B15" w14:textId="77777777" w:rsidR="00E363EF" w:rsidRPr="00377A85" w:rsidRDefault="00E363EF" w:rsidP="00E363EF">
      <w:pPr>
        <w:spacing w:after="0" w:line="240" w:lineRule="auto"/>
        <w:contextualSpacing/>
        <w:jc w:val="both"/>
        <w:rPr>
          <w:rFonts w:ascii="Arial" w:eastAsia="Calibri" w:hAnsi="Arial" w:cs="Arial"/>
          <w:b/>
          <w:kern w:val="0"/>
          <w:sz w:val="20"/>
          <w:szCs w:val="20"/>
          <w14:ligatures w14:val="none"/>
        </w:rPr>
      </w:pPr>
    </w:p>
    <w:p w14:paraId="6B2A26F9" w14:textId="6D0CF40F" w:rsidR="00E70091" w:rsidRPr="00377A85" w:rsidRDefault="00BF60F2" w:rsidP="00E17FF7">
      <w:pPr>
        <w:spacing w:after="0" w:line="240" w:lineRule="auto"/>
        <w:contextualSpacing/>
        <w:rPr>
          <w:rFonts w:ascii="Arial" w:eastAsia="Calibri" w:hAnsi="Arial" w:cs="Arial"/>
          <w:b/>
          <w:kern w:val="0"/>
          <w:sz w:val="22"/>
          <w:szCs w:val="22"/>
          <w14:ligatures w14:val="none"/>
        </w:rPr>
      </w:pPr>
      <w:r w:rsidRPr="00377A85">
        <w:rPr>
          <w:rFonts w:ascii="Arial" w:eastAsia="Calibri" w:hAnsi="Arial" w:cs="Arial"/>
          <w:b/>
          <w:kern w:val="0"/>
          <w:sz w:val="22"/>
          <w:szCs w:val="22"/>
          <w14:ligatures w14:val="none"/>
        </w:rPr>
        <w:t>Session 1</w:t>
      </w:r>
      <w:r w:rsidR="00E17FF7" w:rsidRPr="00377A85">
        <w:rPr>
          <w:rFonts w:ascii="Arial" w:eastAsia="Calibri" w:hAnsi="Arial" w:cs="Arial"/>
          <w:b/>
          <w:kern w:val="0"/>
          <w:sz w:val="22"/>
          <w:szCs w:val="22"/>
          <w14:ligatures w14:val="none"/>
        </w:rPr>
        <w:t>:</w:t>
      </w:r>
      <w:r w:rsidRPr="00377A85">
        <w:rPr>
          <w:rFonts w:ascii="Arial" w:eastAsia="Calibri" w:hAnsi="Arial" w:cs="Arial"/>
          <w:b/>
          <w:kern w:val="0"/>
          <w:sz w:val="22"/>
          <w:szCs w:val="22"/>
          <w14:ligatures w14:val="none"/>
        </w:rPr>
        <w:t xml:space="preserve"> Cartels and Other Coordinated Practices</w:t>
      </w:r>
    </w:p>
    <w:p w14:paraId="3B66E39E" w14:textId="77777777" w:rsidR="00E363EF" w:rsidRPr="00377A85" w:rsidRDefault="00E363EF" w:rsidP="00E17FF7">
      <w:pPr>
        <w:spacing w:after="0" w:line="240" w:lineRule="auto"/>
        <w:contextualSpacing/>
        <w:rPr>
          <w:rFonts w:ascii="Arial" w:eastAsia="Calibri" w:hAnsi="Arial" w:cs="Arial"/>
          <w:b/>
          <w:kern w:val="0"/>
          <w:sz w:val="20"/>
          <w:szCs w:val="20"/>
          <w14:ligatures w14:val="none"/>
        </w:rPr>
      </w:pPr>
    </w:p>
    <w:p w14:paraId="0EE93CF0" w14:textId="77777777" w:rsidR="00E70091" w:rsidRPr="00377A85" w:rsidRDefault="00E70091" w:rsidP="00E363EF">
      <w:pPr>
        <w:spacing w:after="0" w:line="240" w:lineRule="auto"/>
        <w:contextualSpacing/>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This session can cover:</w:t>
      </w:r>
    </w:p>
    <w:p w14:paraId="59B5DC7A" w14:textId="77777777" w:rsidR="00E363EF" w:rsidRPr="00377A85" w:rsidRDefault="00E363EF" w:rsidP="00E363EF">
      <w:pPr>
        <w:spacing w:after="0" w:line="240" w:lineRule="auto"/>
        <w:contextualSpacing/>
        <w:jc w:val="both"/>
        <w:rPr>
          <w:rFonts w:ascii="Arial" w:eastAsia="Calibri" w:hAnsi="Arial" w:cs="Arial"/>
          <w:bCs/>
          <w:kern w:val="0"/>
          <w:sz w:val="20"/>
          <w:szCs w:val="20"/>
          <w14:ligatures w14:val="none"/>
        </w:rPr>
      </w:pPr>
    </w:p>
    <w:p w14:paraId="24D3794A" w14:textId="5C82EA4B" w:rsidR="00E70091" w:rsidRPr="00377A85" w:rsidRDefault="00494BF7"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Economic </w:t>
      </w:r>
      <w:r w:rsidR="00E70091" w:rsidRPr="00377A85">
        <w:rPr>
          <w:rFonts w:ascii="Arial" w:eastAsia="Calibri" w:hAnsi="Arial" w:cs="Arial"/>
          <w:bCs/>
          <w:kern w:val="0"/>
          <w:sz w:val="22"/>
          <w:szCs w:val="22"/>
          <w14:ligatures w14:val="none"/>
        </w:rPr>
        <w:t xml:space="preserve">theory of collusion. </w:t>
      </w:r>
    </w:p>
    <w:p w14:paraId="5FE0C4E7" w14:textId="7377BBC1" w:rsidR="00E70091" w:rsidRPr="00377A85" w:rsidRDefault="00494BF7"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Tacit </w:t>
      </w:r>
      <w:r w:rsidR="00E70091" w:rsidRPr="00377A85">
        <w:rPr>
          <w:rFonts w:ascii="Arial" w:eastAsia="Calibri" w:hAnsi="Arial" w:cs="Arial"/>
          <w:bCs/>
          <w:kern w:val="0"/>
          <w:sz w:val="22"/>
          <w:szCs w:val="22"/>
          <w14:ligatures w14:val="none"/>
        </w:rPr>
        <w:t xml:space="preserve">collusion. </w:t>
      </w:r>
    </w:p>
    <w:p w14:paraId="4CEEB486" w14:textId="648163C9" w:rsidR="00E70091" w:rsidRPr="00377A85" w:rsidRDefault="00494BF7" w:rsidP="00E17FF7">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Different</w:t>
      </w:r>
      <w:r w:rsidR="00E70091" w:rsidRPr="00377A85">
        <w:rPr>
          <w:rFonts w:ascii="Arial" w:eastAsia="Calibri" w:hAnsi="Arial" w:cs="Arial"/>
          <w:bCs/>
          <w:kern w:val="0"/>
          <w:sz w:val="22"/>
          <w:szCs w:val="22"/>
          <w14:ligatures w14:val="none"/>
        </w:rPr>
        <w:t xml:space="preserve"> forms of collusive practices including horizontal price fixing, horizontal market sharing, restrictions in production, collusive tendering, information exchanges</w:t>
      </w:r>
      <w:r w:rsidR="00910957" w:rsidRPr="00377A85">
        <w:rPr>
          <w:rFonts w:ascii="Arial" w:eastAsia="Calibri" w:hAnsi="Arial" w:cs="Arial"/>
          <w:bCs/>
          <w:kern w:val="0"/>
          <w:sz w:val="22"/>
          <w:szCs w:val="22"/>
          <w14:ligatures w14:val="none"/>
        </w:rPr>
        <w:t xml:space="preserve"> and </w:t>
      </w:r>
      <w:r w:rsidR="00E70091" w:rsidRPr="00377A85">
        <w:rPr>
          <w:rFonts w:ascii="Arial" w:eastAsia="Calibri" w:hAnsi="Arial" w:cs="Arial"/>
          <w:bCs/>
          <w:kern w:val="0"/>
          <w:sz w:val="22"/>
          <w:szCs w:val="22"/>
          <w14:ligatures w14:val="none"/>
        </w:rPr>
        <w:t xml:space="preserve">bid rigging. </w:t>
      </w:r>
    </w:p>
    <w:p w14:paraId="7C905404" w14:textId="41990F21" w:rsidR="00E70091" w:rsidRPr="00377A85" w:rsidRDefault="00494BF7"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Structura</w:t>
      </w:r>
      <w:r w:rsidR="00E70091" w:rsidRPr="00377A85">
        <w:rPr>
          <w:rFonts w:ascii="Arial" w:eastAsia="Calibri" w:hAnsi="Arial" w:cs="Arial"/>
          <w:bCs/>
          <w:kern w:val="0"/>
          <w:sz w:val="22"/>
          <w:szCs w:val="22"/>
          <w14:ligatures w14:val="none"/>
        </w:rPr>
        <w:t xml:space="preserve">l factors conducive to coordinated conduct. </w:t>
      </w:r>
    </w:p>
    <w:p w14:paraId="24F6B9BE" w14:textId="19A40B41" w:rsidR="007663BA" w:rsidRPr="00377A85" w:rsidRDefault="00494BF7"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Characterisation</w:t>
      </w:r>
      <w:r w:rsidR="007663BA" w:rsidRPr="00377A85">
        <w:rPr>
          <w:rFonts w:ascii="Arial" w:eastAsia="Calibri" w:hAnsi="Arial" w:cs="Arial"/>
          <w:bCs/>
          <w:kern w:val="0"/>
          <w:sz w:val="22"/>
          <w:szCs w:val="22"/>
          <w14:ligatures w14:val="none"/>
        </w:rPr>
        <w:t xml:space="preserve"> of conduct.</w:t>
      </w:r>
    </w:p>
    <w:p w14:paraId="1BE4A3B6" w14:textId="498AB792" w:rsidR="004317C7" w:rsidRPr="00377A85" w:rsidRDefault="00494BF7" w:rsidP="00E363EF">
      <w:pPr>
        <w:pStyle w:val="ListParagraph"/>
        <w:numPr>
          <w:ilvl w:val="0"/>
          <w:numId w:val="12"/>
        </w:numPr>
        <w:spacing w:after="0" w:line="240" w:lineRule="auto"/>
        <w:ind w:left="714" w:hanging="357"/>
        <w:jc w:val="both"/>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 xml:space="preserve">Required </w:t>
      </w:r>
      <w:r w:rsidR="00963725" w:rsidRPr="00377A85">
        <w:rPr>
          <w:rFonts w:ascii="Arial" w:eastAsia="Calibri" w:hAnsi="Arial" w:cs="Arial"/>
          <w:bCs/>
          <w:kern w:val="0"/>
          <w:sz w:val="22"/>
          <w:szCs w:val="22"/>
          <w14:ligatures w14:val="none"/>
        </w:rPr>
        <w:t>e</w:t>
      </w:r>
      <w:r w:rsidR="004317C7" w:rsidRPr="00377A85">
        <w:rPr>
          <w:rFonts w:ascii="Arial" w:eastAsia="Calibri" w:hAnsi="Arial" w:cs="Arial"/>
          <w:bCs/>
          <w:kern w:val="0"/>
          <w:sz w:val="22"/>
          <w:szCs w:val="22"/>
          <w14:ligatures w14:val="none"/>
        </w:rPr>
        <w:t xml:space="preserve">vidence </w:t>
      </w:r>
      <w:r w:rsidR="00963725" w:rsidRPr="00377A85">
        <w:rPr>
          <w:rFonts w:ascii="Arial" w:eastAsia="Calibri" w:hAnsi="Arial" w:cs="Arial"/>
          <w:bCs/>
          <w:kern w:val="0"/>
          <w:sz w:val="22"/>
          <w:szCs w:val="22"/>
          <w14:ligatures w14:val="none"/>
        </w:rPr>
        <w:t>to find a</w:t>
      </w:r>
      <w:r w:rsidR="004317C7" w:rsidRPr="00377A85">
        <w:rPr>
          <w:rFonts w:ascii="Arial" w:eastAsia="Calibri" w:hAnsi="Arial" w:cs="Arial"/>
          <w:bCs/>
          <w:kern w:val="0"/>
          <w:sz w:val="22"/>
          <w:szCs w:val="22"/>
          <w14:ligatures w14:val="none"/>
        </w:rPr>
        <w:t xml:space="preserve"> </w:t>
      </w:r>
      <w:r w:rsidR="00963725" w:rsidRPr="00377A85">
        <w:rPr>
          <w:rFonts w:ascii="Arial" w:eastAsia="Calibri" w:hAnsi="Arial" w:cs="Arial"/>
          <w:bCs/>
          <w:kern w:val="0"/>
          <w:sz w:val="22"/>
          <w:szCs w:val="22"/>
          <w14:ligatures w14:val="none"/>
        </w:rPr>
        <w:t>contravention.</w:t>
      </w:r>
    </w:p>
    <w:p w14:paraId="6EAC29A5" w14:textId="77777777" w:rsidR="00E363EF" w:rsidRPr="00377A85" w:rsidRDefault="00E363EF" w:rsidP="00E363EF">
      <w:pPr>
        <w:pStyle w:val="ListParagraph"/>
        <w:spacing w:after="0" w:line="240" w:lineRule="auto"/>
        <w:ind w:left="714"/>
        <w:jc w:val="both"/>
        <w:rPr>
          <w:rFonts w:ascii="Arial" w:eastAsia="Calibri" w:hAnsi="Arial" w:cs="Arial"/>
          <w:bCs/>
          <w:kern w:val="0"/>
          <w:sz w:val="20"/>
          <w:szCs w:val="20"/>
          <w14:ligatures w14:val="none"/>
        </w:rPr>
      </w:pPr>
    </w:p>
    <w:p w14:paraId="77CCCE42" w14:textId="77777777" w:rsidR="00E70091" w:rsidRPr="00377A85" w:rsidRDefault="00E70091" w:rsidP="00E363EF">
      <w:pPr>
        <w:spacing w:after="0" w:line="240" w:lineRule="auto"/>
        <w:contextualSpacing/>
        <w:jc w:val="both"/>
        <w:rPr>
          <w:rFonts w:ascii="Arial" w:eastAsia="Calibri" w:hAnsi="Arial" w:cs="Arial"/>
          <w:b/>
          <w:bCs/>
          <w:kern w:val="0"/>
          <w:sz w:val="22"/>
          <w:szCs w:val="22"/>
          <w14:ligatures w14:val="none"/>
        </w:rPr>
      </w:pPr>
      <w:r w:rsidRPr="00377A85">
        <w:rPr>
          <w:rFonts w:ascii="Arial" w:eastAsia="Calibri" w:hAnsi="Arial" w:cs="Arial"/>
          <w:b/>
          <w:bCs/>
          <w:kern w:val="0"/>
          <w:sz w:val="22"/>
          <w:szCs w:val="22"/>
          <w14:ligatures w14:val="none"/>
        </w:rPr>
        <w:t xml:space="preserve">Session 2: Legal and Substantive Standards in Competition Law Enforcement </w:t>
      </w:r>
    </w:p>
    <w:p w14:paraId="27BD2139" w14:textId="77777777" w:rsidR="00E363EF" w:rsidRPr="00377A85" w:rsidRDefault="00E363EF" w:rsidP="00E363EF">
      <w:pPr>
        <w:spacing w:after="0" w:line="240" w:lineRule="auto"/>
        <w:contextualSpacing/>
        <w:jc w:val="both"/>
        <w:rPr>
          <w:rFonts w:ascii="Arial" w:eastAsia="Calibri" w:hAnsi="Arial" w:cs="Arial"/>
          <w:b/>
          <w:bCs/>
          <w:kern w:val="0"/>
          <w:sz w:val="20"/>
          <w:szCs w:val="20"/>
          <w14:ligatures w14:val="none"/>
        </w:rPr>
      </w:pPr>
    </w:p>
    <w:p w14:paraId="0711C400" w14:textId="77777777" w:rsidR="00E70091" w:rsidRDefault="00E70091" w:rsidP="00E17FF7">
      <w:pPr>
        <w:spacing w:after="0" w:line="240" w:lineRule="auto"/>
        <w:contextualSpacing/>
        <w:rPr>
          <w:rFonts w:ascii="Arial" w:eastAsia="Calibri" w:hAnsi="Arial" w:cs="Arial"/>
          <w:bCs/>
          <w:kern w:val="0"/>
          <w:sz w:val="22"/>
          <w:szCs w:val="22"/>
          <w14:ligatures w14:val="none"/>
        </w:rPr>
      </w:pPr>
      <w:r w:rsidRPr="00377A85">
        <w:rPr>
          <w:rFonts w:ascii="Arial" w:eastAsia="Calibri" w:hAnsi="Arial" w:cs="Arial"/>
          <w:bCs/>
          <w:kern w:val="0"/>
          <w:sz w:val="22"/>
          <w:szCs w:val="22"/>
          <w14:ligatures w14:val="none"/>
        </w:rPr>
        <w:t>The appropriate substantive (or liability) standards that should be used in competition law enforcement. The appropriate legal standards (or rules) that should be used in the assessment of different conducts.</w:t>
      </w:r>
    </w:p>
    <w:p w14:paraId="170D05C5" w14:textId="77777777" w:rsidR="00C63DBB" w:rsidRDefault="00C63DBB" w:rsidP="00E17FF7">
      <w:pPr>
        <w:spacing w:after="0" w:line="240" w:lineRule="auto"/>
        <w:contextualSpacing/>
        <w:rPr>
          <w:rFonts w:ascii="Arial" w:eastAsia="Calibri" w:hAnsi="Arial" w:cs="Arial"/>
          <w:bCs/>
          <w:kern w:val="0"/>
          <w:sz w:val="22"/>
          <w:szCs w:val="22"/>
          <w14:ligatures w14:val="none"/>
        </w:rPr>
      </w:pPr>
    </w:p>
    <w:p w14:paraId="30070B2F" w14:textId="77777777" w:rsidR="00C63DBB" w:rsidRDefault="00C63DBB" w:rsidP="00E17FF7">
      <w:pPr>
        <w:spacing w:after="0" w:line="240" w:lineRule="auto"/>
        <w:contextualSpacing/>
        <w:rPr>
          <w:rFonts w:ascii="Arial" w:eastAsia="Calibri" w:hAnsi="Arial" w:cs="Arial"/>
          <w:bCs/>
          <w:kern w:val="0"/>
          <w:sz w:val="22"/>
          <w:szCs w:val="22"/>
          <w14:ligatures w14:val="none"/>
        </w:rPr>
      </w:pPr>
    </w:p>
    <w:p w14:paraId="02A91C87" w14:textId="77777777" w:rsidR="00C63DBB" w:rsidRDefault="00C63DBB" w:rsidP="00E17FF7">
      <w:pPr>
        <w:spacing w:after="0" w:line="240" w:lineRule="auto"/>
        <w:contextualSpacing/>
        <w:rPr>
          <w:rFonts w:ascii="Arial" w:eastAsia="Calibri" w:hAnsi="Arial" w:cs="Arial"/>
          <w:bCs/>
          <w:kern w:val="0"/>
          <w:sz w:val="22"/>
          <w:szCs w:val="22"/>
          <w14:ligatures w14:val="none"/>
        </w:rPr>
      </w:pPr>
    </w:p>
    <w:p w14:paraId="2FE39AB7" w14:textId="77777777" w:rsidR="00C63DBB" w:rsidRDefault="00C63DBB" w:rsidP="00E17FF7">
      <w:pPr>
        <w:spacing w:after="0" w:line="240" w:lineRule="auto"/>
        <w:contextualSpacing/>
        <w:rPr>
          <w:rFonts w:ascii="Arial" w:eastAsia="Calibri" w:hAnsi="Arial" w:cs="Arial"/>
          <w:bCs/>
          <w:kern w:val="0"/>
          <w:sz w:val="22"/>
          <w:szCs w:val="22"/>
          <w14:ligatures w14:val="none"/>
        </w:rPr>
      </w:pPr>
    </w:p>
    <w:p w14:paraId="773784FD" w14:textId="77777777" w:rsidR="00C63DBB" w:rsidRDefault="00C63DBB" w:rsidP="00E17FF7">
      <w:pPr>
        <w:spacing w:after="0" w:line="240" w:lineRule="auto"/>
        <w:contextualSpacing/>
        <w:rPr>
          <w:rFonts w:ascii="Arial" w:eastAsia="Calibri" w:hAnsi="Arial" w:cs="Arial"/>
          <w:bCs/>
          <w:kern w:val="0"/>
          <w:sz w:val="22"/>
          <w:szCs w:val="22"/>
          <w14:ligatures w14:val="none"/>
        </w:rPr>
      </w:pPr>
    </w:p>
    <w:p w14:paraId="1F1767B2" w14:textId="77777777" w:rsidR="00C63DBB" w:rsidRDefault="00C63DBB" w:rsidP="00E17FF7">
      <w:pPr>
        <w:spacing w:after="0" w:line="240" w:lineRule="auto"/>
        <w:contextualSpacing/>
        <w:rPr>
          <w:rFonts w:ascii="Arial" w:eastAsia="Calibri" w:hAnsi="Arial" w:cs="Arial"/>
          <w:bCs/>
          <w:kern w:val="0"/>
          <w:sz w:val="22"/>
          <w:szCs w:val="22"/>
          <w14:ligatures w14:val="none"/>
        </w:rPr>
      </w:pPr>
    </w:p>
    <w:p w14:paraId="5AEE0B88" w14:textId="77777777" w:rsidR="00C63DBB" w:rsidRPr="00377A85" w:rsidRDefault="00C63DBB" w:rsidP="00E17FF7">
      <w:pPr>
        <w:spacing w:after="0" w:line="240" w:lineRule="auto"/>
        <w:contextualSpacing/>
        <w:rPr>
          <w:rFonts w:ascii="Arial" w:eastAsia="Calibri" w:hAnsi="Arial" w:cs="Arial"/>
          <w:bCs/>
          <w:kern w:val="0"/>
          <w:sz w:val="22"/>
          <w:szCs w:val="22"/>
          <w14:ligatures w14:val="none"/>
        </w:rPr>
      </w:pPr>
    </w:p>
    <w:p w14:paraId="12C62798" w14:textId="77777777" w:rsidR="00E363EF" w:rsidRPr="00377A85" w:rsidRDefault="00E363EF" w:rsidP="00E363EF">
      <w:pPr>
        <w:spacing w:after="0" w:line="240" w:lineRule="auto"/>
        <w:contextualSpacing/>
        <w:jc w:val="both"/>
        <w:rPr>
          <w:rFonts w:ascii="Arial" w:eastAsia="Calibri" w:hAnsi="Arial" w:cs="Arial"/>
          <w:bCs/>
          <w:kern w:val="0"/>
          <w:sz w:val="20"/>
          <w:szCs w:val="20"/>
          <w14:ligatures w14:val="none"/>
        </w:rPr>
      </w:pPr>
    </w:p>
    <w:p w14:paraId="4F98D797" w14:textId="5BBB61FD" w:rsidR="00E70091" w:rsidRPr="00377A85" w:rsidRDefault="00BF60F2" w:rsidP="00E363EF">
      <w:pPr>
        <w:spacing w:after="0" w:line="240" w:lineRule="auto"/>
        <w:contextualSpacing/>
        <w:jc w:val="both"/>
        <w:rPr>
          <w:rFonts w:ascii="Arial" w:eastAsia="Calibri" w:hAnsi="Arial" w:cs="Arial"/>
          <w:b/>
          <w:bCs/>
          <w:kern w:val="0"/>
          <w:sz w:val="22"/>
          <w:szCs w:val="22"/>
          <w:u w:val="single"/>
          <w14:ligatures w14:val="none"/>
        </w:rPr>
      </w:pPr>
      <w:bookmarkStart w:id="2" w:name="_Hlk210986129"/>
      <w:r w:rsidRPr="00377A85">
        <w:rPr>
          <w:rFonts w:ascii="Arial" w:eastAsia="Calibri" w:hAnsi="Arial" w:cs="Arial"/>
          <w:b/>
          <w:bCs/>
          <w:kern w:val="0"/>
          <w:sz w:val="22"/>
          <w:szCs w:val="22"/>
          <w:u w:val="single"/>
          <w14:ligatures w14:val="none"/>
        </w:rPr>
        <w:lastRenderedPageBreak/>
        <w:t xml:space="preserve">Quarter </w:t>
      </w:r>
      <w:r w:rsidR="00E70091" w:rsidRPr="00377A85">
        <w:rPr>
          <w:rFonts w:ascii="Arial" w:eastAsia="Calibri" w:hAnsi="Arial" w:cs="Arial"/>
          <w:b/>
          <w:bCs/>
          <w:kern w:val="0"/>
          <w:sz w:val="22"/>
          <w:szCs w:val="22"/>
          <w:u w:val="single"/>
          <w14:ligatures w14:val="none"/>
        </w:rPr>
        <w:t>3 FY 2026/2027</w:t>
      </w:r>
      <w:r w:rsidRPr="00377A85">
        <w:rPr>
          <w:rFonts w:ascii="Arial" w:eastAsia="Calibri" w:hAnsi="Arial" w:cs="Arial"/>
          <w:b/>
          <w:bCs/>
          <w:kern w:val="0"/>
          <w:sz w:val="22"/>
          <w:szCs w:val="22"/>
          <w:u w:val="single"/>
          <w14:ligatures w14:val="none"/>
        </w:rPr>
        <w:t xml:space="preserve"> (Block 4)</w:t>
      </w:r>
    </w:p>
    <w:p w14:paraId="5EB13660" w14:textId="77777777" w:rsidR="00E363EF" w:rsidRPr="00377A85" w:rsidRDefault="00E363EF" w:rsidP="00E363EF">
      <w:pPr>
        <w:spacing w:after="0" w:line="240" w:lineRule="auto"/>
        <w:contextualSpacing/>
        <w:jc w:val="both"/>
        <w:rPr>
          <w:rFonts w:ascii="Arial" w:eastAsia="Calibri" w:hAnsi="Arial" w:cs="Arial"/>
          <w:b/>
          <w:bCs/>
          <w:kern w:val="0"/>
          <w:sz w:val="20"/>
          <w:szCs w:val="20"/>
          <w14:ligatures w14:val="none"/>
        </w:rPr>
      </w:pPr>
    </w:p>
    <w:bookmarkEnd w:id="2"/>
    <w:p w14:paraId="3593A069" w14:textId="15BD6E85" w:rsidR="00E70091" w:rsidRPr="00377A85" w:rsidRDefault="00E17FF7" w:rsidP="00E17FF7">
      <w:pPr>
        <w:spacing w:after="0" w:line="240" w:lineRule="auto"/>
        <w:contextualSpacing/>
        <w:rPr>
          <w:rFonts w:ascii="Arial" w:eastAsia="Aptos" w:hAnsi="Arial" w:cs="Arial"/>
          <w:b/>
          <w:bCs/>
          <w:sz w:val="22"/>
          <w:szCs w:val="22"/>
        </w:rPr>
      </w:pPr>
      <w:r w:rsidRPr="00377A85">
        <w:rPr>
          <w:rFonts w:ascii="Arial" w:eastAsia="Aptos" w:hAnsi="Arial" w:cs="Arial"/>
          <w:b/>
          <w:bCs/>
          <w:sz w:val="22"/>
          <w:szCs w:val="22"/>
        </w:rPr>
        <w:t>Session</w:t>
      </w:r>
      <w:r w:rsidR="00E70091" w:rsidRPr="00377A85">
        <w:rPr>
          <w:rFonts w:ascii="Arial" w:eastAsia="Aptos" w:hAnsi="Arial" w:cs="Arial"/>
          <w:b/>
          <w:bCs/>
          <w:sz w:val="22"/>
          <w:szCs w:val="22"/>
        </w:rPr>
        <w:t xml:space="preserve"> </w:t>
      </w:r>
      <w:r w:rsidR="00BF60F2" w:rsidRPr="00377A85">
        <w:rPr>
          <w:rFonts w:ascii="Arial" w:eastAsia="Aptos" w:hAnsi="Arial" w:cs="Arial"/>
          <w:b/>
          <w:bCs/>
          <w:sz w:val="22"/>
          <w:szCs w:val="22"/>
        </w:rPr>
        <w:t xml:space="preserve">1: </w:t>
      </w:r>
      <w:r w:rsidR="00E70091" w:rsidRPr="00377A85">
        <w:rPr>
          <w:rFonts w:ascii="Arial" w:eastAsia="Aptos" w:hAnsi="Arial" w:cs="Arial"/>
          <w:b/>
          <w:bCs/>
          <w:sz w:val="22"/>
          <w:szCs w:val="22"/>
        </w:rPr>
        <w:t xml:space="preserve">Assessing Economic Evidence </w:t>
      </w:r>
      <w:r w:rsidRPr="00377A85">
        <w:rPr>
          <w:rFonts w:ascii="Arial" w:eastAsia="Aptos" w:hAnsi="Arial" w:cs="Arial"/>
          <w:b/>
          <w:bCs/>
          <w:sz w:val="22"/>
          <w:szCs w:val="22"/>
        </w:rPr>
        <w:t>i</w:t>
      </w:r>
      <w:r w:rsidR="00BF60F2" w:rsidRPr="00377A85">
        <w:rPr>
          <w:rFonts w:ascii="Arial" w:eastAsia="Aptos" w:hAnsi="Arial" w:cs="Arial"/>
          <w:b/>
          <w:bCs/>
          <w:sz w:val="22"/>
          <w:szCs w:val="22"/>
        </w:rPr>
        <w:t xml:space="preserve">n </w:t>
      </w:r>
      <w:r w:rsidR="00E70091" w:rsidRPr="00377A85">
        <w:rPr>
          <w:rFonts w:ascii="Arial" w:eastAsia="Aptos" w:hAnsi="Arial" w:cs="Arial"/>
          <w:b/>
          <w:bCs/>
          <w:sz w:val="22"/>
          <w:szCs w:val="22"/>
        </w:rPr>
        <w:t>Courts</w:t>
      </w:r>
      <w:r w:rsidR="00BF60F2" w:rsidRPr="00377A85">
        <w:rPr>
          <w:rFonts w:ascii="Arial" w:eastAsia="Aptos" w:hAnsi="Arial" w:cs="Arial"/>
          <w:b/>
          <w:bCs/>
          <w:sz w:val="22"/>
          <w:szCs w:val="22"/>
        </w:rPr>
        <w:t>/</w:t>
      </w:r>
      <w:r w:rsidR="00E70091" w:rsidRPr="00377A85">
        <w:rPr>
          <w:rFonts w:ascii="Arial" w:eastAsia="Aptos" w:hAnsi="Arial" w:cs="Arial"/>
          <w:b/>
          <w:bCs/>
          <w:sz w:val="22"/>
          <w:szCs w:val="22"/>
        </w:rPr>
        <w:t>Tribunals</w:t>
      </w:r>
      <w:r w:rsidR="00BF60F2" w:rsidRPr="00377A85">
        <w:rPr>
          <w:rFonts w:ascii="Arial" w:eastAsia="Aptos" w:hAnsi="Arial" w:cs="Arial"/>
          <w:b/>
          <w:bCs/>
          <w:sz w:val="22"/>
          <w:szCs w:val="22"/>
        </w:rPr>
        <w:t xml:space="preserve"> </w:t>
      </w:r>
    </w:p>
    <w:p w14:paraId="67711458" w14:textId="77777777" w:rsidR="00E363EF" w:rsidRPr="00377A85" w:rsidRDefault="00E363EF" w:rsidP="00E363EF">
      <w:pPr>
        <w:spacing w:after="0" w:line="240" w:lineRule="auto"/>
        <w:contextualSpacing/>
        <w:jc w:val="both"/>
        <w:rPr>
          <w:rFonts w:ascii="Arial" w:eastAsia="Aptos" w:hAnsi="Arial" w:cs="Arial"/>
          <w:sz w:val="20"/>
          <w:szCs w:val="20"/>
        </w:rPr>
      </w:pPr>
    </w:p>
    <w:p w14:paraId="7B7DACD7" w14:textId="77777777" w:rsidR="00E70091" w:rsidRPr="00377A85" w:rsidRDefault="00E70091" w:rsidP="00E363EF">
      <w:pPr>
        <w:spacing w:after="0" w:line="240" w:lineRule="auto"/>
        <w:contextualSpacing/>
        <w:jc w:val="both"/>
        <w:rPr>
          <w:rFonts w:ascii="Arial" w:eastAsia="Aptos" w:hAnsi="Arial" w:cs="Arial"/>
          <w:sz w:val="22"/>
          <w:szCs w:val="22"/>
        </w:rPr>
      </w:pPr>
      <w:r w:rsidRPr="00377A85">
        <w:rPr>
          <w:rFonts w:ascii="Arial" w:eastAsia="Aptos" w:hAnsi="Arial" w:cs="Arial"/>
          <w:sz w:val="22"/>
          <w:szCs w:val="22"/>
        </w:rPr>
        <w:t xml:space="preserve"> The session will cover four main issues: </w:t>
      </w:r>
    </w:p>
    <w:p w14:paraId="0040965C" w14:textId="77777777" w:rsidR="00E363EF" w:rsidRPr="00377A85" w:rsidRDefault="00E363EF" w:rsidP="00E363EF">
      <w:pPr>
        <w:spacing w:after="0" w:line="240" w:lineRule="auto"/>
        <w:contextualSpacing/>
        <w:jc w:val="both"/>
        <w:rPr>
          <w:rFonts w:ascii="Arial" w:eastAsia="Aptos" w:hAnsi="Arial" w:cs="Arial"/>
          <w:sz w:val="20"/>
          <w:szCs w:val="20"/>
        </w:rPr>
      </w:pPr>
    </w:p>
    <w:p w14:paraId="1F5CA600" w14:textId="049B37A2" w:rsidR="00E70091" w:rsidRPr="00377A85" w:rsidRDefault="00494BF7" w:rsidP="00E363EF">
      <w:pPr>
        <w:numPr>
          <w:ilvl w:val="0"/>
          <w:numId w:val="13"/>
        </w:numPr>
        <w:spacing w:after="0" w:line="240" w:lineRule="auto"/>
        <w:contextualSpacing/>
        <w:jc w:val="both"/>
        <w:rPr>
          <w:rFonts w:ascii="Arial" w:eastAsia="Aptos" w:hAnsi="Arial" w:cs="Arial"/>
          <w:sz w:val="22"/>
          <w:szCs w:val="22"/>
        </w:rPr>
      </w:pPr>
      <w:r w:rsidRPr="00377A85">
        <w:rPr>
          <w:rFonts w:ascii="Arial" w:eastAsia="Aptos" w:hAnsi="Arial" w:cs="Arial"/>
          <w:sz w:val="22"/>
          <w:szCs w:val="22"/>
        </w:rPr>
        <w:t>The</w:t>
      </w:r>
      <w:r w:rsidR="00E70091" w:rsidRPr="00377A85">
        <w:rPr>
          <w:rFonts w:ascii="Arial" w:eastAsia="Aptos" w:hAnsi="Arial" w:cs="Arial"/>
          <w:sz w:val="22"/>
          <w:szCs w:val="22"/>
        </w:rPr>
        <w:t xml:space="preserve"> difference between the legal and the economic approach to law enforcement.</w:t>
      </w:r>
    </w:p>
    <w:p w14:paraId="40590513" w14:textId="3356E69A" w:rsidR="00E70091" w:rsidRPr="00377A85" w:rsidRDefault="00494BF7" w:rsidP="00E363EF">
      <w:pPr>
        <w:numPr>
          <w:ilvl w:val="0"/>
          <w:numId w:val="13"/>
        </w:numPr>
        <w:spacing w:after="0" w:line="240" w:lineRule="auto"/>
        <w:contextualSpacing/>
        <w:jc w:val="both"/>
        <w:rPr>
          <w:rFonts w:ascii="Arial" w:eastAsia="Aptos" w:hAnsi="Arial" w:cs="Arial"/>
          <w:sz w:val="22"/>
          <w:szCs w:val="22"/>
        </w:rPr>
      </w:pPr>
      <w:r w:rsidRPr="00377A85">
        <w:rPr>
          <w:rFonts w:ascii="Arial" w:eastAsia="Aptos" w:hAnsi="Arial" w:cs="Arial"/>
          <w:sz w:val="22"/>
          <w:szCs w:val="22"/>
        </w:rPr>
        <w:t>The</w:t>
      </w:r>
      <w:r w:rsidR="00E70091" w:rsidRPr="00377A85">
        <w:rPr>
          <w:rFonts w:ascii="Arial" w:eastAsia="Aptos" w:hAnsi="Arial" w:cs="Arial"/>
          <w:sz w:val="22"/>
          <w:szCs w:val="22"/>
        </w:rPr>
        <w:t xml:space="preserve"> different ways to improve the understanding of economics by case managers </w:t>
      </w:r>
    </w:p>
    <w:p w14:paraId="322470C9" w14:textId="77777777" w:rsidR="00E70091" w:rsidRPr="00377A85" w:rsidRDefault="00E70091" w:rsidP="00E363EF">
      <w:pPr>
        <w:numPr>
          <w:ilvl w:val="0"/>
          <w:numId w:val="13"/>
        </w:numPr>
        <w:spacing w:after="0" w:line="240" w:lineRule="auto"/>
        <w:contextualSpacing/>
        <w:jc w:val="both"/>
        <w:rPr>
          <w:rFonts w:ascii="Arial" w:eastAsia="Aptos" w:hAnsi="Arial" w:cs="Arial"/>
          <w:sz w:val="22"/>
          <w:szCs w:val="22"/>
        </w:rPr>
      </w:pPr>
      <w:r w:rsidRPr="00377A85">
        <w:rPr>
          <w:rFonts w:ascii="Arial" w:eastAsia="Aptos" w:hAnsi="Arial" w:cs="Arial"/>
          <w:sz w:val="22"/>
          <w:szCs w:val="22"/>
        </w:rPr>
        <w:t>The lessons from experience on how to present complex evidence in courts.</w:t>
      </w:r>
    </w:p>
    <w:p w14:paraId="639C7CD9" w14:textId="711BAA21" w:rsidR="00CD173E" w:rsidRPr="00377A85" w:rsidRDefault="00E70091" w:rsidP="00E17FF7">
      <w:pPr>
        <w:numPr>
          <w:ilvl w:val="0"/>
          <w:numId w:val="13"/>
        </w:numPr>
        <w:spacing w:after="0" w:line="240" w:lineRule="auto"/>
        <w:contextualSpacing/>
        <w:rPr>
          <w:rFonts w:ascii="Arial" w:eastAsia="Aptos" w:hAnsi="Arial" w:cs="Arial"/>
          <w:sz w:val="22"/>
          <w:szCs w:val="22"/>
        </w:rPr>
      </w:pPr>
      <w:r w:rsidRPr="00377A85">
        <w:rPr>
          <w:rFonts w:ascii="Arial" w:eastAsia="Aptos" w:hAnsi="Arial" w:cs="Arial"/>
          <w:sz w:val="22"/>
          <w:szCs w:val="22"/>
        </w:rPr>
        <w:t>The lessons from experience on how to draft and assess complex evidence in complex competition law cases.</w:t>
      </w:r>
    </w:p>
    <w:p w14:paraId="274D40C3" w14:textId="77777777" w:rsidR="00CD173E" w:rsidRPr="00377A85" w:rsidRDefault="00CD173E" w:rsidP="00E363EF">
      <w:pPr>
        <w:spacing w:after="0" w:line="240" w:lineRule="auto"/>
        <w:contextualSpacing/>
        <w:jc w:val="both"/>
        <w:rPr>
          <w:rFonts w:ascii="Arial" w:eastAsia="Aptos" w:hAnsi="Arial" w:cs="Arial"/>
          <w:sz w:val="20"/>
          <w:szCs w:val="20"/>
        </w:rPr>
      </w:pPr>
    </w:p>
    <w:p w14:paraId="1F5C76CE" w14:textId="423250ED" w:rsidR="00065450" w:rsidRPr="00377A85" w:rsidRDefault="00065450" w:rsidP="00E17FF7">
      <w:pPr>
        <w:pStyle w:val="ListParagraph"/>
        <w:numPr>
          <w:ilvl w:val="0"/>
          <w:numId w:val="11"/>
        </w:numPr>
        <w:spacing w:after="0" w:line="240" w:lineRule="auto"/>
        <w:jc w:val="both"/>
        <w:rPr>
          <w:rFonts w:ascii="Arial" w:hAnsi="Arial" w:cs="Arial"/>
          <w:b/>
          <w:bCs/>
          <w:sz w:val="22"/>
          <w:szCs w:val="22"/>
        </w:rPr>
      </w:pPr>
      <w:r w:rsidRPr="00377A85">
        <w:rPr>
          <w:rFonts w:ascii="Arial" w:hAnsi="Arial" w:cs="Arial"/>
          <w:b/>
          <w:bCs/>
          <w:sz w:val="22"/>
          <w:szCs w:val="22"/>
        </w:rPr>
        <w:t>Deliverables</w:t>
      </w:r>
    </w:p>
    <w:p w14:paraId="2D3A0046" w14:textId="77777777" w:rsidR="00E363EF" w:rsidRPr="00377A85" w:rsidRDefault="00E363EF" w:rsidP="00E363EF">
      <w:pPr>
        <w:pStyle w:val="ListParagraph"/>
        <w:spacing w:after="0" w:line="240" w:lineRule="auto"/>
        <w:ind w:left="788"/>
        <w:jc w:val="both"/>
        <w:rPr>
          <w:rFonts w:ascii="Arial" w:hAnsi="Arial" w:cs="Arial"/>
          <w:b/>
          <w:bCs/>
          <w:sz w:val="20"/>
          <w:szCs w:val="20"/>
        </w:rPr>
      </w:pPr>
    </w:p>
    <w:p w14:paraId="39467C73" w14:textId="3F6F50EB" w:rsidR="00065450" w:rsidRPr="00377A85" w:rsidRDefault="00065450" w:rsidP="00E363EF">
      <w:pPr>
        <w:numPr>
          <w:ilvl w:val="0"/>
          <w:numId w:val="5"/>
        </w:numPr>
        <w:spacing w:after="0" w:line="240" w:lineRule="auto"/>
        <w:contextualSpacing/>
        <w:jc w:val="both"/>
        <w:rPr>
          <w:rFonts w:ascii="Arial" w:hAnsi="Arial" w:cs="Arial"/>
          <w:sz w:val="22"/>
          <w:szCs w:val="22"/>
        </w:rPr>
      </w:pPr>
      <w:r w:rsidRPr="00377A85">
        <w:rPr>
          <w:rFonts w:ascii="Arial" w:hAnsi="Arial" w:cs="Arial"/>
          <w:sz w:val="22"/>
          <w:szCs w:val="22"/>
        </w:rPr>
        <w:t xml:space="preserve">Comprehensive training curriculum and facilitator’s </w:t>
      </w:r>
      <w:r w:rsidR="00E363EF" w:rsidRPr="00377A85">
        <w:rPr>
          <w:rFonts w:ascii="Arial" w:hAnsi="Arial" w:cs="Arial"/>
          <w:sz w:val="22"/>
          <w:szCs w:val="22"/>
        </w:rPr>
        <w:t>guide.</w:t>
      </w:r>
    </w:p>
    <w:p w14:paraId="602129C8" w14:textId="4B55DCFA" w:rsidR="00065450" w:rsidRPr="00377A85" w:rsidRDefault="00065450" w:rsidP="00E363EF">
      <w:pPr>
        <w:numPr>
          <w:ilvl w:val="0"/>
          <w:numId w:val="5"/>
        </w:numPr>
        <w:spacing w:after="0" w:line="240" w:lineRule="auto"/>
        <w:contextualSpacing/>
        <w:jc w:val="both"/>
        <w:rPr>
          <w:rFonts w:ascii="Arial" w:hAnsi="Arial" w:cs="Arial"/>
          <w:sz w:val="22"/>
          <w:szCs w:val="22"/>
        </w:rPr>
      </w:pPr>
      <w:r w:rsidRPr="00377A85">
        <w:rPr>
          <w:rFonts w:ascii="Arial" w:hAnsi="Arial" w:cs="Arial"/>
          <w:sz w:val="22"/>
          <w:szCs w:val="22"/>
        </w:rPr>
        <w:t xml:space="preserve">Participant training manuals and slide </w:t>
      </w:r>
      <w:r w:rsidR="00E363EF" w:rsidRPr="00377A85">
        <w:rPr>
          <w:rFonts w:ascii="Arial" w:hAnsi="Arial" w:cs="Arial"/>
          <w:sz w:val="22"/>
          <w:szCs w:val="22"/>
        </w:rPr>
        <w:t>decks.</w:t>
      </w:r>
    </w:p>
    <w:p w14:paraId="3C73F448" w14:textId="2398A042" w:rsidR="00794273" w:rsidRPr="00377A85" w:rsidRDefault="000A5941" w:rsidP="00E363EF">
      <w:pPr>
        <w:numPr>
          <w:ilvl w:val="0"/>
          <w:numId w:val="5"/>
        </w:numPr>
        <w:spacing w:after="0" w:line="240" w:lineRule="auto"/>
        <w:contextualSpacing/>
        <w:jc w:val="both"/>
        <w:rPr>
          <w:rFonts w:ascii="Arial" w:hAnsi="Arial" w:cs="Arial"/>
          <w:sz w:val="22"/>
          <w:szCs w:val="22"/>
        </w:rPr>
      </w:pPr>
      <w:r w:rsidRPr="00377A85">
        <w:rPr>
          <w:rFonts w:ascii="Arial" w:hAnsi="Arial" w:cs="Arial"/>
          <w:sz w:val="22"/>
          <w:szCs w:val="22"/>
        </w:rPr>
        <w:t xml:space="preserve">Marked assessments </w:t>
      </w:r>
      <w:r w:rsidR="00492F1E" w:rsidRPr="00377A85">
        <w:rPr>
          <w:rFonts w:ascii="Arial" w:hAnsi="Arial" w:cs="Arial"/>
          <w:sz w:val="22"/>
          <w:szCs w:val="22"/>
        </w:rPr>
        <w:t>of parti</w:t>
      </w:r>
      <w:r w:rsidR="007C5BC2" w:rsidRPr="00377A85">
        <w:rPr>
          <w:rFonts w:ascii="Arial" w:hAnsi="Arial" w:cs="Arial"/>
          <w:sz w:val="22"/>
          <w:szCs w:val="22"/>
        </w:rPr>
        <w:t xml:space="preserve">cipating staff </w:t>
      </w:r>
      <w:r w:rsidRPr="00377A85">
        <w:rPr>
          <w:rFonts w:ascii="Arial" w:hAnsi="Arial" w:cs="Arial"/>
          <w:sz w:val="22"/>
          <w:szCs w:val="22"/>
        </w:rPr>
        <w:t xml:space="preserve">for each </w:t>
      </w:r>
      <w:r w:rsidR="00E363EF" w:rsidRPr="00377A85">
        <w:rPr>
          <w:rFonts w:ascii="Arial" w:hAnsi="Arial" w:cs="Arial"/>
          <w:sz w:val="22"/>
          <w:szCs w:val="22"/>
        </w:rPr>
        <w:t>block.</w:t>
      </w:r>
    </w:p>
    <w:p w14:paraId="734CCDF9" w14:textId="4DD52D43" w:rsidR="00065450" w:rsidRPr="00377A85" w:rsidRDefault="00065450" w:rsidP="00E363EF">
      <w:pPr>
        <w:numPr>
          <w:ilvl w:val="0"/>
          <w:numId w:val="5"/>
        </w:numPr>
        <w:spacing w:after="0" w:line="240" w:lineRule="auto"/>
        <w:contextualSpacing/>
        <w:jc w:val="both"/>
        <w:rPr>
          <w:rFonts w:ascii="Arial" w:hAnsi="Arial" w:cs="Arial"/>
          <w:sz w:val="22"/>
          <w:szCs w:val="22"/>
        </w:rPr>
      </w:pPr>
      <w:r w:rsidRPr="00377A85">
        <w:rPr>
          <w:rFonts w:ascii="Arial" w:hAnsi="Arial" w:cs="Arial"/>
          <w:sz w:val="22"/>
          <w:szCs w:val="22"/>
        </w:rPr>
        <w:t xml:space="preserve">Attendance register and feedback evaluation </w:t>
      </w:r>
      <w:r w:rsidR="00E363EF" w:rsidRPr="00377A85">
        <w:rPr>
          <w:rFonts w:ascii="Arial" w:hAnsi="Arial" w:cs="Arial"/>
          <w:sz w:val="22"/>
          <w:szCs w:val="22"/>
        </w:rPr>
        <w:t>forms.</w:t>
      </w:r>
    </w:p>
    <w:p w14:paraId="6486AE02" w14:textId="681B334C" w:rsidR="00065450" w:rsidRPr="00377A85" w:rsidRDefault="00065450" w:rsidP="00562AF5">
      <w:pPr>
        <w:numPr>
          <w:ilvl w:val="0"/>
          <w:numId w:val="5"/>
        </w:numPr>
        <w:spacing w:after="0" w:line="240" w:lineRule="auto"/>
        <w:contextualSpacing/>
        <w:rPr>
          <w:rFonts w:ascii="Arial" w:hAnsi="Arial" w:cs="Arial"/>
          <w:sz w:val="22"/>
          <w:szCs w:val="22"/>
        </w:rPr>
      </w:pPr>
      <w:r w:rsidRPr="00377A85">
        <w:rPr>
          <w:rFonts w:ascii="Arial" w:hAnsi="Arial" w:cs="Arial"/>
          <w:sz w:val="22"/>
          <w:szCs w:val="22"/>
        </w:rPr>
        <w:t xml:space="preserve">Training report summarising content delivered, participant feedback, and recommendations for future </w:t>
      </w:r>
      <w:r w:rsidR="007C5BC2" w:rsidRPr="00377A85">
        <w:rPr>
          <w:rFonts w:ascii="Arial" w:hAnsi="Arial" w:cs="Arial"/>
          <w:sz w:val="22"/>
          <w:szCs w:val="22"/>
        </w:rPr>
        <w:t xml:space="preserve">training </w:t>
      </w:r>
      <w:r w:rsidR="00E363EF" w:rsidRPr="00377A85">
        <w:rPr>
          <w:rFonts w:ascii="Arial" w:hAnsi="Arial" w:cs="Arial"/>
          <w:sz w:val="22"/>
          <w:szCs w:val="22"/>
        </w:rPr>
        <w:t>sessions.</w:t>
      </w:r>
    </w:p>
    <w:p w14:paraId="1528C5A8" w14:textId="0CA784EC" w:rsidR="00065450" w:rsidRPr="00377A85" w:rsidRDefault="00065450" w:rsidP="00E363EF">
      <w:pPr>
        <w:numPr>
          <w:ilvl w:val="0"/>
          <w:numId w:val="5"/>
        </w:numPr>
        <w:spacing w:after="0" w:line="240" w:lineRule="auto"/>
        <w:contextualSpacing/>
        <w:jc w:val="both"/>
        <w:rPr>
          <w:rFonts w:ascii="Arial" w:hAnsi="Arial" w:cs="Arial"/>
          <w:sz w:val="22"/>
          <w:szCs w:val="22"/>
        </w:rPr>
      </w:pPr>
      <w:r w:rsidRPr="00377A85">
        <w:rPr>
          <w:rFonts w:ascii="Arial" w:hAnsi="Arial" w:cs="Arial"/>
          <w:sz w:val="22"/>
          <w:szCs w:val="22"/>
        </w:rPr>
        <w:t>Certificates of attendance for participants.</w:t>
      </w:r>
    </w:p>
    <w:p w14:paraId="3B73815B" w14:textId="77777777" w:rsidR="00E363EF" w:rsidRPr="00377A85" w:rsidRDefault="00E363EF" w:rsidP="00E17FF7">
      <w:pPr>
        <w:spacing w:after="0" w:line="240" w:lineRule="auto"/>
        <w:ind w:left="720"/>
        <w:contextualSpacing/>
        <w:jc w:val="both"/>
        <w:rPr>
          <w:rFonts w:ascii="Arial" w:hAnsi="Arial" w:cs="Arial"/>
          <w:sz w:val="20"/>
          <w:szCs w:val="20"/>
        </w:rPr>
      </w:pPr>
    </w:p>
    <w:p w14:paraId="58336CDC" w14:textId="20125858" w:rsidR="00065450" w:rsidRPr="00377A85" w:rsidRDefault="006675AA" w:rsidP="00E363EF">
      <w:pPr>
        <w:pStyle w:val="ListParagraph"/>
        <w:numPr>
          <w:ilvl w:val="0"/>
          <w:numId w:val="11"/>
        </w:numPr>
        <w:spacing w:after="0" w:line="240" w:lineRule="auto"/>
        <w:ind w:left="357" w:hanging="357"/>
        <w:jc w:val="both"/>
        <w:rPr>
          <w:rFonts w:ascii="Arial" w:hAnsi="Arial" w:cs="Arial"/>
          <w:b/>
          <w:bCs/>
          <w:sz w:val="22"/>
          <w:szCs w:val="22"/>
        </w:rPr>
      </w:pPr>
      <w:r w:rsidRPr="00377A85">
        <w:rPr>
          <w:rFonts w:ascii="Arial" w:hAnsi="Arial" w:cs="Arial"/>
          <w:b/>
          <w:bCs/>
          <w:sz w:val="22"/>
          <w:szCs w:val="22"/>
        </w:rPr>
        <w:t>Qualification Requirements of the Service Provider</w:t>
      </w:r>
    </w:p>
    <w:p w14:paraId="12C51984" w14:textId="77777777" w:rsidR="00E363EF" w:rsidRPr="00377A85" w:rsidRDefault="00E363EF" w:rsidP="00E363EF">
      <w:pPr>
        <w:pStyle w:val="ListParagraph"/>
        <w:spacing w:after="0" w:line="240" w:lineRule="auto"/>
        <w:ind w:left="357"/>
        <w:jc w:val="both"/>
        <w:rPr>
          <w:rFonts w:ascii="Arial" w:hAnsi="Arial" w:cs="Arial"/>
          <w:b/>
          <w:bCs/>
          <w:sz w:val="20"/>
          <w:szCs w:val="20"/>
        </w:rPr>
      </w:pPr>
    </w:p>
    <w:p w14:paraId="47E421EB" w14:textId="77777777" w:rsidR="00065450" w:rsidRPr="00377A85" w:rsidRDefault="00065450" w:rsidP="00E363EF">
      <w:pPr>
        <w:spacing w:after="0" w:line="240" w:lineRule="auto"/>
        <w:contextualSpacing/>
        <w:jc w:val="both"/>
        <w:rPr>
          <w:rFonts w:ascii="Arial" w:hAnsi="Arial" w:cs="Arial"/>
          <w:sz w:val="22"/>
          <w:szCs w:val="22"/>
        </w:rPr>
      </w:pPr>
      <w:r w:rsidRPr="00377A85">
        <w:rPr>
          <w:rFonts w:ascii="Arial" w:hAnsi="Arial" w:cs="Arial"/>
          <w:sz w:val="22"/>
          <w:szCs w:val="22"/>
        </w:rPr>
        <w:t>The service provider must demonstrate:</w:t>
      </w:r>
    </w:p>
    <w:p w14:paraId="3324924F" w14:textId="77777777" w:rsidR="00E363EF" w:rsidRPr="00377A85" w:rsidRDefault="00E363EF" w:rsidP="00E363EF">
      <w:pPr>
        <w:spacing w:after="0" w:line="240" w:lineRule="auto"/>
        <w:contextualSpacing/>
        <w:jc w:val="both"/>
        <w:rPr>
          <w:rFonts w:ascii="Arial" w:hAnsi="Arial" w:cs="Arial"/>
          <w:sz w:val="20"/>
          <w:szCs w:val="20"/>
        </w:rPr>
      </w:pPr>
    </w:p>
    <w:p w14:paraId="15F600BA" w14:textId="6E0A1E45" w:rsidR="00065450" w:rsidRPr="00377A85" w:rsidRDefault="00065450" w:rsidP="00E17FF7">
      <w:pPr>
        <w:numPr>
          <w:ilvl w:val="0"/>
          <w:numId w:val="6"/>
        </w:numPr>
        <w:spacing w:after="0" w:line="240" w:lineRule="auto"/>
        <w:contextualSpacing/>
        <w:rPr>
          <w:rFonts w:ascii="Arial" w:hAnsi="Arial" w:cs="Arial"/>
          <w:sz w:val="22"/>
          <w:szCs w:val="22"/>
        </w:rPr>
      </w:pPr>
      <w:r w:rsidRPr="00377A85">
        <w:rPr>
          <w:rFonts w:ascii="Arial" w:hAnsi="Arial" w:cs="Arial"/>
          <w:sz w:val="22"/>
          <w:szCs w:val="22"/>
        </w:rPr>
        <w:t>Proven expertise in competition law and economics (</w:t>
      </w:r>
      <w:r w:rsidR="002D57DD" w:rsidRPr="00377A85">
        <w:rPr>
          <w:rFonts w:ascii="Arial" w:hAnsi="Arial" w:cs="Arial"/>
          <w:sz w:val="22"/>
          <w:szCs w:val="22"/>
        </w:rPr>
        <w:t xml:space="preserve">i.e. </w:t>
      </w:r>
      <w:r w:rsidRPr="00377A85">
        <w:rPr>
          <w:rFonts w:ascii="Arial" w:hAnsi="Arial" w:cs="Arial"/>
          <w:sz w:val="22"/>
          <w:szCs w:val="22"/>
        </w:rPr>
        <w:t xml:space="preserve">minimum of </w:t>
      </w:r>
      <w:r w:rsidR="004B7D03" w:rsidRPr="00377A85">
        <w:rPr>
          <w:rFonts w:ascii="Arial" w:hAnsi="Arial" w:cs="Arial"/>
          <w:sz w:val="22"/>
          <w:szCs w:val="22"/>
        </w:rPr>
        <w:t>1</w:t>
      </w:r>
      <w:r w:rsidRPr="00377A85">
        <w:rPr>
          <w:rFonts w:ascii="Arial" w:hAnsi="Arial" w:cs="Arial"/>
          <w:sz w:val="22"/>
          <w:szCs w:val="22"/>
        </w:rPr>
        <w:t>5 years’ relevant experience</w:t>
      </w:r>
      <w:r w:rsidR="002D57DD" w:rsidRPr="00377A85">
        <w:rPr>
          <w:rFonts w:ascii="Arial" w:hAnsi="Arial" w:cs="Arial"/>
          <w:sz w:val="22"/>
          <w:szCs w:val="22"/>
        </w:rPr>
        <w:t xml:space="preserve"> in competition economics and law</w:t>
      </w:r>
      <w:r w:rsidR="00E363EF" w:rsidRPr="00377A85">
        <w:rPr>
          <w:rFonts w:ascii="Arial" w:hAnsi="Arial" w:cs="Arial"/>
          <w:sz w:val="22"/>
          <w:szCs w:val="22"/>
        </w:rPr>
        <w:t>).</w:t>
      </w:r>
    </w:p>
    <w:p w14:paraId="19869692" w14:textId="2845E0D1" w:rsidR="00065450" w:rsidRPr="00377A85" w:rsidRDefault="00065450" w:rsidP="00E363EF">
      <w:pPr>
        <w:numPr>
          <w:ilvl w:val="0"/>
          <w:numId w:val="6"/>
        </w:numPr>
        <w:spacing w:after="0" w:line="240" w:lineRule="auto"/>
        <w:contextualSpacing/>
        <w:jc w:val="both"/>
        <w:rPr>
          <w:rFonts w:ascii="Arial" w:hAnsi="Arial" w:cs="Arial"/>
          <w:sz w:val="22"/>
          <w:szCs w:val="22"/>
        </w:rPr>
      </w:pPr>
      <w:r w:rsidRPr="00377A85">
        <w:rPr>
          <w:rFonts w:ascii="Arial" w:hAnsi="Arial" w:cs="Arial"/>
          <w:sz w:val="22"/>
          <w:szCs w:val="22"/>
        </w:rPr>
        <w:t xml:space="preserve">Prior delivery of similar training to public sector or regulatory </w:t>
      </w:r>
      <w:r w:rsidR="00E363EF" w:rsidRPr="00377A85">
        <w:rPr>
          <w:rFonts w:ascii="Arial" w:hAnsi="Arial" w:cs="Arial"/>
          <w:sz w:val="22"/>
          <w:szCs w:val="22"/>
        </w:rPr>
        <w:t>bodies.</w:t>
      </w:r>
    </w:p>
    <w:p w14:paraId="5B4B1EF4" w14:textId="12B26C69" w:rsidR="00065450" w:rsidRPr="00377A85" w:rsidRDefault="00065450" w:rsidP="00E17FF7">
      <w:pPr>
        <w:numPr>
          <w:ilvl w:val="0"/>
          <w:numId w:val="6"/>
        </w:numPr>
        <w:spacing w:after="0" w:line="240" w:lineRule="auto"/>
        <w:contextualSpacing/>
        <w:rPr>
          <w:rFonts w:ascii="Arial" w:hAnsi="Arial" w:cs="Arial"/>
          <w:sz w:val="22"/>
          <w:szCs w:val="22"/>
        </w:rPr>
      </w:pPr>
      <w:r w:rsidRPr="00377A85">
        <w:rPr>
          <w:rFonts w:ascii="Arial" w:hAnsi="Arial" w:cs="Arial"/>
          <w:sz w:val="22"/>
          <w:szCs w:val="22"/>
        </w:rPr>
        <w:t>Qualified facilitators with recognised credentials (</w:t>
      </w:r>
      <w:r w:rsidR="00DA2BCF" w:rsidRPr="00377A85">
        <w:rPr>
          <w:rFonts w:ascii="Arial" w:hAnsi="Arial" w:cs="Arial"/>
          <w:sz w:val="22"/>
          <w:szCs w:val="22"/>
        </w:rPr>
        <w:t xml:space="preserve">i.e. at least </w:t>
      </w:r>
      <w:r w:rsidR="002A6E41" w:rsidRPr="00377A85">
        <w:rPr>
          <w:rFonts w:ascii="Arial" w:hAnsi="Arial" w:cs="Arial"/>
          <w:sz w:val="22"/>
          <w:szCs w:val="22"/>
        </w:rPr>
        <w:t>Masters</w:t>
      </w:r>
      <w:r w:rsidR="006541A6" w:rsidRPr="00377A85">
        <w:rPr>
          <w:rFonts w:ascii="Arial" w:hAnsi="Arial" w:cs="Arial"/>
          <w:sz w:val="22"/>
          <w:szCs w:val="22"/>
        </w:rPr>
        <w:t>’</w:t>
      </w:r>
      <w:r w:rsidR="002A6E41" w:rsidRPr="00377A85">
        <w:rPr>
          <w:rFonts w:ascii="Arial" w:hAnsi="Arial" w:cs="Arial"/>
          <w:sz w:val="22"/>
          <w:szCs w:val="22"/>
        </w:rPr>
        <w:t xml:space="preserve"> degree level </w:t>
      </w:r>
      <w:r w:rsidRPr="00377A85">
        <w:rPr>
          <w:rFonts w:ascii="Arial" w:hAnsi="Arial" w:cs="Arial"/>
          <w:sz w:val="22"/>
          <w:szCs w:val="22"/>
        </w:rPr>
        <w:t>in Economics/Law</w:t>
      </w:r>
      <w:r w:rsidR="00E17FF7" w:rsidRPr="00377A85">
        <w:rPr>
          <w:rFonts w:ascii="Arial" w:hAnsi="Arial" w:cs="Arial"/>
          <w:sz w:val="22"/>
          <w:szCs w:val="22"/>
        </w:rPr>
        <w:t>).</w:t>
      </w:r>
    </w:p>
    <w:p w14:paraId="284DBD21" w14:textId="5BB56851" w:rsidR="002A6E41" w:rsidRPr="00377A85" w:rsidRDefault="00842B6D" w:rsidP="00494BF7">
      <w:pPr>
        <w:numPr>
          <w:ilvl w:val="0"/>
          <w:numId w:val="6"/>
        </w:numPr>
        <w:tabs>
          <w:tab w:val="clear" w:pos="720"/>
        </w:tabs>
        <w:spacing w:after="0" w:line="240" w:lineRule="auto"/>
        <w:contextualSpacing/>
        <w:jc w:val="both"/>
        <w:rPr>
          <w:rFonts w:ascii="Arial" w:hAnsi="Arial" w:cs="Arial"/>
          <w:sz w:val="22"/>
          <w:szCs w:val="22"/>
        </w:rPr>
      </w:pPr>
      <w:r w:rsidRPr="00377A85">
        <w:rPr>
          <w:rFonts w:ascii="Arial" w:hAnsi="Arial" w:cs="Arial"/>
          <w:sz w:val="22"/>
          <w:szCs w:val="22"/>
        </w:rPr>
        <w:t>F</w:t>
      </w:r>
      <w:r w:rsidR="002A6E41" w:rsidRPr="00377A85">
        <w:rPr>
          <w:rFonts w:ascii="Arial" w:hAnsi="Arial" w:cs="Arial"/>
          <w:sz w:val="22"/>
          <w:szCs w:val="22"/>
        </w:rPr>
        <w:t xml:space="preserve">acilitators with </w:t>
      </w:r>
      <w:r w:rsidR="004370E2" w:rsidRPr="00377A85">
        <w:rPr>
          <w:rFonts w:ascii="Arial" w:hAnsi="Arial" w:cs="Arial"/>
          <w:sz w:val="22"/>
          <w:szCs w:val="22"/>
        </w:rPr>
        <w:t xml:space="preserve">PhD qualifications in Economics and/or Law will be an added </w:t>
      </w:r>
      <w:r w:rsidR="00E363EF" w:rsidRPr="00377A85">
        <w:rPr>
          <w:rFonts w:ascii="Arial" w:hAnsi="Arial" w:cs="Arial"/>
          <w:sz w:val="22"/>
          <w:szCs w:val="22"/>
        </w:rPr>
        <w:t>advantage.</w:t>
      </w:r>
    </w:p>
    <w:p w14:paraId="6BEF4E28" w14:textId="4998C93D" w:rsidR="00065450" w:rsidRPr="00377A85" w:rsidRDefault="00065450" w:rsidP="00E363EF">
      <w:pPr>
        <w:numPr>
          <w:ilvl w:val="0"/>
          <w:numId w:val="6"/>
        </w:numPr>
        <w:spacing w:after="0" w:line="240" w:lineRule="auto"/>
        <w:contextualSpacing/>
        <w:jc w:val="both"/>
        <w:rPr>
          <w:rFonts w:ascii="Arial" w:hAnsi="Arial" w:cs="Arial"/>
          <w:sz w:val="22"/>
          <w:szCs w:val="22"/>
        </w:rPr>
      </w:pPr>
      <w:r w:rsidRPr="00377A85">
        <w:rPr>
          <w:rFonts w:ascii="Arial" w:hAnsi="Arial" w:cs="Arial"/>
          <w:sz w:val="22"/>
          <w:szCs w:val="22"/>
        </w:rPr>
        <w:t>Capacity to customise training content to the Tribunal’s operational context</w:t>
      </w:r>
      <w:r w:rsidR="00E17FF7" w:rsidRPr="00377A85">
        <w:rPr>
          <w:rFonts w:ascii="Arial" w:hAnsi="Arial" w:cs="Arial"/>
          <w:sz w:val="22"/>
          <w:szCs w:val="22"/>
        </w:rPr>
        <w:t>.</w:t>
      </w:r>
    </w:p>
    <w:p w14:paraId="5B63B9E9" w14:textId="603C761D" w:rsidR="00065450" w:rsidRPr="00377A85" w:rsidRDefault="00065450" w:rsidP="00E17FF7">
      <w:pPr>
        <w:numPr>
          <w:ilvl w:val="0"/>
          <w:numId w:val="6"/>
        </w:numPr>
        <w:spacing w:after="0" w:line="240" w:lineRule="auto"/>
        <w:contextualSpacing/>
        <w:rPr>
          <w:rFonts w:ascii="Arial" w:hAnsi="Arial" w:cs="Arial"/>
          <w:sz w:val="22"/>
          <w:szCs w:val="22"/>
        </w:rPr>
      </w:pPr>
      <w:r w:rsidRPr="00377A85">
        <w:rPr>
          <w:rFonts w:ascii="Arial" w:hAnsi="Arial" w:cs="Arial"/>
          <w:sz w:val="22"/>
          <w:szCs w:val="22"/>
        </w:rPr>
        <w:t>Institutional accreditation or affiliation with a recognised higher education or research institution (advantageous).</w:t>
      </w:r>
    </w:p>
    <w:p w14:paraId="32BCF1AD" w14:textId="77777777" w:rsidR="00E363EF" w:rsidRPr="00377A85" w:rsidRDefault="00E363EF" w:rsidP="00E17FF7">
      <w:pPr>
        <w:spacing w:after="0" w:line="240" w:lineRule="auto"/>
        <w:ind w:left="720"/>
        <w:contextualSpacing/>
        <w:jc w:val="both"/>
        <w:rPr>
          <w:rFonts w:ascii="Arial" w:hAnsi="Arial" w:cs="Arial"/>
          <w:sz w:val="20"/>
          <w:szCs w:val="20"/>
        </w:rPr>
      </w:pPr>
    </w:p>
    <w:p w14:paraId="1BE00F97" w14:textId="0A8C2283" w:rsidR="00065450" w:rsidRPr="00377A85" w:rsidRDefault="00294651" w:rsidP="00E363EF">
      <w:pPr>
        <w:pStyle w:val="ListParagraph"/>
        <w:numPr>
          <w:ilvl w:val="0"/>
          <w:numId w:val="11"/>
        </w:numPr>
        <w:spacing w:after="0" w:line="240" w:lineRule="auto"/>
        <w:ind w:left="357" w:hanging="357"/>
        <w:jc w:val="both"/>
        <w:rPr>
          <w:rFonts w:ascii="Arial" w:hAnsi="Arial" w:cs="Arial"/>
          <w:b/>
          <w:bCs/>
          <w:sz w:val="22"/>
          <w:szCs w:val="22"/>
        </w:rPr>
      </w:pPr>
      <w:r w:rsidRPr="00377A85">
        <w:rPr>
          <w:rFonts w:ascii="Arial" w:hAnsi="Arial" w:cs="Arial"/>
          <w:b/>
          <w:bCs/>
          <w:sz w:val="22"/>
          <w:szCs w:val="22"/>
        </w:rPr>
        <w:t>Timeframe</w:t>
      </w:r>
    </w:p>
    <w:p w14:paraId="22B39D99" w14:textId="77777777" w:rsidR="00E363EF" w:rsidRPr="00377A85" w:rsidRDefault="00E363EF" w:rsidP="00E363EF">
      <w:pPr>
        <w:pStyle w:val="ListParagraph"/>
        <w:spacing w:after="0" w:line="240" w:lineRule="auto"/>
        <w:ind w:left="357"/>
        <w:jc w:val="both"/>
        <w:rPr>
          <w:rFonts w:ascii="Arial" w:hAnsi="Arial" w:cs="Arial"/>
          <w:b/>
          <w:bCs/>
          <w:sz w:val="20"/>
          <w:szCs w:val="20"/>
        </w:rPr>
      </w:pPr>
    </w:p>
    <w:p w14:paraId="7DC2D590" w14:textId="77777777" w:rsidR="00065450" w:rsidRPr="00377A85" w:rsidRDefault="00065450" w:rsidP="00E363EF">
      <w:pPr>
        <w:spacing w:after="0" w:line="240" w:lineRule="auto"/>
        <w:contextualSpacing/>
        <w:jc w:val="both"/>
        <w:rPr>
          <w:rFonts w:ascii="Arial" w:hAnsi="Arial" w:cs="Arial"/>
          <w:sz w:val="22"/>
          <w:szCs w:val="22"/>
        </w:rPr>
      </w:pPr>
      <w:r w:rsidRPr="00377A85">
        <w:rPr>
          <w:rFonts w:ascii="Arial" w:hAnsi="Arial" w:cs="Arial"/>
          <w:sz w:val="22"/>
          <w:szCs w:val="22"/>
        </w:rPr>
        <w:t>The service provider will be expected to:</w:t>
      </w:r>
    </w:p>
    <w:p w14:paraId="5C38007F" w14:textId="77777777" w:rsidR="00E363EF" w:rsidRPr="00377A85" w:rsidRDefault="00E363EF" w:rsidP="00E363EF">
      <w:pPr>
        <w:spacing w:after="0" w:line="240" w:lineRule="auto"/>
        <w:contextualSpacing/>
        <w:jc w:val="both"/>
        <w:rPr>
          <w:rFonts w:ascii="Arial" w:hAnsi="Arial" w:cs="Arial"/>
          <w:sz w:val="20"/>
          <w:szCs w:val="20"/>
        </w:rPr>
      </w:pPr>
    </w:p>
    <w:p w14:paraId="368800FB" w14:textId="319BE01B" w:rsidR="00065450" w:rsidRPr="00377A85" w:rsidRDefault="00065450" w:rsidP="00E363EF">
      <w:pPr>
        <w:numPr>
          <w:ilvl w:val="0"/>
          <w:numId w:val="7"/>
        </w:numPr>
        <w:spacing w:after="0" w:line="240" w:lineRule="auto"/>
        <w:contextualSpacing/>
        <w:jc w:val="both"/>
        <w:rPr>
          <w:rFonts w:ascii="Arial" w:hAnsi="Arial" w:cs="Arial"/>
          <w:sz w:val="22"/>
          <w:szCs w:val="22"/>
        </w:rPr>
      </w:pPr>
      <w:r w:rsidRPr="00377A85">
        <w:rPr>
          <w:rFonts w:ascii="Arial" w:hAnsi="Arial" w:cs="Arial"/>
          <w:sz w:val="22"/>
          <w:szCs w:val="22"/>
        </w:rPr>
        <w:t xml:space="preserve">Submit the draft training plan within </w:t>
      </w:r>
      <w:r w:rsidRPr="00377A85">
        <w:rPr>
          <w:rFonts w:ascii="Arial" w:hAnsi="Arial" w:cs="Arial"/>
          <w:b/>
          <w:bCs/>
          <w:sz w:val="22"/>
          <w:szCs w:val="22"/>
        </w:rPr>
        <w:t>two (2) weeks</w:t>
      </w:r>
      <w:r w:rsidRPr="00377A85">
        <w:rPr>
          <w:rFonts w:ascii="Arial" w:hAnsi="Arial" w:cs="Arial"/>
          <w:sz w:val="22"/>
          <w:szCs w:val="22"/>
        </w:rPr>
        <w:t xml:space="preserve"> of </w:t>
      </w:r>
      <w:r w:rsidR="00E363EF" w:rsidRPr="00377A85">
        <w:rPr>
          <w:rFonts w:ascii="Arial" w:hAnsi="Arial" w:cs="Arial"/>
          <w:sz w:val="22"/>
          <w:szCs w:val="22"/>
        </w:rPr>
        <w:t>appointment.</w:t>
      </w:r>
    </w:p>
    <w:p w14:paraId="1A9A66D7" w14:textId="5C5CF624" w:rsidR="00065450" w:rsidRPr="00377A85" w:rsidRDefault="00065450" w:rsidP="00E363EF">
      <w:pPr>
        <w:numPr>
          <w:ilvl w:val="0"/>
          <w:numId w:val="7"/>
        </w:numPr>
        <w:spacing w:after="0" w:line="240" w:lineRule="auto"/>
        <w:contextualSpacing/>
        <w:jc w:val="both"/>
        <w:rPr>
          <w:rFonts w:ascii="Arial" w:hAnsi="Arial" w:cs="Arial"/>
          <w:sz w:val="22"/>
          <w:szCs w:val="22"/>
        </w:rPr>
      </w:pPr>
      <w:r w:rsidRPr="00377A85">
        <w:rPr>
          <w:rFonts w:ascii="Arial" w:hAnsi="Arial" w:cs="Arial"/>
          <w:sz w:val="22"/>
          <w:szCs w:val="22"/>
        </w:rPr>
        <w:t xml:space="preserve">Deliver the </w:t>
      </w:r>
      <w:r w:rsidR="00CD1425" w:rsidRPr="00377A85">
        <w:rPr>
          <w:rFonts w:ascii="Arial" w:hAnsi="Arial" w:cs="Arial"/>
          <w:sz w:val="22"/>
          <w:szCs w:val="22"/>
        </w:rPr>
        <w:t xml:space="preserve">first </w:t>
      </w:r>
      <w:r w:rsidRPr="00377A85">
        <w:rPr>
          <w:rFonts w:ascii="Arial" w:hAnsi="Arial" w:cs="Arial"/>
          <w:sz w:val="22"/>
          <w:szCs w:val="22"/>
        </w:rPr>
        <w:t xml:space="preserve">training </w:t>
      </w:r>
      <w:r w:rsidR="00294651" w:rsidRPr="00377A85">
        <w:rPr>
          <w:rFonts w:ascii="Arial" w:hAnsi="Arial" w:cs="Arial"/>
          <w:sz w:val="22"/>
          <w:szCs w:val="22"/>
        </w:rPr>
        <w:t xml:space="preserve">block </w:t>
      </w:r>
      <w:r w:rsidRPr="00377A85">
        <w:rPr>
          <w:rFonts w:ascii="Arial" w:hAnsi="Arial" w:cs="Arial"/>
          <w:sz w:val="22"/>
          <w:szCs w:val="22"/>
        </w:rPr>
        <w:t xml:space="preserve">within </w:t>
      </w:r>
      <w:r w:rsidRPr="00377A85">
        <w:rPr>
          <w:rFonts w:ascii="Arial" w:hAnsi="Arial" w:cs="Arial"/>
          <w:b/>
          <w:bCs/>
          <w:sz w:val="22"/>
          <w:szCs w:val="22"/>
        </w:rPr>
        <w:t>six (6) weeks</w:t>
      </w:r>
      <w:r w:rsidRPr="00377A85">
        <w:rPr>
          <w:rFonts w:ascii="Arial" w:hAnsi="Arial" w:cs="Arial"/>
          <w:sz w:val="22"/>
          <w:szCs w:val="22"/>
        </w:rPr>
        <w:t xml:space="preserve"> of approval of the plan; and</w:t>
      </w:r>
    </w:p>
    <w:p w14:paraId="30680ECA" w14:textId="77777777" w:rsidR="00065450" w:rsidRPr="00377A85" w:rsidRDefault="00065450" w:rsidP="00E363EF">
      <w:pPr>
        <w:numPr>
          <w:ilvl w:val="0"/>
          <w:numId w:val="7"/>
        </w:numPr>
        <w:spacing w:after="0" w:line="240" w:lineRule="auto"/>
        <w:contextualSpacing/>
        <w:jc w:val="both"/>
        <w:rPr>
          <w:rFonts w:ascii="Arial" w:hAnsi="Arial" w:cs="Arial"/>
          <w:sz w:val="22"/>
          <w:szCs w:val="22"/>
        </w:rPr>
      </w:pPr>
      <w:r w:rsidRPr="00377A85">
        <w:rPr>
          <w:rFonts w:ascii="Arial" w:hAnsi="Arial" w:cs="Arial"/>
          <w:sz w:val="22"/>
          <w:szCs w:val="22"/>
        </w:rPr>
        <w:t xml:space="preserve">Submit the final report within </w:t>
      </w:r>
      <w:r w:rsidRPr="00377A85">
        <w:rPr>
          <w:rFonts w:ascii="Arial" w:hAnsi="Arial" w:cs="Arial"/>
          <w:b/>
          <w:bCs/>
          <w:sz w:val="22"/>
          <w:szCs w:val="22"/>
        </w:rPr>
        <w:t>two (2) weeks</w:t>
      </w:r>
      <w:r w:rsidRPr="00377A85">
        <w:rPr>
          <w:rFonts w:ascii="Arial" w:hAnsi="Arial" w:cs="Arial"/>
          <w:sz w:val="22"/>
          <w:szCs w:val="22"/>
        </w:rPr>
        <w:t xml:space="preserve"> after completion.</w:t>
      </w:r>
    </w:p>
    <w:p w14:paraId="1582A05F" w14:textId="6EF8DD3C" w:rsidR="00065450" w:rsidRPr="001C29D1" w:rsidRDefault="00065450" w:rsidP="00E363EF">
      <w:pPr>
        <w:spacing w:after="0" w:line="240" w:lineRule="auto"/>
        <w:contextualSpacing/>
        <w:jc w:val="both"/>
        <w:rPr>
          <w:rFonts w:ascii="Arial" w:hAnsi="Arial" w:cs="Arial"/>
          <w:sz w:val="20"/>
          <w:szCs w:val="20"/>
        </w:rPr>
      </w:pPr>
    </w:p>
    <w:p w14:paraId="4F4F2C4F" w14:textId="5C4C46FF" w:rsidR="00065450" w:rsidRPr="00377A85" w:rsidRDefault="00E972BA" w:rsidP="00E363EF">
      <w:pPr>
        <w:pStyle w:val="ListParagraph"/>
        <w:numPr>
          <w:ilvl w:val="0"/>
          <w:numId w:val="11"/>
        </w:numPr>
        <w:spacing w:after="0" w:line="240" w:lineRule="auto"/>
        <w:ind w:left="357" w:hanging="357"/>
        <w:jc w:val="both"/>
        <w:rPr>
          <w:rFonts w:ascii="Arial" w:hAnsi="Arial" w:cs="Arial"/>
          <w:b/>
          <w:bCs/>
          <w:sz w:val="22"/>
          <w:szCs w:val="22"/>
        </w:rPr>
      </w:pPr>
      <w:r w:rsidRPr="00377A85">
        <w:rPr>
          <w:rFonts w:ascii="Arial" w:hAnsi="Arial" w:cs="Arial"/>
          <w:b/>
          <w:bCs/>
          <w:sz w:val="22"/>
          <w:szCs w:val="22"/>
        </w:rPr>
        <w:t>Administrative Information</w:t>
      </w:r>
    </w:p>
    <w:p w14:paraId="15E42E1C" w14:textId="77777777" w:rsidR="00480E7A" w:rsidRPr="00377A85" w:rsidRDefault="00480E7A" w:rsidP="00480E7A">
      <w:pPr>
        <w:pStyle w:val="ListParagraph"/>
        <w:spacing w:after="0" w:line="240" w:lineRule="auto"/>
        <w:ind w:left="357"/>
        <w:jc w:val="both"/>
        <w:rPr>
          <w:rFonts w:ascii="Arial" w:hAnsi="Arial" w:cs="Arial"/>
          <w:b/>
          <w:bCs/>
          <w:sz w:val="20"/>
          <w:szCs w:val="20"/>
        </w:rPr>
      </w:pPr>
    </w:p>
    <w:p w14:paraId="2B63BDB3" w14:textId="77777777" w:rsidR="00065450" w:rsidRPr="00377A85" w:rsidRDefault="00065450" w:rsidP="00E363EF">
      <w:pPr>
        <w:numPr>
          <w:ilvl w:val="0"/>
          <w:numId w:val="10"/>
        </w:numPr>
        <w:spacing w:after="0" w:line="240" w:lineRule="auto"/>
        <w:contextualSpacing/>
        <w:jc w:val="both"/>
        <w:rPr>
          <w:rFonts w:ascii="Arial" w:hAnsi="Arial" w:cs="Arial"/>
          <w:sz w:val="22"/>
          <w:szCs w:val="22"/>
        </w:rPr>
      </w:pPr>
      <w:r w:rsidRPr="00377A85">
        <w:rPr>
          <w:rFonts w:ascii="Arial" w:hAnsi="Arial" w:cs="Arial"/>
          <w:sz w:val="22"/>
          <w:szCs w:val="22"/>
        </w:rPr>
        <w:t>The Tribunal is not obliged to accept the lowest quotation.</w:t>
      </w:r>
    </w:p>
    <w:p w14:paraId="2C713E31" w14:textId="77777777" w:rsidR="00065450" w:rsidRPr="00377A85" w:rsidRDefault="00065450" w:rsidP="00E363EF">
      <w:pPr>
        <w:numPr>
          <w:ilvl w:val="0"/>
          <w:numId w:val="10"/>
        </w:numPr>
        <w:spacing w:after="0" w:line="240" w:lineRule="auto"/>
        <w:contextualSpacing/>
        <w:jc w:val="both"/>
        <w:rPr>
          <w:rFonts w:ascii="Arial" w:hAnsi="Arial" w:cs="Arial"/>
          <w:sz w:val="22"/>
          <w:szCs w:val="22"/>
        </w:rPr>
      </w:pPr>
      <w:r w:rsidRPr="00377A85">
        <w:rPr>
          <w:rFonts w:ascii="Arial" w:hAnsi="Arial" w:cs="Arial"/>
          <w:sz w:val="22"/>
          <w:szCs w:val="22"/>
        </w:rPr>
        <w:t>Late, incomplete, or faxed submissions will not be considered.</w:t>
      </w:r>
    </w:p>
    <w:p w14:paraId="0F6BA031" w14:textId="77777777" w:rsidR="00065450" w:rsidRPr="00377A85" w:rsidRDefault="00065450" w:rsidP="00E363EF">
      <w:pPr>
        <w:numPr>
          <w:ilvl w:val="0"/>
          <w:numId w:val="10"/>
        </w:numPr>
        <w:spacing w:after="0" w:line="240" w:lineRule="auto"/>
        <w:contextualSpacing/>
        <w:jc w:val="both"/>
        <w:rPr>
          <w:rFonts w:ascii="Arial" w:hAnsi="Arial" w:cs="Arial"/>
          <w:sz w:val="22"/>
          <w:szCs w:val="22"/>
        </w:rPr>
      </w:pPr>
      <w:r w:rsidRPr="00377A85">
        <w:rPr>
          <w:rFonts w:ascii="Arial" w:hAnsi="Arial" w:cs="Arial"/>
          <w:sz w:val="22"/>
          <w:szCs w:val="22"/>
        </w:rPr>
        <w:t>The Tribunal reserves the right to negotiate with preferred bidders or cancel the RFQ.</w:t>
      </w:r>
    </w:p>
    <w:p w14:paraId="2EED28BB" w14:textId="77777777" w:rsidR="00065450" w:rsidRDefault="00065450" w:rsidP="00480E7A">
      <w:pPr>
        <w:numPr>
          <w:ilvl w:val="0"/>
          <w:numId w:val="10"/>
        </w:numPr>
        <w:spacing w:after="0" w:line="240" w:lineRule="auto"/>
        <w:contextualSpacing/>
        <w:jc w:val="both"/>
        <w:rPr>
          <w:rFonts w:ascii="Arial" w:hAnsi="Arial" w:cs="Arial"/>
          <w:sz w:val="22"/>
          <w:szCs w:val="22"/>
        </w:rPr>
      </w:pPr>
      <w:r w:rsidRPr="00377A85">
        <w:rPr>
          <w:rFonts w:ascii="Arial" w:hAnsi="Arial" w:cs="Arial"/>
          <w:sz w:val="22"/>
          <w:szCs w:val="22"/>
        </w:rPr>
        <w:t>All intellectual property in the training materials developed will vest in the Competition Tribunal.</w:t>
      </w:r>
    </w:p>
    <w:p w14:paraId="2ABF26BB" w14:textId="77777777" w:rsidR="005459CA" w:rsidRDefault="005459CA" w:rsidP="005459CA">
      <w:pPr>
        <w:spacing w:after="0" w:line="240" w:lineRule="auto"/>
        <w:contextualSpacing/>
        <w:jc w:val="both"/>
        <w:rPr>
          <w:rFonts w:ascii="Arial" w:hAnsi="Arial" w:cs="Arial"/>
          <w:sz w:val="22"/>
          <w:szCs w:val="22"/>
        </w:rPr>
      </w:pPr>
    </w:p>
    <w:p w14:paraId="13B3516E" w14:textId="77777777" w:rsidR="005459CA" w:rsidRDefault="005459CA" w:rsidP="005459CA">
      <w:pPr>
        <w:spacing w:after="0" w:line="240" w:lineRule="auto"/>
        <w:contextualSpacing/>
        <w:jc w:val="both"/>
        <w:rPr>
          <w:rFonts w:ascii="Arial" w:hAnsi="Arial" w:cs="Arial"/>
          <w:sz w:val="22"/>
          <w:szCs w:val="22"/>
        </w:rPr>
      </w:pPr>
    </w:p>
    <w:p w14:paraId="1742EF95" w14:textId="77777777" w:rsidR="005459CA" w:rsidRPr="00377A85" w:rsidRDefault="005459CA" w:rsidP="005459CA">
      <w:pPr>
        <w:spacing w:after="0" w:line="240" w:lineRule="auto"/>
        <w:contextualSpacing/>
        <w:jc w:val="both"/>
        <w:rPr>
          <w:rFonts w:ascii="Arial" w:hAnsi="Arial" w:cs="Arial"/>
          <w:sz w:val="22"/>
          <w:szCs w:val="22"/>
        </w:rPr>
      </w:pPr>
    </w:p>
    <w:p w14:paraId="5B4058DC" w14:textId="754C9CBE" w:rsidR="00065450" w:rsidRPr="00377A85" w:rsidRDefault="00065450" w:rsidP="00E363EF">
      <w:pPr>
        <w:spacing w:after="0" w:line="240" w:lineRule="auto"/>
        <w:contextualSpacing/>
        <w:rPr>
          <w:rFonts w:ascii="Arial" w:hAnsi="Arial" w:cs="Arial"/>
          <w:sz w:val="20"/>
          <w:szCs w:val="20"/>
        </w:rPr>
      </w:pPr>
    </w:p>
    <w:p w14:paraId="40D92D7F" w14:textId="6C805BFC" w:rsidR="00A05E61" w:rsidRPr="00A05E61" w:rsidRDefault="00A05E61" w:rsidP="00A05E61">
      <w:pPr>
        <w:pStyle w:val="ListParagraph"/>
        <w:numPr>
          <w:ilvl w:val="0"/>
          <w:numId w:val="11"/>
        </w:numPr>
        <w:rPr>
          <w:rFonts w:ascii="Arial" w:hAnsi="Arial" w:cs="Arial"/>
          <w:b/>
          <w:bCs/>
          <w:sz w:val="22"/>
          <w:szCs w:val="22"/>
        </w:rPr>
      </w:pPr>
      <w:r w:rsidRPr="00A05E61">
        <w:rPr>
          <w:rFonts w:ascii="Arial" w:hAnsi="Arial" w:cs="Arial"/>
          <w:b/>
          <w:bCs/>
          <w:sz w:val="22"/>
          <w:szCs w:val="22"/>
        </w:rPr>
        <w:lastRenderedPageBreak/>
        <w:t>Evaluation Criteria</w:t>
      </w:r>
    </w:p>
    <w:p w14:paraId="66B333A1" w14:textId="77777777" w:rsidR="00A05E61" w:rsidRPr="00604A5D" w:rsidRDefault="00A05E61" w:rsidP="00A05E61">
      <w:pPr>
        <w:pStyle w:val="ListParagraph"/>
        <w:spacing w:after="0" w:line="240" w:lineRule="auto"/>
        <w:ind w:left="284"/>
        <w:rPr>
          <w:rFonts w:ascii="Arial" w:hAnsi="Arial" w:cs="Arial"/>
          <w:b/>
          <w:bCs/>
          <w:sz w:val="20"/>
          <w:szCs w:val="20"/>
        </w:rPr>
      </w:pPr>
    </w:p>
    <w:p w14:paraId="03D0A72C" w14:textId="77777777" w:rsidR="00A05E61" w:rsidRPr="00A05E61" w:rsidRDefault="00A05E61" w:rsidP="00A05E61">
      <w:pPr>
        <w:spacing w:after="0" w:line="240" w:lineRule="auto"/>
        <w:contextualSpacing/>
        <w:rPr>
          <w:rFonts w:ascii="Arial" w:eastAsia="Times New Roman" w:hAnsi="Arial" w:cs="Arial"/>
          <w:sz w:val="22"/>
          <w:szCs w:val="22"/>
          <w:lang w:val="en-GB"/>
        </w:rPr>
      </w:pPr>
      <w:r w:rsidRPr="00A05E61">
        <w:rPr>
          <w:rFonts w:ascii="Arial" w:eastAsia="Times New Roman" w:hAnsi="Arial" w:cs="Arial"/>
          <w:sz w:val="22"/>
          <w:szCs w:val="22"/>
          <w:lang w:val="en-GB"/>
        </w:rPr>
        <w:t>The Tribunal has set minimum standards (Stages) that a proposer needs to meet in order to be evaluated and selected as the successful proposer. The minimum standards consist of the following:</w:t>
      </w:r>
    </w:p>
    <w:p w14:paraId="76A9E3E0" w14:textId="77777777" w:rsidR="00A05E61" w:rsidRPr="00A05E61" w:rsidRDefault="00A05E61" w:rsidP="00A05E61">
      <w:pPr>
        <w:spacing w:after="0" w:line="240" w:lineRule="auto"/>
        <w:contextualSpacing/>
        <w:rPr>
          <w:rFonts w:ascii="Arial" w:eastAsia="Times New Roman" w:hAnsi="Arial" w:cs="Arial"/>
          <w:sz w:val="22"/>
          <w:szCs w:val="22"/>
          <w:lang w:val="en-GB"/>
        </w:rPr>
      </w:pPr>
    </w:p>
    <w:p w14:paraId="6E97FE9C" w14:textId="77777777" w:rsidR="00A05E61" w:rsidRPr="00A05E61" w:rsidRDefault="00A05E61" w:rsidP="00A05E61">
      <w:pPr>
        <w:spacing w:after="0" w:line="240" w:lineRule="auto"/>
        <w:contextualSpacing/>
        <w:rPr>
          <w:rFonts w:ascii="Arial" w:eastAsia="Times New Roman" w:hAnsi="Arial" w:cs="Arial"/>
          <w:sz w:val="22"/>
          <w:szCs w:val="22"/>
          <w:lang w:val="en-GB"/>
        </w:rPr>
      </w:pPr>
      <w:r w:rsidRPr="00A05E61">
        <w:rPr>
          <w:rFonts w:ascii="Arial" w:hAnsi="Arial" w:cs="Arial"/>
          <w:b/>
          <w:sz w:val="22"/>
          <w:szCs w:val="22"/>
          <w:lang w:val="en-GB"/>
        </w:rPr>
        <w:t>Table 1:  Pre-qualification criteria and minimum standards</w:t>
      </w:r>
    </w:p>
    <w:p w14:paraId="580F98C9" w14:textId="77777777" w:rsidR="00A05E61" w:rsidRPr="00A05E61" w:rsidRDefault="00A05E61" w:rsidP="00A05E61">
      <w:pPr>
        <w:spacing w:after="0" w:line="240" w:lineRule="auto"/>
        <w:contextualSpacing/>
        <w:rPr>
          <w:rFonts w:ascii="Arial" w:eastAsia="Times New Roman" w:hAnsi="Arial" w:cs="Arial"/>
          <w:sz w:val="22"/>
          <w:szCs w:val="22"/>
          <w:lang w:val="en-GB"/>
        </w:rPr>
      </w:pPr>
    </w:p>
    <w:tbl>
      <w:tblPr>
        <w:tblStyle w:val="TableGrid1"/>
        <w:tblW w:w="5000" w:type="pct"/>
        <w:tblLook w:val="04A0" w:firstRow="1" w:lastRow="0" w:firstColumn="1" w:lastColumn="0" w:noHBand="0" w:noVBand="1"/>
      </w:tblPr>
      <w:tblGrid>
        <w:gridCol w:w="3822"/>
        <w:gridCol w:w="3042"/>
        <w:gridCol w:w="2872"/>
      </w:tblGrid>
      <w:tr w:rsidR="00A05E61" w:rsidRPr="00A05E61" w14:paraId="0A308736" w14:textId="77777777" w:rsidTr="00F47E6E">
        <w:trPr>
          <w:tblHeader/>
        </w:trPr>
        <w:tc>
          <w:tcPr>
            <w:tcW w:w="1963" w:type="pct"/>
            <w:shd w:val="clear" w:color="auto" w:fill="83CAEB" w:themeFill="accent1" w:themeFillTint="66"/>
          </w:tcPr>
          <w:p w14:paraId="6965496F" w14:textId="77777777" w:rsidR="00A05E61" w:rsidRPr="00A05E61" w:rsidRDefault="00A05E61" w:rsidP="00F47E6E">
            <w:pPr>
              <w:contextualSpacing/>
              <w:rPr>
                <w:rFonts w:ascii="Arial" w:hAnsi="Arial" w:cs="Arial"/>
                <w:b/>
                <w:sz w:val="22"/>
                <w:szCs w:val="22"/>
                <w:lang w:val="en-GB"/>
              </w:rPr>
            </w:pPr>
            <w:r w:rsidRPr="00A05E61">
              <w:rPr>
                <w:rFonts w:ascii="Arial" w:hAnsi="Arial" w:cs="Arial"/>
                <w:b/>
                <w:sz w:val="22"/>
                <w:szCs w:val="22"/>
                <w:lang w:val="en-GB"/>
              </w:rPr>
              <w:t>Pre-qualification Criteria</w:t>
            </w:r>
          </w:p>
          <w:p w14:paraId="6DBF0F2C" w14:textId="77777777" w:rsidR="00A05E61" w:rsidRPr="00A05E61" w:rsidRDefault="00A05E61" w:rsidP="00F47E6E">
            <w:pPr>
              <w:contextualSpacing/>
              <w:rPr>
                <w:rFonts w:ascii="Arial" w:hAnsi="Arial" w:cs="Arial"/>
                <w:b/>
                <w:sz w:val="22"/>
                <w:szCs w:val="22"/>
                <w:lang w:val="en-GB"/>
              </w:rPr>
            </w:pPr>
            <w:r w:rsidRPr="00A05E61">
              <w:rPr>
                <w:rFonts w:ascii="Arial" w:hAnsi="Arial" w:cs="Arial"/>
                <w:b/>
                <w:sz w:val="22"/>
                <w:szCs w:val="22"/>
                <w:lang w:val="en-GB"/>
              </w:rPr>
              <w:t>(Stage 1)</w:t>
            </w:r>
          </w:p>
        </w:tc>
        <w:tc>
          <w:tcPr>
            <w:tcW w:w="1562" w:type="pct"/>
            <w:shd w:val="clear" w:color="auto" w:fill="83CAEB" w:themeFill="accent1" w:themeFillTint="66"/>
          </w:tcPr>
          <w:p w14:paraId="55B601BF" w14:textId="77777777" w:rsidR="00A05E61" w:rsidRPr="00A05E61" w:rsidRDefault="00A05E61" w:rsidP="00F47E6E">
            <w:pPr>
              <w:contextualSpacing/>
              <w:rPr>
                <w:rFonts w:ascii="Arial" w:hAnsi="Arial" w:cs="Arial"/>
                <w:b/>
                <w:sz w:val="22"/>
                <w:szCs w:val="22"/>
                <w:lang w:val="en-GB"/>
              </w:rPr>
            </w:pPr>
            <w:r w:rsidRPr="00A05E61">
              <w:rPr>
                <w:rFonts w:ascii="Arial" w:hAnsi="Arial" w:cs="Arial"/>
                <w:b/>
                <w:sz w:val="22"/>
                <w:szCs w:val="22"/>
                <w:lang w:val="en-GB"/>
              </w:rPr>
              <w:t>Technical Evaluation Criteria (Stage 2)</w:t>
            </w:r>
          </w:p>
        </w:tc>
        <w:tc>
          <w:tcPr>
            <w:tcW w:w="1475" w:type="pct"/>
            <w:shd w:val="clear" w:color="auto" w:fill="83CAEB" w:themeFill="accent1" w:themeFillTint="66"/>
          </w:tcPr>
          <w:p w14:paraId="426DD27B" w14:textId="77777777" w:rsidR="00A05E61" w:rsidRPr="00A05E61" w:rsidRDefault="00A05E61" w:rsidP="00F47E6E">
            <w:pPr>
              <w:contextualSpacing/>
              <w:rPr>
                <w:rFonts w:ascii="Arial" w:hAnsi="Arial" w:cs="Arial"/>
                <w:b/>
                <w:sz w:val="22"/>
                <w:szCs w:val="22"/>
                <w:lang w:val="en-GB"/>
              </w:rPr>
            </w:pPr>
            <w:r w:rsidRPr="00A05E61">
              <w:rPr>
                <w:rFonts w:ascii="Arial" w:hAnsi="Arial" w:cs="Arial"/>
                <w:b/>
                <w:sz w:val="22"/>
                <w:szCs w:val="22"/>
                <w:lang w:val="en-GB"/>
              </w:rPr>
              <w:t>Price and Preference Points (Stage 3)</w:t>
            </w:r>
          </w:p>
        </w:tc>
      </w:tr>
      <w:tr w:rsidR="00A05E61" w:rsidRPr="00A05E61" w14:paraId="6423047B" w14:textId="77777777" w:rsidTr="00F47E6E">
        <w:trPr>
          <w:trHeight w:val="1154"/>
          <w:tblHeader/>
        </w:trPr>
        <w:tc>
          <w:tcPr>
            <w:tcW w:w="1963" w:type="pct"/>
          </w:tcPr>
          <w:p w14:paraId="02BFE3E2" w14:textId="77777777" w:rsidR="00A05E61" w:rsidRPr="00A05E61" w:rsidRDefault="00A05E61" w:rsidP="00F47E6E">
            <w:pPr>
              <w:contextualSpacing/>
              <w:rPr>
                <w:rFonts w:ascii="Arial" w:hAnsi="Arial" w:cs="Arial"/>
                <w:sz w:val="22"/>
                <w:szCs w:val="22"/>
                <w:lang w:val="en-GB"/>
              </w:rPr>
            </w:pPr>
            <w:r w:rsidRPr="00A05E61">
              <w:rPr>
                <w:rFonts w:ascii="Arial" w:hAnsi="Arial" w:cs="Arial"/>
                <w:sz w:val="22"/>
                <w:szCs w:val="22"/>
                <w:lang w:val="en-GB"/>
              </w:rPr>
              <w:t>Bidders must submit all documents as outlined in Table 1.</w:t>
            </w:r>
          </w:p>
          <w:p w14:paraId="16961099" w14:textId="77777777" w:rsidR="00A05E61" w:rsidRPr="00A05E61" w:rsidRDefault="00A05E61" w:rsidP="00F47E6E">
            <w:pPr>
              <w:contextualSpacing/>
              <w:rPr>
                <w:rFonts w:ascii="Arial" w:hAnsi="Arial" w:cs="Arial"/>
                <w:sz w:val="22"/>
                <w:szCs w:val="22"/>
                <w:lang w:val="en-GB"/>
              </w:rPr>
            </w:pPr>
            <w:r w:rsidRPr="00A05E61">
              <w:rPr>
                <w:rFonts w:ascii="Arial" w:hAnsi="Arial" w:cs="Arial"/>
                <w:sz w:val="22"/>
                <w:szCs w:val="22"/>
                <w:lang w:val="en-GB"/>
              </w:rPr>
              <w:t xml:space="preserve">Only Bidders that comply with </w:t>
            </w:r>
            <w:r w:rsidRPr="00A05E61">
              <w:rPr>
                <w:rFonts w:ascii="Arial" w:hAnsi="Arial" w:cs="Arial"/>
                <w:b/>
                <w:sz w:val="22"/>
                <w:szCs w:val="22"/>
                <w:lang w:val="en-GB"/>
              </w:rPr>
              <w:t xml:space="preserve">all </w:t>
            </w:r>
            <w:r w:rsidRPr="00A05E61">
              <w:rPr>
                <w:rFonts w:ascii="Arial" w:hAnsi="Arial" w:cs="Arial"/>
                <w:sz w:val="22"/>
                <w:szCs w:val="22"/>
                <w:lang w:val="en-GB"/>
              </w:rPr>
              <w:t xml:space="preserve">these criteria will proceed to </w:t>
            </w:r>
            <w:r w:rsidRPr="00A05E61">
              <w:rPr>
                <w:rFonts w:ascii="Arial" w:hAnsi="Arial" w:cs="Arial"/>
                <w:b/>
                <w:bCs/>
                <w:sz w:val="22"/>
                <w:szCs w:val="22"/>
                <w:lang w:val="en-GB"/>
              </w:rPr>
              <w:t>Stage 2</w:t>
            </w:r>
          </w:p>
        </w:tc>
        <w:tc>
          <w:tcPr>
            <w:tcW w:w="1562" w:type="pct"/>
          </w:tcPr>
          <w:p w14:paraId="1607799B" w14:textId="77777777" w:rsidR="00A05E61" w:rsidRPr="00A05E61" w:rsidRDefault="00A05E61" w:rsidP="00F47E6E">
            <w:pPr>
              <w:contextualSpacing/>
              <w:rPr>
                <w:rFonts w:ascii="Arial" w:hAnsi="Arial" w:cs="Arial"/>
                <w:sz w:val="22"/>
                <w:szCs w:val="22"/>
                <w:lang w:val="en-GB"/>
              </w:rPr>
            </w:pPr>
            <w:r w:rsidRPr="00A05E61">
              <w:rPr>
                <w:rFonts w:ascii="Arial" w:hAnsi="Arial" w:cs="Arial"/>
                <w:sz w:val="22"/>
                <w:szCs w:val="22"/>
                <w:lang w:val="en-GB"/>
              </w:rPr>
              <w:t xml:space="preserve">Bidders are required to achieve a minimum of 70 points out of 100 points to proceed to </w:t>
            </w:r>
            <w:r w:rsidRPr="00A05E61">
              <w:rPr>
                <w:rFonts w:ascii="Arial" w:hAnsi="Arial" w:cs="Arial"/>
                <w:b/>
                <w:bCs/>
                <w:sz w:val="22"/>
                <w:szCs w:val="22"/>
                <w:lang w:val="en-GB"/>
              </w:rPr>
              <w:t>Stage 3</w:t>
            </w:r>
          </w:p>
        </w:tc>
        <w:tc>
          <w:tcPr>
            <w:tcW w:w="1475" w:type="pct"/>
          </w:tcPr>
          <w:p w14:paraId="37D0E662" w14:textId="77777777" w:rsidR="00A05E61" w:rsidRPr="00A05E61" w:rsidRDefault="00A05E61" w:rsidP="00F47E6E">
            <w:pPr>
              <w:autoSpaceDE w:val="0"/>
              <w:autoSpaceDN w:val="0"/>
              <w:adjustRightInd w:val="0"/>
              <w:contextualSpacing/>
              <w:rPr>
                <w:rFonts w:ascii="Arial" w:hAnsi="Arial" w:cs="Arial"/>
                <w:sz w:val="22"/>
                <w:szCs w:val="22"/>
              </w:rPr>
            </w:pPr>
            <w:r w:rsidRPr="00A05E61">
              <w:rPr>
                <w:rFonts w:ascii="Arial" w:hAnsi="Arial" w:cs="Arial"/>
                <w:sz w:val="22"/>
                <w:szCs w:val="22"/>
              </w:rPr>
              <w:t xml:space="preserve">Bidders will be evaluated out of 100 points and </w:t>
            </w:r>
            <w:r w:rsidRPr="00A05E61">
              <w:rPr>
                <w:rFonts w:ascii="Arial" w:hAnsi="Arial" w:cs="Arial"/>
                <w:b/>
                <w:bCs/>
                <w:sz w:val="22"/>
                <w:szCs w:val="22"/>
              </w:rPr>
              <w:t>Stage 3</w:t>
            </w:r>
            <w:r w:rsidRPr="00A05E61">
              <w:rPr>
                <w:rFonts w:ascii="Arial" w:hAnsi="Arial" w:cs="Arial"/>
                <w:sz w:val="22"/>
                <w:szCs w:val="22"/>
              </w:rPr>
              <w:t xml:space="preserve"> will only apply to bidders who have met and exceeded the threshold of 70 points. </w:t>
            </w:r>
          </w:p>
        </w:tc>
      </w:tr>
    </w:tbl>
    <w:p w14:paraId="545BDA40" w14:textId="77777777" w:rsidR="00377527" w:rsidRDefault="00377527" w:rsidP="00480E7A">
      <w:pPr>
        <w:spacing w:after="0" w:line="240" w:lineRule="auto"/>
        <w:contextualSpacing/>
        <w:rPr>
          <w:rFonts w:ascii="Arial" w:hAnsi="Arial" w:cs="Arial"/>
          <w:b/>
          <w:bCs/>
          <w:sz w:val="22"/>
          <w:szCs w:val="22"/>
        </w:rPr>
      </w:pPr>
      <w:bookmarkStart w:id="3" w:name="_Toc465663782"/>
      <w:bookmarkStart w:id="4" w:name="_Toc472611010"/>
      <w:bookmarkStart w:id="5" w:name="_Toc199508301"/>
    </w:p>
    <w:p w14:paraId="6B2D0050" w14:textId="7CBC06BF" w:rsidR="00480E7A" w:rsidRPr="00377A85" w:rsidRDefault="00480E7A" w:rsidP="00480E7A">
      <w:pPr>
        <w:spacing w:after="0" w:line="240" w:lineRule="auto"/>
        <w:contextualSpacing/>
        <w:rPr>
          <w:rFonts w:ascii="Arial" w:hAnsi="Arial" w:cs="Arial"/>
          <w:b/>
          <w:bCs/>
          <w:sz w:val="22"/>
          <w:szCs w:val="22"/>
        </w:rPr>
      </w:pPr>
      <w:r w:rsidRPr="00377A85">
        <w:rPr>
          <w:rFonts w:ascii="Arial" w:hAnsi="Arial" w:cs="Arial"/>
          <w:b/>
          <w:bCs/>
          <w:sz w:val="22"/>
          <w:szCs w:val="22"/>
        </w:rPr>
        <w:t>Stage 1: Pre-qualification</w:t>
      </w:r>
      <w:bookmarkEnd w:id="3"/>
      <w:r w:rsidRPr="00377A85">
        <w:rPr>
          <w:rFonts w:ascii="Arial" w:hAnsi="Arial" w:cs="Arial"/>
          <w:b/>
          <w:bCs/>
          <w:sz w:val="22"/>
          <w:szCs w:val="22"/>
        </w:rPr>
        <w:t xml:space="preserve"> Criteria</w:t>
      </w:r>
      <w:bookmarkEnd w:id="4"/>
      <w:bookmarkEnd w:id="5"/>
    </w:p>
    <w:p w14:paraId="3871EBCF" w14:textId="77777777" w:rsidR="00480E7A" w:rsidRPr="00377A85" w:rsidRDefault="00480E7A" w:rsidP="00480E7A">
      <w:pPr>
        <w:spacing w:after="0" w:line="240" w:lineRule="auto"/>
        <w:contextualSpacing/>
        <w:rPr>
          <w:rFonts w:ascii="Arial" w:hAnsi="Arial" w:cs="Arial"/>
          <w:b/>
          <w:bCs/>
          <w:sz w:val="20"/>
          <w:szCs w:val="20"/>
        </w:rPr>
      </w:pPr>
    </w:p>
    <w:p w14:paraId="057029A9" w14:textId="77777777" w:rsidR="00480E7A" w:rsidRPr="00377A85" w:rsidRDefault="00480E7A" w:rsidP="00480E7A">
      <w:pPr>
        <w:spacing w:after="0" w:line="240" w:lineRule="auto"/>
        <w:contextualSpacing/>
        <w:rPr>
          <w:rFonts w:ascii="Arial" w:hAnsi="Arial" w:cs="Arial"/>
          <w:sz w:val="22"/>
          <w:szCs w:val="22"/>
        </w:rPr>
      </w:pPr>
      <w:r w:rsidRPr="00377A85">
        <w:rPr>
          <w:rFonts w:ascii="Arial" w:hAnsi="Arial" w:cs="Arial"/>
          <w:sz w:val="22"/>
          <w:szCs w:val="22"/>
        </w:rPr>
        <w:t xml:space="preserve">Without limiting the generality of the Tribunals other critical requirements for this RFQ, bidders must submit the documents listed in </w:t>
      </w:r>
      <w:r w:rsidRPr="00377A85">
        <w:rPr>
          <w:rFonts w:ascii="Arial" w:hAnsi="Arial" w:cs="Arial"/>
          <w:b/>
          <w:bCs/>
          <w:sz w:val="22"/>
          <w:szCs w:val="22"/>
        </w:rPr>
        <w:t xml:space="preserve">Table 1 </w:t>
      </w:r>
      <w:r w:rsidRPr="00377A85">
        <w:rPr>
          <w:rFonts w:ascii="Arial" w:hAnsi="Arial" w:cs="Arial"/>
          <w:sz w:val="22"/>
          <w:szCs w:val="22"/>
        </w:rPr>
        <w:t xml:space="preserve">below. </w:t>
      </w:r>
    </w:p>
    <w:p w14:paraId="3AFAFA7B" w14:textId="77777777" w:rsidR="00480E7A" w:rsidRPr="00377A85" w:rsidRDefault="00480E7A" w:rsidP="00480E7A">
      <w:pPr>
        <w:spacing w:after="0" w:line="240" w:lineRule="auto"/>
        <w:contextualSpacing/>
        <w:rPr>
          <w:rFonts w:ascii="Arial" w:hAnsi="Arial" w:cs="Arial"/>
          <w:sz w:val="20"/>
          <w:szCs w:val="20"/>
        </w:rPr>
      </w:pPr>
    </w:p>
    <w:p w14:paraId="49682277" w14:textId="77777777" w:rsidR="00480E7A" w:rsidRPr="00377A85" w:rsidRDefault="00480E7A" w:rsidP="00480E7A">
      <w:pPr>
        <w:spacing w:after="0" w:line="240" w:lineRule="auto"/>
        <w:contextualSpacing/>
        <w:rPr>
          <w:rFonts w:ascii="Arial" w:hAnsi="Arial" w:cs="Arial"/>
          <w:sz w:val="22"/>
          <w:szCs w:val="22"/>
        </w:rPr>
      </w:pPr>
      <w:r w:rsidRPr="00377A85">
        <w:rPr>
          <w:rFonts w:ascii="Arial" w:hAnsi="Arial" w:cs="Arial"/>
          <w:sz w:val="22"/>
          <w:szCs w:val="22"/>
        </w:rPr>
        <w:t xml:space="preserve">During this phase Bidders’ responses will be evaluated based on compliance with the listed administration and mandatory bid requirements. </w:t>
      </w:r>
    </w:p>
    <w:p w14:paraId="3AFF0AA5" w14:textId="77777777" w:rsidR="00480E7A" w:rsidRPr="00377A85" w:rsidRDefault="00480E7A" w:rsidP="00480E7A">
      <w:pPr>
        <w:spacing w:after="0" w:line="240" w:lineRule="auto"/>
        <w:contextualSpacing/>
        <w:rPr>
          <w:rFonts w:ascii="Arial" w:hAnsi="Arial" w:cs="Arial"/>
          <w:sz w:val="20"/>
          <w:szCs w:val="20"/>
        </w:rPr>
      </w:pPr>
    </w:p>
    <w:p w14:paraId="6548267E" w14:textId="77777777" w:rsidR="00480E7A" w:rsidRPr="00377A85" w:rsidRDefault="00480E7A" w:rsidP="00480E7A">
      <w:pPr>
        <w:spacing w:after="0" w:line="240" w:lineRule="auto"/>
        <w:contextualSpacing/>
        <w:rPr>
          <w:rFonts w:ascii="Arial" w:hAnsi="Arial" w:cs="Arial"/>
          <w:sz w:val="22"/>
          <w:szCs w:val="22"/>
        </w:rPr>
      </w:pPr>
      <w:r w:rsidRPr="00377A85">
        <w:rPr>
          <w:rFonts w:ascii="Arial" w:hAnsi="Arial" w:cs="Arial"/>
          <w:sz w:val="22"/>
          <w:szCs w:val="22"/>
        </w:rPr>
        <w:t xml:space="preserve">The bidder’s proposal </w:t>
      </w:r>
      <w:r w:rsidRPr="00377A85">
        <w:rPr>
          <w:rFonts w:ascii="Arial" w:hAnsi="Arial" w:cs="Arial"/>
          <w:b/>
          <w:bCs/>
          <w:sz w:val="22"/>
          <w:szCs w:val="22"/>
          <w:u w:val="single"/>
        </w:rPr>
        <w:t>will</w:t>
      </w:r>
      <w:r w:rsidRPr="00377A85">
        <w:rPr>
          <w:rFonts w:ascii="Arial" w:hAnsi="Arial" w:cs="Arial"/>
          <w:sz w:val="22"/>
          <w:szCs w:val="22"/>
        </w:rPr>
        <w:t xml:space="preserve"> be disqualified for non-submission of any of the documents.</w:t>
      </w:r>
    </w:p>
    <w:p w14:paraId="45BC4552" w14:textId="77777777" w:rsidR="00B30A7A" w:rsidRPr="00377A85" w:rsidRDefault="00B30A7A" w:rsidP="00480E7A">
      <w:pPr>
        <w:pStyle w:val="ListParagraph"/>
        <w:spacing w:after="0" w:line="240" w:lineRule="auto"/>
        <w:rPr>
          <w:rFonts w:ascii="Arial" w:hAnsi="Arial" w:cs="Arial"/>
          <w:sz w:val="22"/>
          <w:szCs w:val="22"/>
        </w:rPr>
      </w:pPr>
    </w:p>
    <w:p w14:paraId="53570D35" w14:textId="77777777" w:rsidR="00480E7A" w:rsidRPr="00377A85" w:rsidRDefault="00480E7A" w:rsidP="00480E7A">
      <w:pPr>
        <w:spacing w:after="0" w:line="240" w:lineRule="auto"/>
        <w:contextualSpacing/>
        <w:rPr>
          <w:rFonts w:ascii="Arial" w:hAnsi="Arial" w:cs="Arial"/>
          <w:b/>
          <w:sz w:val="22"/>
          <w:szCs w:val="22"/>
        </w:rPr>
      </w:pPr>
      <w:r w:rsidRPr="00377A85">
        <w:rPr>
          <w:rFonts w:ascii="Arial" w:hAnsi="Arial" w:cs="Arial"/>
          <w:b/>
          <w:sz w:val="22"/>
          <w:szCs w:val="22"/>
        </w:rPr>
        <w:t>Table 1:  Documents that must be submitted for Pre-qualification</w:t>
      </w:r>
    </w:p>
    <w:p w14:paraId="4DA29F24" w14:textId="77777777" w:rsidR="00480E7A" w:rsidRPr="00377A85" w:rsidRDefault="00480E7A" w:rsidP="00480E7A">
      <w:pPr>
        <w:spacing w:after="0" w:line="240" w:lineRule="auto"/>
        <w:contextualSpacing/>
        <w:rPr>
          <w:rFonts w:ascii="Arial" w:hAnsi="Arial" w:cs="Arial"/>
          <w:b/>
          <w:sz w:val="20"/>
          <w:szCs w:val="20"/>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709"/>
        <w:gridCol w:w="6221"/>
      </w:tblGrid>
      <w:tr w:rsidR="00480E7A" w:rsidRPr="00245DF8" w14:paraId="77F1A96A" w14:textId="77777777" w:rsidTr="00145312">
        <w:trPr>
          <w:cnfStyle w:val="100000000000" w:firstRow="1" w:lastRow="0" w:firstColumn="0" w:lastColumn="0" w:oddVBand="0" w:evenVBand="0" w:oddHBand="0" w:evenHBand="0" w:firstRowFirstColumn="0" w:firstRowLastColumn="0" w:lastRowFirstColumn="0" w:lastRowLastColumn="0"/>
          <w:trHeight w:val="621"/>
          <w:tblHeader/>
        </w:trPr>
        <w:tc>
          <w:tcPr>
            <w:cnfStyle w:val="001000000100" w:firstRow="0" w:lastRow="0" w:firstColumn="1" w:lastColumn="0" w:oddVBand="0" w:evenVBand="0" w:oddHBand="0" w:evenHBand="0" w:firstRowFirstColumn="1" w:firstRowLastColumn="0" w:lastRowFirstColumn="0" w:lastRowLastColumn="0"/>
            <w:tcW w:w="1441" w:type="pct"/>
            <w:tcBorders>
              <w:top w:val="single" w:sz="4" w:space="0" w:color="auto"/>
              <w:left w:val="single" w:sz="4" w:space="0" w:color="auto"/>
              <w:bottom w:val="single" w:sz="4" w:space="0" w:color="auto"/>
              <w:right w:val="single" w:sz="4" w:space="0" w:color="auto"/>
            </w:tcBorders>
            <w:shd w:val="clear" w:color="auto" w:fill="auto"/>
          </w:tcPr>
          <w:p w14:paraId="72C00FB4" w14:textId="77777777" w:rsidR="00480E7A" w:rsidRPr="00245DF8" w:rsidRDefault="00480E7A" w:rsidP="00480E7A">
            <w:pPr>
              <w:contextualSpacing/>
              <w:rPr>
                <w:rFonts w:ascii="Arial" w:hAnsi="Arial" w:cs="Arial"/>
                <w:color w:val="auto"/>
                <w:sz w:val="22"/>
                <w:szCs w:val="22"/>
                <w:lang w:val="en-ZA"/>
              </w:rPr>
            </w:pPr>
            <w:r w:rsidRPr="00245DF8">
              <w:rPr>
                <w:rFonts w:ascii="Arial" w:hAnsi="Arial" w:cs="Arial"/>
                <w:color w:val="auto"/>
                <w:sz w:val="22"/>
                <w:szCs w:val="22"/>
                <w:lang w:val="en-ZA"/>
              </w:rPr>
              <w:t>Document that must be submitted</w:t>
            </w:r>
          </w:p>
        </w:tc>
        <w:tc>
          <w:tcPr>
            <w:tcW w:w="3559" w:type="pct"/>
            <w:gridSpan w:val="2"/>
            <w:tcBorders>
              <w:top w:val="single" w:sz="4" w:space="0" w:color="auto"/>
              <w:left w:val="single" w:sz="4" w:space="0" w:color="auto"/>
              <w:bottom w:val="single" w:sz="4" w:space="0" w:color="auto"/>
              <w:right w:val="single" w:sz="4" w:space="0" w:color="auto"/>
            </w:tcBorders>
            <w:shd w:val="clear" w:color="auto" w:fill="auto"/>
          </w:tcPr>
          <w:p w14:paraId="4D274E3F" w14:textId="77777777" w:rsidR="00480E7A" w:rsidRPr="00245DF8" w:rsidRDefault="00480E7A" w:rsidP="00480E7A">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lang w:val="en-ZA"/>
              </w:rPr>
            </w:pPr>
            <w:r w:rsidRPr="00245DF8">
              <w:rPr>
                <w:rFonts w:ascii="Arial" w:hAnsi="Arial" w:cs="Arial"/>
                <w:color w:val="auto"/>
                <w:sz w:val="22"/>
                <w:szCs w:val="22"/>
                <w:lang w:val="en-ZA"/>
              </w:rPr>
              <w:t>Non-submission may result in disqualification</w:t>
            </w:r>
          </w:p>
        </w:tc>
      </w:tr>
      <w:tr w:rsidR="00480E7A" w:rsidRPr="00245DF8" w14:paraId="02DB43F7" w14:textId="77777777" w:rsidTr="00145312">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1441" w:type="pct"/>
          </w:tcPr>
          <w:p w14:paraId="0CFD423E" w14:textId="77777777" w:rsidR="00480E7A" w:rsidRPr="00245DF8" w:rsidRDefault="00480E7A" w:rsidP="00480E7A">
            <w:pPr>
              <w:contextualSpacing/>
              <w:rPr>
                <w:rFonts w:ascii="Arial" w:hAnsi="Arial" w:cs="Arial"/>
                <w:b w:val="0"/>
                <w:sz w:val="22"/>
                <w:szCs w:val="22"/>
                <w:lang w:val="en-ZA"/>
              </w:rPr>
            </w:pPr>
            <w:r w:rsidRPr="00245DF8">
              <w:rPr>
                <w:rFonts w:ascii="Arial" w:eastAsiaTheme="minorHAnsi" w:hAnsi="Arial" w:cs="Arial"/>
                <w:b w:val="0"/>
                <w:sz w:val="22"/>
                <w:szCs w:val="22"/>
                <w:lang w:val="en-ZA"/>
              </w:rPr>
              <w:t>Tax Compliance</w:t>
            </w:r>
          </w:p>
        </w:tc>
        <w:tc>
          <w:tcPr>
            <w:tcW w:w="364" w:type="pct"/>
          </w:tcPr>
          <w:p w14:paraId="6AE30C61" w14:textId="77777777" w:rsidR="00480E7A" w:rsidRPr="00245DF8" w:rsidRDefault="00480E7A" w:rsidP="00480E7A">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YES</w:t>
            </w:r>
          </w:p>
        </w:tc>
        <w:tc>
          <w:tcPr>
            <w:tcW w:w="3195" w:type="pct"/>
          </w:tcPr>
          <w:p w14:paraId="235EC67F" w14:textId="77777777" w:rsidR="00480E7A" w:rsidRPr="00245DF8" w:rsidRDefault="00480E7A" w:rsidP="00480E7A">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 xml:space="preserve">Service providers must ensure compliance with their tax obligations, by providing </w:t>
            </w:r>
            <w:r w:rsidRPr="00245DF8">
              <w:rPr>
                <w:rFonts w:ascii="Arial" w:hAnsi="Arial" w:cs="Arial"/>
                <w:b/>
                <w:bCs/>
                <w:sz w:val="22"/>
                <w:szCs w:val="22"/>
                <w:u w:val="single"/>
                <w:lang w:val="en-ZA"/>
              </w:rPr>
              <w:t>one</w:t>
            </w:r>
            <w:r w:rsidRPr="00245DF8">
              <w:rPr>
                <w:rFonts w:ascii="Arial" w:hAnsi="Arial" w:cs="Arial"/>
                <w:sz w:val="22"/>
                <w:szCs w:val="22"/>
                <w:lang w:val="en-ZA"/>
              </w:rPr>
              <w:t xml:space="preserve"> of these listed below:</w:t>
            </w:r>
          </w:p>
          <w:p w14:paraId="05F1C74A" w14:textId="77777777" w:rsidR="00480E7A" w:rsidRPr="00245DF8" w:rsidRDefault="00480E7A" w:rsidP="00480E7A">
            <w:pPr>
              <w:pStyle w:val="ListParagraph"/>
              <w:numPr>
                <w:ilvl w:val="0"/>
                <w:numId w:val="19"/>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 xml:space="preserve">Unique personal identification number (PIN) issued by SARS. </w:t>
            </w:r>
          </w:p>
          <w:p w14:paraId="27770A7F" w14:textId="77777777" w:rsidR="00480E7A" w:rsidRPr="00245DF8" w:rsidRDefault="00480E7A" w:rsidP="00480E7A">
            <w:pPr>
              <w:pStyle w:val="ListParagraph"/>
              <w:numPr>
                <w:ilvl w:val="0"/>
                <w:numId w:val="19"/>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A printed Tax Clearance Certificate (TCS).</w:t>
            </w:r>
          </w:p>
          <w:p w14:paraId="1CDA6ED9" w14:textId="77777777" w:rsidR="00480E7A" w:rsidRPr="00245DF8" w:rsidRDefault="00480E7A" w:rsidP="00480E7A">
            <w:pPr>
              <w:pStyle w:val="ListParagraph"/>
              <w:numPr>
                <w:ilvl w:val="0"/>
                <w:numId w:val="19"/>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CSD Registration number</w:t>
            </w:r>
          </w:p>
        </w:tc>
      </w:tr>
      <w:tr w:rsidR="00480E7A" w:rsidRPr="00245DF8" w14:paraId="7D4C8021" w14:textId="77777777" w:rsidTr="00145312">
        <w:trPr>
          <w:trHeight w:val="329"/>
        </w:trPr>
        <w:tc>
          <w:tcPr>
            <w:cnfStyle w:val="001000000000" w:firstRow="0" w:lastRow="0" w:firstColumn="1" w:lastColumn="0" w:oddVBand="0" w:evenVBand="0" w:oddHBand="0" w:evenHBand="0" w:firstRowFirstColumn="0" w:firstRowLastColumn="0" w:lastRowFirstColumn="0" w:lastRowLastColumn="0"/>
            <w:tcW w:w="1441" w:type="pct"/>
          </w:tcPr>
          <w:p w14:paraId="30CB18FF" w14:textId="77777777" w:rsidR="00480E7A" w:rsidRPr="00245DF8" w:rsidRDefault="00480E7A" w:rsidP="00480E7A">
            <w:pPr>
              <w:contextualSpacing/>
              <w:rPr>
                <w:rFonts w:ascii="Arial" w:hAnsi="Arial" w:cs="Arial"/>
                <w:b w:val="0"/>
                <w:sz w:val="22"/>
                <w:szCs w:val="22"/>
                <w:lang w:val="en-ZA"/>
              </w:rPr>
            </w:pPr>
            <w:r w:rsidRPr="00245DF8">
              <w:rPr>
                <w:rFonts w:ascii="Arial" w:hAnsi="Arial" w:cs="Arial"/>
                <w:b w:val="0"/>
                <w:sz w:val="22"/>
                <w:szCs w:val="22"/>
                <w:lang w:val="en-ZA"/>
              </w:rPr>
              <w:t xml:space="preserve">SBD4 </w:t>
            </w:r>
          </w:p>
        </w:tc>
        <w:tc>
          <w:tcPr>
            <w:tcW w:w="364" w:type="pct"/>
          </w:tcPr>
          <w:p w14:paraId="7A8AC64D" w14:textId="77777777" w:rsidR="00480E7A" w:rsidRPr="00245DF8" w:rsidRDefault="00480E7A" w:rsidP="00480E7A">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YES</w:t>
            </w:r>
          </w:p>
        </w:tc>
        <w:tc>
          <w:tcPr>
            <w:tcW w:w="3195" w:type="pct"/>
          </w:tcPr>
          <w:p w14:paraId="38E67CBF" w14:textId="77777777" w:rsidR="00480E7A" w:rsidRPr="00245DF8" w:rsidRDefault="00480E7A" w:rsidP="00480E7A">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Declaration of Interest – Complete and sign the supplied document</w:t>
            </w:r>
          </w:p>
        </w:tc>
      </w:tr>
      <w:tr w:rsidR="00480E7A" w:rsidRPr="00245DF8" w14:paraId="037DE7B0" w14:textId="77777777" w:rsidTr="00145312">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441" w:type="pct"/>
          </w:tcPr>
          <w:p w14:paraId="7ADC5C88" w14:textId="77777777" w:rsidR="00480E7A" w:rsidRPr="00245DF8" w:rsidRDefault="00480E7A" w:rsidP="00480E7A">
            <w:pPr>
              <w:contextualSpacing/>
              <w:rPr>
                <w:rFonts w:ascii="Arial" w:hAnsi="Arial" w:cs="Arial"/>
                <w:b w:val="0"/>
                <w:sz w:val="22"/>
                <w:szCs w:val="22"/>
                <w:lang w:val="en-ZA"/>
              </w:rPr>
            </w:pPr>
            <w:r w:rsidRPr="00245DF8">
              <w:rPr>
                <w:rFonts w:ascii="Arial" w:hAnsi="Arial" w:cs="Arial"/>
                <w:b w:val="0"/>
                <w:sz w:val="22"/>
                <w:szCs w:val="22"/>
                <w:lang w:val="en-ZA"/>
              </w:rPr>
              <w:t>B-BBEE Certificate or Affidavit</w:t>
            </w:r>
          </w:p>
        </w:tc>
        <w:tc>
          <w:tcPr>
            <w:tcW w:w="364" w:type="pct"/>
          </w:tcPr>
          <w:p w14:paraId="72D6D8FF" w14:textId="77777777" w:rsidR="00480E7A" w:rsidRPr="00245DF8" w:rsidRDefault="00480E7A" w:rsidP="00480E7A">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NO</w:t>
            </w:r>
          </w:p>
        </w:tc>
        <w:tc>
          <w:tcPr>
            <w:tcW w:w="3195" w:type="pct"/>
          </w:tcPr>
          <w:p w14:paraId="374F97C3" w14:textId="77777777" w:rsidR="00480E7A" w:rsidRPr="00245DF8" w:rsidRDefault="00480E7A" w:rsidP="00480E7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 xml:space="preserve">Original and valid B-BBEE certificate – (Verified by accredited SANAS agencies). EMEs (Sworn affidavit signed by the EME representative and attested by a Commissioner of Oaths); </w:t>
            </w:r>
            <w:r w:rsidRPr="00245DF8">
              <w:rPr>
                <w:rFonts w:ascii="Arial" w:hAnsi="Arial" w:cs="Arial"/>
                <w:color w:val="FF0000"/>
                <w:sz w:val="22"/>
                <w:szCs w:val="22"/>
                <w:lang w:val="en-ZA"/>
              </w:rPr>
              <w:t>Non-submission will lead to a zero (0) score for preference points</w:t>
            </w:r>
          </w:p>
        </w:tc>
      </w:tr>
      <w:tr w:rsidR="00480E7A" w:rsidRPr="00245DF8" w14:paraId="01269209" w14:textId="77777777" w:rsidTr="00145312">
        <w:trPr>
          <w:trHeight w:val="757"/>
        </w:trPr>
        <w:tc>
          <w:tcPr>
            <w:cnfStyle w:val="001000000000" w:firstRow="0" w:lastRow="0" w:firstColumn="1" w:lastColumn="0" w:oddVBand="0" w:evenVBand="0" w:oddHBand="0" w:evenHBand="0" w:firstRowFirstColumn="0" w:firstRowLastColumn="0" w:lastRowFirstColumn="0" w:lastRowLastColumn="0"/>
            <w:tcW w:w="1441" w:type="pct"/>
          </w:tcPr>
          <w:p w14:paraId="102E083B" w14:textId="77777777" w:rsidR="00480E7A" w:rsidRPr="00245DF8" w:rsidRDefault="00480E7A" w:rsidP="00480E7A">
            <w:pPr>
              <w:contextualSpacing/>
              <w:rPr>
                <w:rFonts w:ascii="Arial" w:hAnsi="Arial" w:cs="Arial"/>
                <w:bCs w:val="0"/>
                <w:sz w:val="22"/>
                <w:szCs w:val="22"/>
                <w:lang w:val="en-ZA"/>
              </w:rPr>
            </w:pPr>
            <w:r w:rsidRPr="00245DF8">
              <w:rPr>
                <w:rFonts w:ascii="Arial" w:hAnsi="Arial" w:cs="Arial"/>
                <w:b w:val="0"/>
                <w:sz w:val="22"/>
                <w:szCs w:val="22"/>
                <w:lang w:val="en-ZA"/>
              </w:rPr>
              <w:t xml:space="preserve">SBD6.1 </w:t>
            </w:r>
          </w:p>
          <w:p w14:paraId="50FE893D" w14:textId="77777777" w:rsidR="00480E7A" w:rsidRPr="00245DF8" w:rsidRDefault="00480E7A" w:rsidP="00480E7A">
            <w:pPr>
              <w:ind w:firstLine="720"/>
              <w:contextualSpacing/>
              <w:rPr>
                <w:rFonts w:ascii="Arial" w:hAnsi="Arial" w:cs="Arial"/>
                <w:b w:val="0"/>
                <w:bCs w:val="0"/>
                <w:sz w:val="22"/>
                <w:szCs w:val="22"/>
                <w:lang w:val="en-ZA"/>
              </w:rPr>
            </w:pPr>
          </w:p>
          <w:p w14:paraId="4FE3BFC7" w14:textId="77777777" w:rsidR="00480E7A" w:rsidRPr="00245DF8" w:rsidRDefault="00480E7A" w:rsidP="00480E7A">
            <w:pPr>
              <w:contextualSpacing/>
              <w:rPr>
                <w:rFonts w:ascii="Arial" w:hAnsi="Arial" w:cs="Arial"/>
                <w:sz w:val="22"/>
                <w:szCs w:val="22"/>
                <w:lang w:val="en-ZA"/>
              </w:rPr>
            </w:pPr>
          </w:p>
        </w:tc>
        <w:tc>
          <w:tcPr>
            <w:tcW w:w="364" w:type="pct"/>
          </w:tcPr>
          <w:p w14:paraId="6F410E3B" w14:textId="77777777" w:rsidR="00480E7A" w:rsidRPr="00245DF8" w:rsidRDefault="00480E7A" w:rsidP="00480E7A">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NO</w:t>
            </w:r>
          </w:p>
        </w:tc>
        <w:tc>
          <w:tcPr>
            <w:tcW w:w="3195" w:type="pct"/>
          </w:tcPr>
          <w:p w14:paraId="2DCBDE94" w14:textId="77777777" w:rsidR="00480E7A" w:rsidRPr="00245DF8" w:rsidRDefault="00480E7A" w:rsidP="00480E7A">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 xml:space="preserve">Preference Points Claim Form – Complete and submit supplied document. </w:t>
            </w:r>
            <w:r w:rsidRPr="00245DF8">
              <w:rPr>
                <w:rFonts w:ascii="Arial" w:hAnsi="Arial" w:cs="Arial"/>
                <w:color w:val="FF0000"/>
                <w:sz w:val="22"/>
                <w:szCs w:val="22"/>
                <w:lang w:val="en-ZA"/>
              </w:rPr>
              <w:t>Non-submission or incomplete forms (preference points not specified) will lead to a zero (0) score for preference points</w:t>
            </w:r>
          </w:p>
        </w:tc>
      </w:tr>
      <w:tr w:rsidR="00480E7A" w:rsidRPr="00245DF8" w14:paraId="24239BAA" w14:textId="77777777" w:rsidTr="00145312">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441" w:type="pct"/>
          </w:tcPr>
          <w:p w14:paraId="3FBD1493" w14:textId="77777777" w:rsidR="00480E7A" w:rsidRPr="00245DF8" w:rsidRDefault="00480E7A" w:rsidP="00480E7A">
            <w:pPr>
              <w:contextualSpacing/>
              <w:rPr>
                <w:rFonts w:ascii="Arial" w:hAnsi="Arial" w:cs="Arial"/>
                <w:b w:val="0"/>
                <w:sz w:val="22"/>
                <w:szCs w:val="22"/>
                <w:lang w:val="en-ZA"/>
              </w:rPr>
            </w:pPr>
            <w:r w:rsidRPr="00245DF8">
              <w:rPr>
                <w:rFonts w:ascii="Arial" w:eastAsiaTheme="minorHAnsi" w:hAnsi="Arial" w:cs="Arial"/>
                <w:b w:val="0"/>
                <w:sz w:val="22"/>
                <w:szCs w:val="22"/>
                <w:lang w:val="en-ZA"/>
              </w:rPr>
              <w:t>Registration CSD</w:t>
            </w:r>
          </w:p>
        </w:tc>
        <w:tc>
          <w:tcPr>
            <w:tcW w:w="364" w:type="pct"/>
          </w:tcPr>
          <w:p w14:paraId="53CB12CF" w14:textId="77777777" w:rsidR="00480E7A" w:rsidRPr="00245DF8" w:rsidRDefault="00480E7A" w:rsidP="00480E7A">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YES</w:t>
            </w:r>
          </w:p>
        </w:tc>
        <w:tc>
          <w:tcPr>
            <w:tcW w:w="3195" w:type="pct"/>
          </w:tcPr>
          <w:p w14:paraId="309D787A" w14:textId="77777777" w:rsidR="00480E7A" w:rsidRPr="00245DF8" w:rsidRDefault="00480E7A" w:rsidP="00480E7A">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eastAsiaTheme="minorHAnsi" w:hAnsi="Arial" w:cs="Arial"/>
                <w:sz w:val="22"/>
                <w:szCs w:val="22"/>
                <w:lang w:val="en-ZA"/>
              </w:rPr>
              <w:t>Submit proof of this registration</w:t>
            </w:r>
          </w:p>
        </w:tc>
      </w:tr>
      <w:tr w:rsidR="00480E7A" w:rsidRPr="00245DF8" w14:paraId="294F6211" w14:textId="77777777" w:rsidTr="00145312">
        <w:trPr>
          <w:trHeight w:val="299"/>
        </w:trPr>
        <w:tc>
          <w:tcPr>
            <w:cnfStyle w:val="001000000000" w:firstRow="0" w:lastRow="0" w:firstColumn="1" w:lastColumn="0" w:oddVBand="0" w:evenVBand="0" w:oddHBand="0" w:evenHBand="0" w:firstRowFirstColumn="0" w:firstRowLastColumn="0" w:lastRowFirstColumn="0" w:lastRowLastColumn="0"/>
            <w:tcW w:w="1441" w:type="pct"/>
          </w:tcPr>
          <w:p w14:paraId="05179D35" w14:textId="77777777" w:rsidR="00480E7A" w:rsidRPr="00245DF8" w:rsidRDefault="00480E7A" w:rsidP="00480E7A">
            <w:pPr>
              <w:contextualSpacing/>
              <w:rPr>
                <w:rFonts w:ascii="Arial" w:hAnsi="Arial" w:cs="Arial"/>
                <w:b w:val="0"/>
                <w:bCs w:val="0"/>
                <w:sz w:val="22"/>
                <w:szCs w:val="22"/>
                <w:lang w:val="en-ZA"/>
              </w:rPr>
            </w:pPr>
            <w:r w:rsidRPr="00245DF8">
              <w:rPr>
                <w:rFonts w:ascii="Arial" w:eastAsia="Arial" w:hAnsi="Arial" w:cs="Arial"/>
                <w:b w:val="0"/>
                <w:bCs w:val="0"/>
                <w:color w:val="000000"/>
                <w:sz w:val="22"/>
                <w:szCs w:val="22"/>
                <w:lang w:val="en-ZA"/>
              </w:rPr>
              <w:t>CV’s</w:t>
            </w:r>
          </w:p>
        </w:tc>
        <w:tc>
          <w:tcPr>
            <w:tcW w:w="364" w:type="pct"/>
          </w:tcPr>
          <w:p w14:paraId="75F6A290" w14:textId="77777777" w:rsidR="00480E7A" w:rsidRPr="00245DF8" w:rsidRDefault="00480E7A" w:rsidP="00480E7A">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rPr>
            </w:pPr>
            <w:r w:rsidRPr="00245DF8">
              <w:rPr>
                <w:rFonts w:ascii="Arial" w:eastAsia="Arial" w:hAnsi="Arial" w:cs="Arial"/>
                <w:color w:val="000000"/>
                <w:sz w:val="22"/>
                <w:szCs w:val="22"/>
                <w:lang w:val="en-ZA"/>
              </w:rPr>
              <w:t>YES</w:t>
            </w:r>
          </w:p>
        </w:tc>
        <w:tc>
          <w:tcPr>
            <w:tcW w:w="3195" w:type="pct"/>
          </w:tcPr>
          <w:p w14:paraId="11C763E1" w14:textId="0F106D4F" w:rsidR="00480E7A" w:rsidRPr="00245DF8" w:rsidRDefault="00377A85" w:rsidP="007B31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Profiles of proposed facilitators (with CVs and qualifications)</w:t>
            </w:r>
          </w:p>
        </w:tc>
      </w:tr>
      <w:tr w:rsidR="00480E7A" w:rsidRPr="00245DF8" w14:paraId="47C5EFDD" w14:textId="77777777" w:rsidTr="00145312">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441" w:type="pct"/>
          </w:tcPr>
          <w:p w14:paraId="6571E9E9" w14:textId="77777777" w:rsidR="00480E7A" w:rsidRPr="00245DF8" w:rsidRDefault="00480E7A" w:rsidP="00480E7A">
            <w:pPr>
              <w:contextualSpacing/>
              <w:rPr>
                <w:rFonts w:ascii="Arial" w:hAnsi="Arial" w:cs="Arial"/>
                <w:b w:val="0"/>
                <w:bCs w:val="0"/>
                <w:sz w:val="22"/>
                <w:szCs w:val="22"/>
                <w:lang w:val="en-ZA"/>
              </w:rPr>
            </w:pPr>
            <w:r w:rsidRPr="00245DF8">
              <w:rPr>
                <w:rFonts w:ascii="Arial" w:eastAsia="Arial" w:hAnsi="Arial" w:cs="Arial"/>
                <w:b w:val="0"/>
                <w:bCs w:val="0"/>
                <w:color w:val="000000"/>
                <w:sz w:val="22"/>
                <w:szCs w:val="22"/>
                <w:lang w:val="en-ZA"/>
              </w:rPr>
              <w:t>Technical Proposal</w:t>
            </w:r>
          </w:p>
        </w:tc>
        <w:tc>
          <w:tcPr>
            <w:tcW w:w="364" w:type="pct"/>
          </w:tcPr>
          <w:p w14:paraId="5E277146" w14:textId="77777777" w:rsidR="00480E7A" w:rsidRPr="00245DF8" w:rsidRDefault="00480E7A" w:rsidP="00480E7A">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eastAsia="Arial" w:hAnsi="Arial" w:cs="Arial"/>
                <w:color w:val="000000"/>
                <w:sz w:val="22"/>
                <w:szCs w:val="22"/>
                <w:lang w:val="en-ZA"/>
              </w:rPr>
              <w:t>YES</w:t>
            </w:r>
          </w:p>
        </w:tc>
        <w:tc>
          <w:tcPr>
            <w:tcW w:w="3195" w:type="pct"/>
          </w:tcPr>
          <w:p w14:paraId="2A317E45" w14:textId="390A25E4" w:rsidR="00480E7A" w:rsidRPr="00245DF8" w:rsidRDefault="0013175C" w:rsidP="00480E7A">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lang w:val="en-ZA"/>
              </w:rPr>
            </w:pPr>
            <w:r w:rsidRPr="00245DF8">
              <w:rPr>
                <w:rFonts w:ascii="Arial" w:hAnsi="Arial" w:cs="Arial"/>
                <w:sz w:val="22"/>
                <w:szCs w:val="22"/>
                <w:lang w:val="en-ZA"/>
              </w:rPr>
              <w:t xml:space="preserve">Proposed methodology, </w:t>
            </w:r>
            <w:r w:rsidR="00377A85" w:rsidRPr="00245DF8">
              <w:rPr>
                <w:rFonts w:ascii="Arial" w:hAnsi="Arial" w:cs="Arial"/>
                <w:sz w:val="22"/>
                <w:szCs w:val="22"/>
                <w:lang w:val="en-ZA"/>
              </w:rPr>
              <w:t>program</w:t>
            </w:r>
            <w:r w:rsidRPr="00245DF8">
              <w:rPr>
                <w:rFonts w:ascii="Arial" w:hAnsi="Arial" w:cs="Arial"/>
                <w:sz w:val="22"/>
                <w:szCs w:val="22"/>
                <w:lang w:val="en-ZA"/>
              </w:rPr>
              <w:t xml:space="preserve"> structure and content, and duration</w:t>
            </w:r>
          </w:p>
        </w:tc>
      </w:tr>
      <w:tr w:rsidR="00480E7A" w:rsidRPr="00245DF8" w14:paraId="013B256C" w14:textId="77777777" w:rsidTr="00145312">
        <w:trPr>
          <w:trHeight w:val="299"/>
        </w:trPr>
        <w:tc>
          <w:tcPr>
            <w:cnfStyle w:val="001000000000" w:firstRow="0" w:lastRow="0" w:firstColumn="1" w:lastColumn="0" w:oddVBand="0" w:evenVBand="0" w:oddHBand="0" w:evenHBand="0" w:firstRowFirstColumn="0" w:firstRowLastColumn="0" w:lastRowFirstColumn="0" w:lastRowLastColumn="0"/>
            <w:tcW w:w="1441" w:type="pct"/>
          </w:tcPr>
          <w:p w14:paraId="0F8FC01D" w14:textId="77777777" w:rsidR="00480E7A" w:rsidRPr="00245DF8" w:rsidRDefault="00480E7A" w:rsidP="00480E7A">
            <w:pPr>
              <w:contextualSpacing/>
              <w:rPr>
                <w:rFonts w:ascii="Arial" w:hAnsi="Arial" w:cs="Arial"/>
                <w:b w:val="0"/>
                <w:bCs w:val="0"/>
                <w:sz w:val="22"/>
                <w:szCs w:val="22"/>
                <w:lang w:val="en-ZA"/>
              </w:rPr>
            </w:pPr>
            <w:r w:rsidRPr="00245DF8">
              <w:rPr>
                <w:rFonts w:ascii="Arial" w:eastAsia="Arial" w:hAnsi="Arial" w:cs="Arial"/>
                <w:b w:val="0"/>
                <w:bCs w:val="0"/>
                <w:color w:val="000000"/>
                <w:sz w:val="22"/>
                <w:szCs w:val="22"/>
                <w:lang w:val="en-ZA"/>
              </w:rPr>
              <w:t>Company Profile</w:t>
            </w:r>
          </w:p>
        </w:tc>
        <w:tc>
          <w:tcPr>
            <w:tcW w:w="364" w:type="pct"/>
          </w:tcPr>
          <w:p w14:paraId="18C9CF4F" w14:textId="77777777" w:rsidR="00480E7A" w:rsidRPr="00245DF8" w:rsidRDefault="00480E7A" w:rsidP="00480E7A">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rPr>
            </w:pPr>
            <w:r w:rsidRPr="00245DF8">
              <w:rPr>
                <w:rFonts w:ascii="Arial" w:eastAsia="Arial" w:hAnsi="Arial" w:cs="Arial"/>
                <w:color w:val="000000"/>
                <w:sz w:val="22"/>
                <w:szCs w:val="22"/>
                <w:lang w:val="en-ZA"/>
              </w:rPr>
              <w:t>YES</w:t>
            </w:r>
          </w:p>
        </w:tc>
        <w:tc>
          <w:tcPr>
            <w:tcW w:w="3195" w:type="pct"/>
          </w:tcPr>
          <w:p w14:paraId="1122DB13" w14:textId="77777777" w:rsidR="00480E7A" w:rsidRPr="00245DF8" w:rsidRDefault="00480E7A" w:rsidP="00480E7A">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Company profile with demonstrated relevant experience</w:t>
            </w:r>
          </w:p>
        </w:tc>
      </w:tr>
      <w:tr w:rsidR="00480E7A" w:rsidRPr="00245DF8" w14:paraId="182237A0" w14:textId="77777777" w:rsidTr="00145312">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441" w:type="pct"/>
          </w:tcPr>
          <w:p w14:paraId="55175894" w14:textId="77777777" w:rsidR="00480E7A" w:rsidRPr="00245DF8" w:rsidRDefault="00480E7A" w:rsidP="00480E7A">
            <w:pPr>
              <w:contextualSpacing/>
              <w:rPr>
                <w:rFonts w:ascii="Arial" w:hAnsi="Arial" w:cs="Arial"/>
                <w:b w:val="0"/>
                <w:bCs w:val="0"/>
                <w:sz w:val="22"/>
                <w:szCs w:val="22"/>
                <w:lang w:val="en-ZA"/>
              </w:rPr>
            </w:pPr>
            <w:r w:rsidRPr="00245DF8">
              <w:rPr>
                <w:rFonts w:ascii="Arial" w:eastAsia="Arial" w:hAnsi="Arial" w:cs="Arial"/>
                <w:b w:val="0"/>
                <w:bCs w:val="0"/>
                <w:color w:val="000000"/>
                <w:sz w:val="22"/>
                <w:szCs w:val="22"/>
                <w:lang w:val="en-ZA"/>
              </w:rPr>
              <w:lastRenderedPageBreak/>
              <w:t>References</w:t>
            </w:r>
          </w:p>
        </w:tc>
        <w:tc>
          <w:tcPr>
            <w:tcW w:w="364" w:type="pct"/>
          </w:tcPr>
          <w:p w14:paraId="7BAE1661" w14:textId="77777777" w:rsidR="00480E7A" w:rsidRPr="00245DF8" w:rsidRDefault="00480E7A" w:rsidP="00480E7A">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eastAsia="Arial" w:hAnsi="Arial" w:cs="Arial"/>
                <w:color w:val="000000"/>
                <w:sz w:val="22"/>
                <w:szCs w:val="22"/>
                <w:lang w:val="en-ZA"/>
              </w:rPr>
              <w:t>YES</w:t>
            </w:r>
          </w:p>
        </w:tc>
        <w:tc>
          <w:tcPr>
            <w:tcW w:w="3195" w:type="pct"/>
          </w:tcPr>
          <w:p w14:paraId="609D9321" w14:textId="1583C88B" w:rsidR="00480E7A" w:rsidRPr="00245DF8" w:rsidRDefault="00496C57" w:rsidP="00480E7A">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 xml:space="preserve">At least </w:t>
            </w:r>
            <w:r w:rsidR="007B315B" w:rsidRPr="00245DF8">
              <w:rPr>
                <w:rFonts w:ascii="Arial" w:hAnsi="Arial" w:cs="Arial"/>
                <w:sz w:val="22"/>
                <w:szCs w:val="22"/>
                <w:lang w:val="en-ZA"/>
              </w:rPr>
              <w:t>3 c</w:t>
            </w:r>
            <w:r w:rsidR="00480E7A" w:rsidRPr="00245DF8">
              <w:rPr>
                <w:rFonts w:ascii="Arial" w:hAnsi="Arial" w:cs="Arial"/>
                <w:sz w:val="22"/>
                <w:szCs w:val="22"/>
                <w:lang w:val="en-ZA"/>
              </w:rPr>
              <w:t xml:space="preserve">ontactable references from similar assignments </w:t>
            </w:r>
          </w:p>
        </w:tc>
      </w:tr>
      <w:tr w:rsidR="00480E7A" w:rsidRPr="00245DF8" w14:paraId="636BD143" w14:textId="77777777" w:rsidTr="00145312">
        <w:trPr>
          <w:trHeight w:val="299"/>
        </w:trPr>
        <w:tc>
          <w:tcPr>
            <w:cnfStyle w:val="001000000000" w:firstRow="0" w:lastRow="0" w:firstColumn="1" w:lastColumn="0" w:oddVBand="0" w:evenVBand="0" w:oddHBand="0" w:evenHBand="0" w:firstRowFirstColumn="0" w:firstRowLastColumn="0" w:lastRowFirstColumn="0" w:lastRowLastColumn="0"/>
            <w:tcW w:w="1441" w:type="pct"/>
          </w:tcPr>
          <w:p w14:paraId="73BCB868" w14:textId="77777777" w:rsidR="00480E7A" w:rsidRPr="00245DF8" w:rsidRDefault="00480E7A" w:rsidP="00480E7A">
            <w:pPr>
              <w:contextualSpacing/>
              <w:rPr>
                <w:rFonts w:ascii="Arial" w:hAnsi="Arial" w:cs="Arial"/>
                <w:b w:val="0"/>
                <w:bCs w:val="0"/>
                <w:sz w:val="22"/>
                <w:szCs w:val="22"/>
                <w:lang w:val="en-ZA"/>
              </w:rPr>
            </w:pPr>
            <w:r w:rsidRPr="00245DF8">
              <w:rPr>
                <w:rFonts w:ascii="Arial" w:eastAsia="Arial" w:hAnsi="Arial" w:cs="Arial"/>
                <w:b w:val="0"/>
                <w:bCs w:val="0"/>
                <w:color w:val="000000"/>
                <w:sz w:val="22"/>
                <w:szCs w:val="22"/>
                <w:lang w:val="en-ZA"/>
              </w:rPr>
              <w:t>Annexure A</w:t>
            </w:r>
          </w:p>
        </w:tc>
        <w:tc>
          <w:tcPr>
            <w:tcW w:w="364" w:type="pct"/>
          </w:tcPr>
          <w:p w14:paraId="29FB7255" w14:textId="77777777" w:rsidR="00480E7A" w:rsidRPr="00245DF8" w:rsidRDefault="00480E7A" w:rsidP="00480E7A">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rPr>
            </w:pPr>
            <w:r w:rsidRPr="00245DF8">
              <w:rPr>
                <w:rFonts w:ascii="Arial" w:eastAsia="Arial" w:hAnsi="Arial" w:cs="Arial"/>
                <w:color w:val="000000"/>
                <w:sz w:val="22"/>
                <w:szCs w:val="22"/>
                <w:lang w:val="en-ZA"/>
              </w:rPr>
              <w:t>YES</w:t>
            </w:r>
          </w:p>
        </w:tc>
        <w:tc>
          <w:tcPr>
            <w:tcW w:w="3195" w:type="pct"/>
          </w:tcPr>
          <w:p w14:paraId="2E5DE6CB" w14:textId="41903FCA" w:rsidR="00480E7A" w:rsidRPr="00245DF8" w:rsidRDefault="00630FF8" w:rsidP="00480E7A">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lang w:val="en-ZA"/>
              </w:rPr>
            </w:pPr>
            <w:r w:rsidRPr="00245DF8">
              <w:rPr>
                <w:rFonts w:ascii="Arial" w:hAnsi="Arial" w:cs="Arial"/>
                <w:sz w:val="22"/>
                <w:szCs w:val="22"/>
                <w:lang w:val="en-ZA"/>
              </w:rPr>
              <w:t xml:space="preserve">Declaration - </w:t>
            </w:r>
            <w:r w:rsidR="00480E7A" w:rsidRPr="00245DF8">
              <w:rPr>
                <w:rFonts w:ascii="Arial" w:hAnsi="Arial" w:cs="Arial"/>
                <w:sz w:val="22"/>
                <w:szCs w:val="22"/>
                <w:lang w:val="en-ZA"/>
              </w:rPr>
              <w:t xml:space="preserve">Complete and </w:t>
            </w:r>
            <w:r w:rsidR="00D8061C" w:rsidRPr="00245DF8">
              <w:rPr>
                <w:rFonts w:ascii="Arial" w:hAnsi="Arial" w:cs="Arial"/>
                <w:sz w:val="22"/>
                <w:szCs w:val="22"/>
                <w:lang w:val="en-ZA"/>
              </w:rPr>
              <w:t>sign the supplied document</w:t>
            </w:r>
            <w:r w:rsidR="00480E7A" w:rsidRPr="00245DF8">
              <w:rPr>
                <w:rFonts w:ascii="Arial" w:hAnsi="Arial" w:cs="Arial"/>
                <w:sz w:val="22"/>
                <w:szCs w:val="22"/>
                <w:lang w:val="en-ZA"/>
              </w:rPr>
              <w:t xml:space="preserve"> </w:t>
            </w:r>
          </w:p>
        </w:tc>
      </w:tr>
      <w:tr w:rsidR="00480E7A" w:rsidRPr="00245DF8" w14:paraId="2DC351CC" w14:textId="77777777" w:rsidTr="00145312">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441" w:type="pct"/>
          </w:tcPr>
          <w:p w14:paraId="3A47D72C" w14:textId="77777777" w:rsidR="00480E7A" w:rsidRPr="00245DF8" w:rsidRDefault="00480E7A" w:rsidP="00480E7A">
            <w:pPr>
              <w:contextualSpacing/>
              <w:rPr>
                <w:rFonts w:ascii="Arial" w:eastAsia="Arial" w:hAnsi="Arial" w:cs="Arial"/>
                <w:b w:val="0"/>
                <w:bCs w:val="0"/>
                <w:color w:val="000000"/>
                <w:sz w:val="22"/>
                <w:szCs w:val="22"/>
                <w:lang w:val="en-ZA"/>
              </w:rPr>
            </w:pPr>
            <w:r w:rsidRPr="00245DF8">
              <w:rPr>
                <w:rFonts w:ascii="Arial" w:eastAsia="Arial" w:hAnsi="Arial" w:cs="Arial"/>
                <w:b w:val="0"/>
                <w:bCs w:val="0"/>
                <w:color w:val="000000"/>
                <w:sz w:val="22"/>
                <w:szCs w:val="22"/>
                <w:lang w:val="en-ZA"/>
              </w:rPr>
              <w:t>Annexure B</w:t>
            </w:r>
          </w:p>
        </w:tc>
        <w:tc>
          <w:tcPr>
            <w:tcW w:w="364" w:type="pct"/>
          </w:tcPr>
          <w:p w14:paraId="71169909" w14:textId="77777777" w:rsidR="00480E7A" w:rsidRPr="00245DF8" w:rsidRDefault="00480E7A" w:rsidP="00480E7A">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lang w:val="en-ZA"/>
              </w:rPr>
            </w:pPr>
            <w:r w:rsidRPr="00245DF8">
              <w:rPr>
                <w:rFonts w:ascii="Arial" w:eastAsia="Arial" w:hAnsi="Arial" w:cs="Arial"/>
                <w:color w:val="000000"/>
                <w:sz w:val="22"/>
                <w:szCs w:val="22"/>
                <w:lang w:val="en-ZA"/>
              </w:rPr>
              <w:t>YES</w:t>
            </w:r>
          </w:p>
        </w:tc>
        <w:tc>
          <w:tcPr>
            <w:tcW w:w="3195" w:type="pct"/>
          </w:tcPr>
          <w:p w14:paraId="0AF9D73F" w14:textId="451F1685" w:rsidR="00480E7A" w:rsidRPr="00245DF8" w:rsidRDefault="00480E7A" w:rsidP="00480E7A">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Pricing Schedule</w:t>
            </w:r>
            <w:r w:rsidR="00B752B7" w:rsidRPr="00245DF8">
              <w:rPr>
                <w:rFonts w:ascii="Arial" w:hAnsi="Arial" w:cs="Arial"/>
                <w:sz w:val="22"/>
                <w:szCs w:val="22"/>
                <w:lang w:val="en-ZA"/>
              </w:rPr>
              <w:t xml:space="preserve"> - </w:t>
            </w:r>
            <w:r w:rsidRPr="00245DF8">
              <w:rPr>
                <w:rFonts w:ascii="Arial" w:hAnsi="Arial" w:cs="Arial"/>
                <w:sz w:val="22"/>
                <w:szCs w:val="22"/>
                <w:lang w:val="en-ZA"/>
              </w:rPr>
              <w:t>Complete the attached pricing schedule</w:t>
            </w:r>
          </w:p>
        </w:tc>
      </w:tr>
      <w:tr w:rsidR="00480E7A" w:rsidRPr="00245DF8" w14:paraId="3BE8698C" w14:textId="77777777" w:rsidTr="00145312">
        <w:trPr>
          <w:trHeight w:val="299"/>
        </w:trPr>
        <w:tc>
          <w:tcPr>
            <w:cnfStyle w:val="001000000000" w:firstRow="0" w:lastRow="0" w:firstColumn="1" w:lastColumn="0" w:oddVBand="0" w:evenVBand="0" w:oddHBand="0" w:evenHBand="0" w:firstRowFirstColumn="0" w:firstRowLastColumn="0" w:lastRowFirstColumn="0" w:lastRowLastColumn="0"/>
            <w:tcW w:w="1441" w:type="pct"/>
          </w:tcPr>
          <w:p w14:paraId="3925C4A5" w14:textId="77777777" w:rsidR="00480E7A" w:rsidRPr="00245DF8" w:rsidRDefault="00480E7A" w:rsidP="00480E7A">
            <w:pPr>
              <w:contextualSpacing/>
              <w:rPr>
                <w:rFonts w:ascii="Arial" w:eastAsia="Arial" w:hAnsi="Arial" w:cs="Arial"/>
                <w:b w:val="0"/>
                <w:bCs w:val="0"/>
                <w:color w:val="000000"/>
                <w:sz w:val="22"/>
                <w:szCs w:val="22"/>
                <w:lang w:val="en-ZA"/>
              </w:rPr>
            </w:pPr>
            <w:r w:rsidRPr="00245DF8">
              <w:rPr>
                <w:rFonts w:ascii="Arial" w:eastAsia="Arial" w:hAnsi="Arial" w:cs="Arial"/>
                <w:b w:val="0"/>
                <w:bCs w:val="0"/>
                <w:color w:val="000000"/>
                <w:sz w:val="22"/>
                <w:szCs w:val="22"/>
                <w:lang w:val="en-ZA"/>
              </w:rPr>
              <w:t>Annexure C</w:t>
            </w:r>
          </w:p>
        </w:tc>
        <w:tc>
          <w:tcPr>
            <w:tcW w:w="364" w:type="pct"/>
          </w:tcPr>
          <w:p w14:paraId="78F5B6FE" w14:textId="77777777" w:rsidR="00480E7A" w:rsidRPr="00245DF8" w:rsidRDefault="00480E7A" w:rsidP="00480E7A">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lang w:val="en-ZA"/>
              </w:rPr>
            </w:pPr>
            <w:r w:rsidRPr="00245DF8">
              <w:rPr>
                <w:rFonts w:ascii="Arial" w:eastAsia="Arial" w:hAnsi="Arial" w:cs="Arial"/>
                <w:color w:val="000000"/>
                <w:sz w:val="22"/>
                <w:szCs w:val="22"/>
                <w:lang w:val="en-ZA"/>
              </w:rPr>
              <w:t>NO</w:t>
            </w:r>
          </w:p>
        </w:tc>
        <w:tc>
          <w:tcPr>
            <w:tcW w:w="3195" w:type="pct"/>
          </w:tcPr>
          <w:p w14:paraId="057A324D" w14:textId="77777777" w:rsidR="00480E7A" w:rsidRPr="00245DF8" w:rsidRDefault="00480E7A" w:rsidP="00480E7A">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Desktop Evaluation</w:t>
            </w:r>
          </w:p>
        </w:tc>
      </w:tr>
    </w:tbl>
    <w:p w14:paraId="576CA3E4" w14:textId="77777777" w:rsidR="00C022A0" w:rsidRPr="00885774" w:rsidRDefault="00C022A0" w:rsidP="00135EFB">
      <w:pPr>
        <w:spacing w:after="0" w:line="240" w:lineRule="auto"/>
        <w:contextualSpacing/>
        <w:rPr>
          <w:rFonts w:ascii="Arial" w:hAnsi="Arial" w:cs="Arial"/>
          <w:b/>
          <w:bCs/>
          <w:sz w:val="20"/>
          <w:szCs w:val="20"/>
        </w:rPr>
      </w:pPr>
    </w:p>
    <w:p w14:paraId="712E421A" w14:textId="618C1E20" w:rsidR="00480E7A" w:rsidRPr="00377A85" w:rsidRDefault="00480E7A" w:rsidP="00135EFB">
      <w:pPr>
        <w:spacing w:after="0" w:line="240" w:lineRule="auto"/>
        <w:contextualSpacing/>
        <w:rPr>
          <w:rFonts w:ascii="Arial" w:hAnsi="Arial" w:cs="Arial"/>
          <w:b/>
          <w:bCs/>
          <w:sz w:val="22"/>
          <w:szCs w:val="22"/>
        </w:rPr>
      </w:pPr>
      <w:r w:rsidRPr="00377A85">
        <w:rPr>
          <w:rFonts w:ascii="Arial" w:hAnsi="Arial" w:cs="Arial"/>
          <w:b/>
          <w:bCs/>
          <w:sz w:val="22"/>
          <w:szCs w:val="22"/>
        </w:rPr>
        <w:t>Stage 2: Technical Evaluation Criteria = 100 points</w:t>
      </w:r>
    </w:p>
    <w:p w14:paraId="16AADE87" w14:textId="77777777" w:rsidR="00480E7A" w:rsidRPr="00377A85" w:rsidRDefault="00480E7A" w:rsidP="00135EFB">
      <w:pPr>
        <w:spacing w:after="0" w:line="240" w:lineRule="auto"/>
        <w:contextualSpacing/>
        <w:rPr>
          <w:rFonts w:ascii="Arial" w:hAnsi="Arial" w:cs="Arial"/>
          <w:sz w:val="20"/>
          <w:szCs w:val="20"/>
        </w:rPr>
      </w:pPr>
    </w:p>
    <w:p w14:paraId="342796EB" w14:textId="77777777" w:rsidR="00480E7A" w:rsidRPr="00377A85" w:rsidRDefault="00480E7A" w:rsidP="00135EFB">
      <w:pPr>
        <w:spacing w:after="0" w:line="240" w:lineRule="auto"/>
        <w:contextualSpacing/>
        <w:rPr>
          <w:rFonts w:ascii="Arial" w:hAnsi="Arial" w:cs="Arial"/>
          <w:b/>
          <w:bCs/>
          <w:sz w:val="22"/>
          <w:szCs w:val="22"/>
        </w:rPr>
      </w:pPr>
      <w:r w:rsidRPr="00377A85">
        <w:rPr>
          <w:rFonts w:ascii="Arial" w:hAnsi="Arial" w:cs="Arial"/>
          <w:b/>
          <w:bCs/>
          <w:sz w:val="22"/>
          <w:szCs w:val="22"/>
        </w:rPr>
        <w:t>Evaluation Criteria</w:t>
      </w:r>
    </w:p>
    <w:p w14:paraId="6DD57FD9" w14:textId="77777777" w:rsidR="00480E7A" w:rsidRPr="00377A85" w:rsidRDefault="00480E7A" w:rsidP="00480E7A">
      <w:pPr>
        <w:spacing w:after="0" w:line="240" w:lineRule="auto"/>
        <w:contextualSpacing/>
        <w:rPr>
          <w:rFonts w:ascii="Arial" w:hAnsi="Arial" w:cs="Arial"/>
          <w:sz w:val="20"/>
          <w:szCs w:val="20"/>
        </w:rPr>
      </w:pPr>
    </w:p>
    <w:tbl>
      <w:tblPr>
        <w:tblStyle w:val="TableGrid"/>
        <w:tblW w:w="5000" w:type="pct"/>
        <w:tblLook w:val="04A0" w:firstRow="1" w:lastRow="0" w:firstColumn="1" w:lastColumn="0" w:noHBand="0" w:noVBand="1"/>
      </w:tblPr>
      <w:tblGrid>
        <w:gridCol w:w="8359"/>
        <w:gridCol w:w="1377"/>
      </w:tblGrid>
      <w:tr w:rsidR="002C3F62" w:rsidRPr="00245DF8" w14:paraId="40A3DDF5" w14:textId="77777777" w:rsidTr="002C3F62">
        <w:tc>
          <w:tcPr>
            <w:tcW w:w="4293" w:type="pct"/>
          </w:tcPr>
          <w:p w14:paraId="329696CD" w14:textId="77777777" w:rsidR="00480E7A" w:rsidRPr="00245DF8" w:rsidRDefault="00480E7A" w:rsidP="00480E7A">
            <w:pPr>
              <w:contextualSpacing/>
              <w:rPr>
                <w:rFonts w:ascii="Arial" w:hAnsi="Arial" w:cs="Arial"/>
                <w:b/>
                <w:bCs/>
              </w:rPr>
            </w:pPr>
            <w:r w:rsidRPr="00245DF8">
              <w:rPr>
                <w:rFonts w:ascii="Arial" w:hAnsi="Arial" w:cs="Arial"/>
                <w:b/>
                <w:bCs/>
              </w:rPr>
              <w:t>Evaluation Criteria</w:t>
            </w:r>
          </w:p>
        </w:tc>
        <w:tc>
          <w:tcPr>
            <w:tcW w:w="707" w:type="pct"/>
          </w:tcPr>
          <w:p w14:paraId="562410C3" w14:textId="658D321F" w:rsidR="00480E7A" w:rsidRPr="00245DF8" w:rsidRDefault="00480E7A" w:rsidP="00480E7A">
            <w:pPr>
              <w:contextualSpacing/>
              <w:rPr>
                <w:rFonts w:ascii="Arial" w:hAnsi="Arial" w:cs="Arial"/>
                <w:b/>
                <w:bCs/>
              </w:rPr>
            </w:pPr>
            <w:r w:rsidRPr="00245DF8">
              <w:rPr>
                <w:rFonts w:ascii="Arial" w:hAnsi="Arial" w:cs="Arial"/>
                <w:b/>
                <w:bCs/>
              </w:rPr>
              <w:t>Weight</w:t>
            </w:r>
            <w:r w:rsidR="002C3F62" w:rsidRPr="00245DF8">
              <w:rPr>
                <w:rFonts w:ascii="Arial" w:hAnsi="Arial" w:cs="Arial"/>
                <w:b/>
                <w:bCs/>
              </w:rPr>
              <w:t xml:space="preserve"> </w:t>
            </w:r>
            <w:r w:rsidRPr="00245DF8">
              <w:rPr>
                <w:rFonts w:ascii="Arial" w:hAnsi="Arial" w:cs="Arial"/>
                <w:b/>
                <w:bCs/>
              </w:rPr>
              <w:t>(%)</w:t>
            </w:r>
          </w:p>
        </w:tc>
      </w:tr>
      <w:tr w:rsidR="002C3F62" w:rsidRPr="00245DF8" w14:paraId="501ADC39" w14:textId="77777777" w:rsidTr="002C3F62">
        <w:tc>
          <w:tcPr>
            <w:tcW w:w="4293" w:type="pct"/>
          </w:tcPr>
          <w:p w14:paraId="6986E707" w14:textId="77777777" w:rsidR="00480E7A" w:rsidRPr="00245DF8" w:rsidRDefault="00480E7A" w:rsidP="00480E7A">
            <w:pPr>
              <w:contextualSpacing/>
              <w:rPr>
                <w:rFonts w:ascii="Arial" w:hAnsi="Arial" w:cs="Arial"/>
              </w:rPr>
            </w:pPr>
            <w:r w:rsidRPr="00245DF8">
              <w:rPr>
                <w:rFonts w:ascii="Arial" w:hAnsi="Arial" w:cs="Arial"/>
              </w:rPr>
              <w:t>Relevant experience and expertise of firm</w:t>
            </w:r>
          </w:p>
        </w:tc>
        <w:tc>
          <w:tcPr>
            <w:tcW w:w="707" w:type="pct"/>
          </w:tcPr>
          <w:p w14:paraId="7759EE60" w14:textId="77777777" w:rsidR="00480E7A" w:rsidRPr="00245DF8" w:rsidRDefault="00480E7A" w:rsidP="002C3F62">
            <w:pPr>
              <w:contextualSpacing/>
              <w:rPr>
                <w:rFonts w:ascii="Arial" w:hAnsi="Arial" w:cs="Arial"/>
              </w:rPr>
            </w:pPr>
            <w:r w:rsidRPr="00245DF8">
              <w:rPr>
                <w:rFonts w:ascii="Arial" w:hAnsi="Arial" w:cs="Arial"/>
              </w:rPr>
              <w:t>30%</w:t>
            </w:r>
          </w:p>
        </w:tc>
      </w:tr>
      <w:tr w:rsidR="002C3F62" w:rsidRPr="00245DF8" w14:paraId="3492AB66" w14:textId="77777777" w:rsidTr="002C3F62">
        <w:tc>
          <w:tcPr>
            <w:tcW w:w="4293" w:type="pct"/>
          </w:tcPr>
          <w:p w14:paraId="317F6095" w14:textId="77777777" w:rsidR="00480E7A" w:rsidRPr="00245DF8" w:rsidRDefault="00480E7A" w:rsidP="00480E7A">
            <w:pPr>
              <w:contextualSpacing/>
              <w:rPr>
                <w:rFonts w:ascii="Arial" w:hAnsi="Arial" w:cs="Arial"/>
              </w:rPr>
            </w:pPr>
            <w:r w:rsidRPr="00245DF8">
              <w:rPr>
                <w:rFonts w:ascii="Arial" w:hAnsi="Arial" w:cs="Arial"/>
              </w:rPr>
              <w:t>Qualifications and experience of proposed facilitators</w:t>
            </w:r>
          </w:p>
        </w:tc>
        <w:tc>
          <w:tcPr>
            <w:tcW w:w="707" w:type="pct"/>
          </w:tcPr>
          <w:p w14:paraId="7EA900DA" w14:textId="77777777" w:rsidR="00480E7A" w:rsidRPr="00245DF8" w:rsidRDefault="00480E7A" w:rsidP="002C3F62">
            <w:pPr>
              <w:contextualSpacing/>
              <w:rPr>
                <w:rFonts w:ascii="Arial" w:hAnsi="Arial" w:cs="Arial"/>
              </w:rPr>
            </w:pPr>
            <w:r w:rsidRPr="00245DF8">
              <w:rPr>
                <w:rFonts w:ascii="Arial" w:hAnsi="Arial" w:cs="Arial"/>
              </w:rPr>
              <w:t>25%</w:t>
            </w:r>
          </w:p>
        </w:tc>
      </w:tr>
      <w:tr w:rsidR="002C3F62" w:rsidRPr="00245DF8" w14:paraId="6E4AAEA1" w14:textId="77777777" w:rsidTr="002C3F62">
        <w:tc>
          <w:tcPr>
            <w:tcW w:w="4293" w:type="pct"/>
          </w:tcPr>
          <w:p w14:paraId="79C639CC" w14:textId="77777777" w:rsidR="00480E7A" w:rsidRPr="00245DF8" w:rsidRDefault="00480E7A" w:rsidP="00480E7A">
            <w:pPr>
              <w:contextualSpacing/>
              <w:rPr>
                <w:rFonts w:ascii="Arial" w:hAnsi="Arial" w:cs="Arial"/>
              </w:rPr>
            </w:pPr>
            <w:r w:rsidRPr="00245DF8">
              <w:rPr>
                <w:rFonts w:ascii="Arial" w:hAnsi="Arial" w:cs="Arial"/>
              </w:rPr>
              <w:t>Methodology and approach</w:t>
            </w:r>
          </w:p>
        </w:tc>
        <w:tc>
          <w:tcPr>
            <w:tcW w:w="707" w:type="pct"/>
          </w:tcPr>
          <w:p w14:paraId="44A44DD5" w14:textId="77777777" w:rsidR="00480E7A" w:rsidRPr="00245DF8" w:rsidRDefault="00480E7A" w:rsidP="002C3F62">
            <w:pPr>
              <w:contextualSpacing/>
              <w:rPr>
                <w:rFonts w:ascii="Arial" w:hAnsi="Arial" w:cs="Arial"/>
              </w:rPr>
            </w:pPr>
            <w:r w:rsidRPr="00245DF8">
              <w:rPr>
                <w:rFonts w:ascii="Arial" w:hAnsi="Arial" w:cs="Arial"/>
              </w:rPr>
              <w:t>25%</w:t>
            </w:r>
          </w:p>
        </w:tc>
      </w:tr>
      <w:tr w:rsidR="002C3F62" w:rsidRPr="00245DF8" w14:paraId="1C6B4843" w14:textId="77777777" w:rsidTr="002C3F62">
        <w:tc>
          <w:tcPr>
            <w:tcW w:w="4293" w:type="pct"/>
          </w:tcPr>
          <w:p w14:paraId="421A56EA" w14:textId="77777777" w:rsidR="00480E7A" w:rsidRPr="00245DF8" w:rsidRDefault="00480E7A" w:rsidP="00480E7A">
            <w:pPr>
              <w:contextualSpacing/>
              <w:rPr>
                <w:rFonts w:ascii="Arial" w:hAnsi="Arial" w:cs="Arial"/>
              </w:rPr>
            </w:pPr>
            <w:r w:rsidRPr="00245DF8">
              <w:rPr>
                <w:rFonts w:ascii="Arial" w:hAnsi="Arial" w:cs="Arial"/>
              </w:rPr>
              <w:t>Development of a customised training program based on the organisation’s requirements – at least three examples of similar programs</w:t>
            </w:r>
          </w:p>
        </w:tc>
        <w:tc>
          <w:tcPr>
            <w:tcW w:w="707" w:type="pct"/>
          </w:tcPr>
          <w:p w14:paraId="078535BD" w14:textId="77777777" w:rsidR="00480E7A" w:rsidRPr="00245DF8" w:rsidRDefault="00480E7A" w:rsidP="002C3F62">
            <w:pPr>
              <w:contextualSpacing/>
              <w:rPr>
                <w:rFonts w:ascii="Arial" w:hAnsi="Arial" w:cs="Arial"/>
              </w:rPr>
            </w:pPr>
            <w:r w:rsidRPr="00245DF8">
              <w:rPr>
                <w:rFonts w:ascii="Arial" w:hAnsi="Arial" w:cs="Arial"/>
              </w:rPr>
              <w:t>20%</w:t>
            </w:r>
          </w:p>
        </w:tc>
      </w:tr>
    </w:tbl>
    <w:p w14:paraId="5ABFF972" w14:textId="77777777" w:rsidR="00480E7A" w:rsidRPr="00377A85" w:rsidRDefault="00480E7A" w:rsidP="00480E7A">
      <w:pPr>
        <w:spacing w:after="0" w:line="240" w:lineRule="auto"/>
        <w:contextualSpacing/>
        <w:rPr>
          <w:rFonts w:ascii="Arial" w:hAnsi="Arial" w:cs="Arial"/>
          <w:sz w:val="20"/>
          <w:szCs w:val="20"/>
        </w:rPr>
      </w:pPr>
    </w:p>
    <w:p w14:paraId="11D172B8" w14:textId="77777777" w:rsidR="00480E7A" w:rsidRPr="00377A85" w:rsidRDefault="00480E7A" w:rsidP="00480E7A">
      <w:pPr>
        <w:spacing w:after="0" w:line="240" w:lineRule="auto"/>
        <w:contextualSpacing/>
        <w:rPr>
          <w:rFonts w:ascii="Arial" w:eastAsia="Times New Roman" w:hAnsi="Arial" w:cs="Arial"/>
          <w:sz w:val="22"/>
          <w:szCs w:val="22"/>
        </w:rPr>
      </w:pPr>
      <w:r w:rsidRPr="00377A85">
        <w:rPr>
          <w:rFonts w:ascii="Arial" w:eastAsia="Times New Roman" w:hAnsi="Arial" w:cs="Arial"/>
          <w:sz w:val="22"/>
          <w:szCs w:val="22"/>
        </w:rPr>
        <w:t>Technical Criteria will be evaluated as follows:</w:t>
      </w:r>
    </w:p>
    <w:p w14:paraId="2B2AAA54" w14:textId="77777777" w:rsidR="00480E7A" w:rsidRPr="00377A85" w:rsidRDefault="00480E7A" w:rsidP="00480E7A">
      <w:pPr>
        <w:spacing w:after="0" w:line="240" w:lineRule="auto"/>
        <w:contextualSpacing/>
        <w:rPr>
          <w:rFonts w:ascii="Arial" w:eastAsia="Times New Roman" w:hAnsi="Arial" w:cs="Arial"/>
          <w:sz w:val="20"/>
          <w:szCs w:val="20"/>
        </w:rPr>
      </w:pPr>
    </w:p>
    <w:p w14:paraId="1ED515CF" w14:textId="77777777" w:rsidR="00480E7A" w:rsidRPr="00377A85" w:rsidRDefault="00480E7A" w:rsidP="00480E7A">
      <w:pPr>
        <w:spacing w:after="0" w:line="240" w:lineRule="auto"/>
        <w:contextualSpacing/>
        <w:rPr>
          <w:rFonts w:ascii="Arial" w:hAnsi="Arial" w:cs="Arial"/>
          <w:b/>
          <w:bCs/>
          <w:sz w:val="22"/>
          <w:szCs w:val="22"/>
        </w:rPr>
      </w:pPr>
      <w:r w:rsidRPr="00377A85">
        <w:rPr>
          <w:rFonts w:ascii="Arial" w:hAnsi="Arial" w:cs="Arial"/>
          <w:sz w:val="22"/>
          <w:szCs w:val="22"/>
        </w:rPr>
        <w:t>Bidders will be evaluated out of 100 points and are required to achieve minimum threshold of 70 points to proceed to Stage 3.</w:t>
      </w:r>
    </w:p>
    <w:p w14:paraId="148C97A6" w14:textId="77777777" w:rsidR="0040253A" w:rsidRPr="00377A85" w:rsidRDefault="0040253A" w:rsidP="00480E7A">
      <w:pPr>
        <w:spacing w:after="0" w:line="240" w:lineRule="auto"/>
        <w:contextualSpacing/>
        <w:rPr>
          <w:rFonts w:ascii="Arial" w:hAnsi="Arial" w:cs="Arial"/>
          <w:sz w:val="20"/>
          <w:szCs w:val="20"/>
        </w:rPr>
      </w:pPr>
    </w:p>
    <w:p w14:paraId="2B7FACFB" w14:textId="2B8B2302" w:rsidR="00480E7A" w:rsidRPr="002B6169" w:rsidRDefault="00480E7A" w:rsidP="002B6169">
      <w:pPr>
        <w:spacing w:after="0" w:line="240" w:lineRule="auto"/>
        <w:contextualSpacing/>
        <w:rPr>
          <w:rFonts w:ascii="Arial" w:hAnsi="Arial" w:cs="Arial"/>
          <w:b/>
          <w:bCs/>
          <w:snapToGrid w:val="0"/>
          <w:sz w:val="22"/>
          <w:szCs w:val="22"/>
        </w:rPr>
      </w:pPr>
      <w:r w:rsidRPr="002B6169">
        <w:rPr>
          <w:rFonts w:ascii="Arial" w:hAnsi="Arial" w:cs="Arial"/>
          <w:b/>
          <w:bCs/>
          <w:sz w:val="22"/>
          <w:szCs w:val="22"/>
        </w:rPr>
        <w:t>Stage 3</w:t>
      </w:r>
      <w:r w:rsidR="0091026B" w:rsidRPr="002B6169">
        <w:rPr>
          <w:rFonts w:ascii="Arial" w:hAnsi="Arial" w:cs="Arial"/>
          <w:b/>
          <w:bCs/>
          <w:sz w:val="22"/>
          <w:szCs w:val="22"/>
        </w:rPr>
        <w:t xml:space="preserve">: </w:t>
      </w:r>
      <w:r w:rsidRPr="002B6169">
        <w:rPr>
          <w:rFonts w:ascii="Arial" w:hAnsi="Arial" w:cs="Arial"/>
          <w:b/>
          <w:bCs/>
          <w:snapToGrid w:val="0"/>
          <w:sz w:val="22"/>
          <w:szCs w:val="22"/>
        </w:rPr>
        <w:t>Price and Points for Specific Goals</w:t>
      </w:r>
    </w:p>
    <w:p w14:paraId="5C1BF21F" w14:textId="77777777" w:rsidR="00480E7A" w:rsidRPr="00377A85" w:rsidRDefault="00480E7A" w:rsidP="002B6169">
      <w:pPr>
        <w:spacing w:after="0" w:line="240" w:lineRule="auto"/>
        <w:contextualSpacing/>
        <w:rPr>
          <w:rFonts w:ascii="Arial" w:hAnsi="Arial" w:cs="Arial"/>
          <w:sz w:val="20"/>
          <w:szCs w:val="20"/>
        </w:rPr>
      </w:pPr>
    </w:p>
    <w:p w14:paraId="37248068" w14:textId="77777777" w:rsidR="00480E7A" w:rsidRPr="00377A85" w:rsidRDefault="00480E7A" w:rsidP="002B6169">
      <w:pPr>
        <w:spacing w:after="0" w:line="240" w:lineRule="auto"/>
        <w:contextualSpacing/>
        <w:rPr>
          <w:rFonts w:ascii="Arial" w:hAnsi="Arial" w:cs="Arial"/>
          <w:sz w:val="22"/>
          <w:szCs w:val="22"/>
        </w:rPr>
      </w:pPr>
      <w:r w:rsidRPr="00377A85">
        <w:rPr>
          <w:rFonts w:ascii="Arial" w:hAnsi="Arial" w:cs="Arial"/>
          <w:sz w:val="22"/>
          <w:szCs w:val="22"/>
        </w:rPr>
        <w:t>Only bidders that have met the minimum threshold of 70 points will be evaluated in Stage 3.</w:t>
      </w:r>
    </w:p>
    <w:p w14:paraId="0E5ED3E6" w14:textId="77777777" w:rsidR="00480E7A" w:rsidRPr="00377A85" w:rsidRDefault="00480E7A" w:rsidP="00480E7A">
      <w:pPr>
        <w:spacing w:after="0" w:line="240" w:lineRule="auto"/>
        <w:contextualSpacing/>
        <w:rPr>
          <w:rFonts w:ascii="Arial" w:hAnsi="Arial" w:cs="Arial"/>
          <w:sz w:val="20"/>
          <w:szCs w:val="20"/>
        </w:rPr>
      </w:pPr>
    </w:p>
    <w:p w14:paraId="66F3E848" w14:textId="77777777" w:rsidR="00480E7A" w:rsidRPr="00377A85" w:rsidRDefault="00480E7A" w:rsidP="00480E7A">
      <w:pPr>
        <w:spacing w:after="0" w:line="240" w:lineRule="auto"/>
        <w:contextualSpacing/>
        <w:rPr>
          <w:rFonts w:ascii="Arial" w:hAnsi="Arial" w:cs="Arial"/>
          <w:sz w:val="22"/>
          <w:szCs w:val="22"/>
        </w:rPr>
      </w:pPr>
      <w:r w:rsidRPr="00377A85">
        <w:rPr>
          <w:rFonts w:ascii="Arial" w:hAnsi="Arial" w:cs="Arial"/>
          <w:sz w:val="22"/>
          <w:szCs w:val="22"/>
        </w:rPr>
        <w:t>Price and Points Awarded for Specific Goals will be evaluated as follows:</w:t>
      </w:r>
    </w:p>
    <w:p w14:paraId="3623082B" w14:textId="77777777" w:rsidR="00480E7A" w:rsidRPr="00377A85" w:rsidRDefault="00480E7A" w:rsidP="00480E7A">
      <w:pPr>
        <w:widowControl w:val="0"/>
        <w:tabs>
          <w:tab w:val="left" w:pos="2880"/>
          <w:tab w:val="left" w:pos="5760"/>
          <w:tab w:val="left" w:pos="7920"/>
        </w:tabs>
        <w:spacing w:after="0" w:line="240" w:lineRule="auto"/>
        <w:contextualSpacing/>
        <w:rPr>
          <w:rFonts w:ascii="Arial" w:eastAsia="Times New Roman" w:hAnsi="Arial" w:cs="Arial"/>
          <w:b/>
          <w:snapToGrid w:val="0"/>
          <w:sz w:val="20"/>
          <w:szCs w:val="20"/>
        </w:rPr>
      </w:pPr>
    </w:p>
    <w:p w14:paraId="78FD36AE" w14:textId="77777777" w:rsidR="00480E7A" w:rsidRPr="00377A85" w:rsidRDefault="00480E7A" w:rsidP="0040253A">
      <w:pPr>
        <w:widowControl w:val="0"/>
        <w:tabs>
          <w:tab w:val="left" w:pos="2880"/>
          <w:tab w:val="left" w:pos="5760"/>
          <w:tab w:val="left" w:pos="7920"/>
        </w:tabs>
        <w:spacing w:after="0" w:line="240" w:lineRule="auto"/>
        <w:contextualSpacing/>
        <w:rPr>
          <w:rFonts w:ascii="Arial" w:eastAsia="Times New Roman" w:hAnsi="Arial" w:cs="Arial"/>
          <w:b/>
          <w:snapToGrid w:val="0"/>
          <w:sz w:val="22"/>
          <w:szCs w:val="22"/>
        </w:rPr>
      </w:pPr>
      <w:r w:rsidRPr="00377A85">
        <w:rPr>
          <w:rFonts w:ascii="Arial" w:eastAsia="Times New Roman" w:hAnsi="Arial" w:cs="Arial"/>
          <w:b/>
          <w:snapToGrid w:val="0"/>
          <w:sz w:val="22"/>
          <w:szCs w:val="22"/>
        </w:rPr>
        <w:t>Points Awarded for Price</w:t>
      </w:r>
    </w:p>
    <w:p w14:paraId="7405CC63" w14:textId="77777777" w:rsidR="00A56A98" w:rsidRPr="00377A85" w:rsidRDefault="00A56A98" w:rsidP="00480E7A">
      <w:pPr>
        <w:pStyle w:val="ListParagraph"/>
        <w:widowControl w:val="0"/>
        <w:tabs>
          <w:tab w:val="left" w:pos="2880"/>
          <w:tab w:val="left" w:pos="5760"/>
          <w:tab w:val="left" w:pos="7920"/>
        </w:tabs>
        <w:spacing w:after="0" w:line="240" w:lineRule="auto"/>
        <w:ind w:left="360"/>
        <w:rPr>
          <w:rFonts w:ascii="Arial" w:eastAsia="Times New Roman" w:hAnsi="Arial" w:cs="Arial"/>
          <w:b/>
          <w:snapToGrid w:val="0"/>
          <w:sz w:val="20"/>
          <w:szCs w:val="20"/>
        </w:rPr>
      </w:pPr>
    </w:p>
    <w:tbl>
      <w:tblPr>
        <w:tblStyle w:val="GridTable41"/>
        <w:tblpPr w:leftFromText="181" w:rightFromText="181"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8"/>
        <w:gridCol w:w="3538"/>
      </w:tblGrid>
      <w:tr w:rsidR="00480E7A" w:rsidRPr="00245DF8" w14:paraId="0BCA62CB" w14:textId="77777777" w:rsidTr="002C3F62">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183" w:type="pct"/>
            <w:tcBorders>
              <w:top w:val="single" w:sz="4" w:space="0" w:color="auto"/>
              <w:left w:val="single" w:sz="4" w:space="0" w:color="auto"/>
              <w:bottom w:val="single" w:sz="4" w:space="0" w:color="auto"/>
              <w:right w:val="single" w:sz="4" w:space="0" w:color="auto"/>
            </w:tcBorders>
            <w:shd w:val="clear" w:color="auto" w:fill="auto"/>
          </w:tcPr>
          <w:p w14:paraId="7C7DDBE4" w14:textId="77777777" w:rsidR="00480E7A" w:rsidRPr="00245DF8" w:rsidRDefault="00480E7A" w:rsidP="00480E7A">
            <w:pPr>
              <w:contextualSpacing/>
              <w:rPr>
                <w:rFonts w:ascii="Arial" w:hAnsi="Arial" w:cs="Arial"/>
                <w:color w:val="auto"/>
                <w:sz w:val="22"/>
                <w:szCs w:val="22"/>
                <w:lang w:val="en-ZA"/>
              </w:rPr>
            </w:pPr>
            <w:bookmarkStart w:id="6" w:name="_Toc468740583"/>
            <w:bookmarkStart w:id="7" w:name="_Toc472611020"/>
            <w:r w:rsidRPr="00245DF8">
              <w:rPr>
                <w:rFonts w:ascii="Arial" w:hAnsi="Arial" w:cs="Arial"/>
                <w:color w:val="auto"/>
                <w:sz w:val="22"/>
                <w:szCs w:val="22"/>
                <w:lang w:val="en-ZA"/>
              </w:rPr>
              <w:t>Criteria</w:t>
            </w:r>
            <w:bookmarkEnd w:id="6"/>
            <w:bookmarkEnd w:id="7"/>
          </w:p>
        </w:tc>
        <w:tc>
          <w:tcPr>
            <w:tcW w:w="1817" w:type="pct"/>
            <w:tcBorders>
              <w:top w:val="single" w:sz="4" w:space="0" w:color="auto"/>
              <w:left w:val="single" w:sz="4" w:space="0" w:color="auto"/>
              <w:bottom w:val="single" w:sz="4" w:space="0" w:color="auto"/>
              <w:right w:val="single" w:sz="4" w:space="0" w:color="auto"/>
            </w:tcBorders>
            <w:shd w:val="clear" w:color="auto" w:fill="auto"/>
          </w:tcPr>
          <w:p w14:paraId="0369C580" w14:textId="77777777" w:rsidR="00480E7A" w:rsidRPr="00245DF8" w:rsidRDefault="00480E7A" w:rsidP="00480E7A">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lang w:val="en-ZA"/>
              </w:rPr>
            </w:pPr>
            <w:bookmarkStart w:id="8" w:name="_Toc468740584"/>
            <w:bookmarkStart w:id="9" w:name="_Toc472611021"/>
            <w:r w:rsidRPr="00245DF8">
              <w:rPr>
                <w:rFonts w:ascii="Arial" w:hAnsi="Arial" w:cs="Arial"/>
                <w:color w:val="auto"/>
                <w:sz w:val="22"/>
                <w:szCs w:val="22"/>
                <w:lang w:val="en-ZA"/>
              </w:rPr>
              <w:t>Points</w:t>
            </w:r>
            <w:bookmarkEnd w:id="8"/>
            <w:bookmarkEnd w:id="9"/>
          </w:p>
        </w:tc>
      </w:tr>
      <w:tr w:rsidR="00480E7A" w:rsidRPr="00245DF8" w14:paraId="696BEAF7" w14:textId="77777777" w:rsidTr="002C3F62">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3183" w:type="pct"/>
            <w:tcBorders>
              <w:top w:val="single" w:sz="4" w:space="0" w:color="auto"/>
            </w:tcBorders>
            <w:shd w:val="clear" w:color="auto" w:fill="auto"/>
          </w:tcPr>
          <w:p w14:paraId="6E3CCE6D" w14:textId="77777777" w:rsidR="00480E7A" w:rsidRPr="00245DF8" w:rsidRDefault="00480E7A" w:rsidP="00480E7A">
            <w:pPr>
              <w:contextualSpacing/>
              <w:rPr>
                <w:rFonts w:ascii="Arial" w:hAnsi="Arial" w:cs="Arial"/>
                <w:sz w:val="22"/>
                <w:szCs w:val="22"/>
                <w:lang w:val="en-ZA"/>
              </w:rPr>
            </w:pPr>
            <w:bookmarkStart w:id="10" w:name="_Toc468740585"/>
            <w:bookmarkStart w:id="11" w:name="_Toc472611022"/>
            <w:r w:rsidRPr="00245DF8">
              <w:rPr>
                <w:rFonts w:ascii="Arial" w:hAnsi="Arial" w:cs="Arial"/>
                <w:sz w:val="22"/>
                <w:szCs w:val="22"/>
                <w:lang w:val="en-ZA"/>
              </w:rPr>
              <w:t>Price Evaluation</w:t>
            </w:r>
            <w:bookmarkEnd w:id="10"/>
            <w:bookmarkEnd w:id="11"/>
          </w:p>
          <w:p w14:paraId="2DC80CC8" w14:textId="77777777" w:rsidR="00480E7A" w:rsidRPr="00245DF8" w:rsidRDefault="00480E7A" w:rsidP="00480E7A">
            <w:pPr>
              <w:contextualSpacing/>
              <w:rPr>
                <w:rFonts w:ascii="Arial" w:hAnsi="Arial" w:cs="Arial"/>
                <w:i/>
                <w:sz w:val="22"/>
                <w:szCs w:val="22"/>
                <w:lang w:val="en-ZA"/>
              </w:rPr>
            </w:pPr>
            <w:bookmarkStart w:id="12" w:name="_Toc468740586"/>
            <w:bookmarkStart w:id="13" w:name="_Toc472611023"/>
            <w:r w:rsidRPr="00245DF8">
              <w:rPr>
                <w:rFonts w:ascii="Arial" w:hAnsi="Arial" w:cs="Arial"/>
                <w:i/>
                <w:sz w:val="22"/>
                <w:szCs w:val="22"/>
                <w:lang w:val="en-ZA"/>
              </w:rPr>
              <w:t xml:space="preserve">Ps = 80 </w:t>
            </w:r>
            <w:bookmarkEnd w:id="12"/>
            <w:bookmarkEnd w:id="13"/>
            <w:r w:rsidRPr="00245DF8">
              <w:rPr>
                <w:rFonts w:ascii="Arial" w:eastAsiaTheme="minorHAnsi" w:hAnsi="Arial" w:cs="Arial"/>
                <w:b w:val="0"/>
                <w:bCs w:val="0"/>
                <w:i/>
                <w:kern w:val="2"/>
                <w:position w:val="-28"/>
                <w:sz w:val="22"/>
                <w:szCs w:val="22"/>
                <w:lang w:val="en-ZA"/>
                <w14:ligatures w14:val="standardContextual"/>
              </w:rPr>
              <w:object w:dxaOrig="1640" w:dyaOrig="680" w14:anchorId="269C0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6pt" o:ole="">
                  <v:imagedata r:id="rId12" o:title=""/>
                </v:shape>
                <o:OLEObject Type="Embed" ProgID="Equation.3" ShapeID="_x0000_i1025" DrawAspect="Content" ObjectID="_1826949306" r:id="rId13"/>
              </w:object>
            </w:r>
          </w:p>
        </w:tc>
        <w:tc>
          <w:tcPr>
            <w:tcW w:w="1817" w:type="pct"/>
            <w:tcBorders>
              <w:top w:val="single" w:sz="4" w:space="0" w:color="auto"/>
            </w:tcBorders>
            <w:shd w:val="clear" w:color="auto" w:fill="auto"/>
            <w:vAlign w:val="center"/>
          </w:tcPr>
          <w:p w14:paraId="6E9F1EC2" w14:textId="77777777" w:rsidR="00480E7A" w:rsidRPr="00245DF8" w:rsidRDefault="00480E7A" w:rsidP="00480E7A">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ZA"/>
              </w:rPr>
            </w:pPr>
            <w:r w:rsidRPr="00245DF8">
              <w:rPr>
                <w:rFonts w:ascii="Arial" w:hAnsi="Arial" w:cs="Arial"/>
                <w:sz w:val="22"/>
                <w:szCs w:val="22"/>
                <w:lang w:val="en-ZA"/>
              </w:rPr>
              <w:t>80</w:t>
            </w:r>
          </w:p>
        </w:tc>
      </w:tr>
    </w:tbl>
    <w:p w14:paraId="6C21F48C" w14:textId="5163DA57" w:rsidR="00480E7A" w:rsidRPr="00377A85" w:rsidRDefault="00480E7A" w:rsidP="00480E7A">
      <w:pPr>
        <w:spacing w:after="0" w:line="240" w:lineRule="auto"/>
        <w:contextualSpacing/>
        <w:rPr>
          <w:rFonts w:ascii="Arial" w:eastAsia="Times New Roman" w:hAnsi="Arial" w:cs="Arial"/>
          <w:sz w:val="22"/>
          <w:szCs w:val="22"/>
        </w:rPr>
      </w:pPr>
      <w:r w:rsidRPr="00377A85">
        <w:rPr>
          <w:rFonts w:ascii="Arial" w:eastAsia="Times New Roman" w:hAnsi="Arial" w:cs="Arial"/>
          <w:sz w:val="22"/>
          <w:szCs w:val="22"/>
        </w:rPr>
        <w:t>The following formula will be used to calculate the points for price:</w:t>
      </w:r>
    </w:p>
    <w:p w14:paraId="6DAF917F" w14:textId="77777777" w:rsidR="00480E7A" w:rsidRPr="00377A85" w:rsidRDefault="00480E7A" w:rsidP="00480E7A">
      <w:pPr>
        <w:spacing w:after="0" w:line="240" w:lineRule="auto"/>
        <w:contextualSpacing/>
        <w:rPr>
          <w:rFonts w:ascii="Arial" w:eastAsia="Times New Roman" w:hAnsi="Arial" w:cs="Arial"/>
          <w:sz w:val="20"/>
          <w:szCs w:val="20"/>
        </w:rPr>
      </w:pPr>
    </w:p>
    <w:p w14:paraId="036DB20C" w14:textId="77777777" w:rsidR="00480E7A" w:rsidRPr="00377A85" w:rsidRDefault="00480E7A" w:rsidP="00480E7A">
      <w:pPr>
        <w:spacing w:after="0" w:line="240" w:lineRule="auto"/>
        <w:ind w:firstLine="720"/>
        <w:contextualSpacing/>
        <w:rPr>
          <w:rFonts w:ascii="Arial" w:eastAsia="Times New Roman" w:hAnsi="Arial" w:cs="Arial"/>
          <w:sz w:val="22"/>
          <w:szCs w:val="22"/>
        </w:rPr>
      </w:pPr>
      <w:r w:rsidRPr="00377A85">
        <w:rPr>
          <w:rFonts w:ascii="Arial" w:eastAsia="Times New Roman" w:hAnsi="Arial" w:cs="Arial"/>
          <w:sz w:val="22"/>
          <w:szCs w:val="22"/>
        </w:rPr>
        <w:t>Ps</w:t>
      </w:r>
      <w:r w:rsidRPr="00377A85">
        <w:rPr>
          <w:rFonts w:ascii="Arial" w:eastAsia="Times New Roman" w:hAnsi="Arial" w:cs="Arial"/>
          <w:sz w:val="22"/>
          <w:szCs w:val="22"/>
        </w:rPr>
        <w:tab/>
        <w:t xml:space="preserve"> =</w:t>
      </w:r>
      <w:r w:rsidRPr="00377A85">
        <w:rPr>
          <w:rFonts w:ascii="Arial" w:eastAsia="Times New Roman" w:hAnsi="Arial" w:cs="Arial"/>
          <w:sz w:val="22"/>
          <w:szCs w:val="22"/>
        </w:rPr>
        <w:tab/>
        <w:t>Points scored for comparative price of bid under consideration</w:t>
      </w:r>
    </w:p>
    <w:p w14:paraId="2254220B" w14:textId="77777777" w:rsidR="00480E7A" w:rsidRPr="00377A85" w:rsidRDefault="00480E7A" w:rsidP="00480E7A">
      <w:pPr>
        <w:spacing w:after="0" w:line="240" w:lineRule="auto"/>
        <w:ind w:firstLine="720"/>
        <w:contextualSpacing/>
        <w:rPr>
          <w:rFonts w:ascii="Arial" w:eastAsia="Times New Roman" w:hAnsi="Arial" w:cs="Arial"/>
          <w:sz w:val="22"/>
          <w:szCs w:val="22"/>
        </w:rPr>
      </w:pPr>
      <w:r w:rsidRPr="00377A85">
        <w:rPr>
          <w:rFonts w:ascii="Arial" w:eastAsia="Times New Roman" w:hAnsi="Arial" w:cs="Arial"/>
          <w:sz w:val="22"/>
          <w:szCs w:val="22"/>
        </w:rPr>
        <w:t>Pt</w:t>
      </w:r>
      <w:r w:rsidRPr="00377A85">
        <w:rPr>
          <w:rFonts w:ascii="Arial" w:eastAsia="Times New Roman" w:hAnsi="Arial" w:cs="Arial"/>
          <w:sz w:val="22"/>
          <w:szCs w:val="22"/>
        </w:rPr>
        <w:tab/>
        <w:t xml:space="preserve"> = </w:t>
      </w:r>
      <w:r w:rsidRPr="00377A85">
        <w:rPr>
          <w:rFonts w:ascii="Arial" w:eastAsia="Times New Roman" w:hAnsi="Arial" w:cs="Arial"/>
          <w:sz w:val="22"/>
          <w:szCs w:val="22"/>
        </w:rPr>
        <w:tab/>
        <w:t>Comparative price of bid under consideration</w:t>
      </w:r>
    </w:p>
    <w:p w14:paraId="10AAD5DE" w14:textId="77777777" w:rsidR="00480E7A" w:rsidRPr="00377A85" w:rsidRDefault="00480E7A" w:rsidP="00480E7A">
      <w:pPr>
        <w:spacing w:after="0" w:line="240" w:lineRule="auto"/>
        <w:ind w:firstLine="720"/>
        <w:contextualSpacing/>
        <w:rPr>
          <w:rFonts w:ascii="Arial" w:eastAsia="Times New Roman" w:hAnsi="Arial" w:cs="Arial"/>
          <w:sz w:val="22"/>
          <w:szCs w:val="22"/>
        </w:rPr>
      </w:pPr>
      <w:r w:rsidRPr="00377A85">
        <w:rPr>
          <w:rFonts w:ascii="Arial" w:eastAsia="Times New Roman" w:hAnsi="Arial" w:cs="Arial"/>
          <w:sz w:val="22"/>
          <w:szCs w:val="22"/>
        </w:rPr>
        <w:t xml:space="preserve">Pmin </w:t>
      </w:r>
      <w:r w:rsidRPr="00377A85">
        <w:rPr>
          <w:rFonts w:ascii="Arial" w:eastAsia="Times New Roman" w:hAnsi="Arial" w:cs="Arial"/>
          <w:sz w:val="22"/>
          <w:szCs w:val="22"/>
        </w:rPr>
        <w:tab/>
        <w:t xml:space="preserve">= </w:t>
      </w:r>
      <w:r w:rsidRPr="00377A85">
        <w:rPr>
          <w:rFonts w:ascii="Arial" w:eastAsia="Times New Roman" w:hAnsi="Arial" w:cs="Arial"/>
          <w:sz w:val="22"/>
          <w:szCs w:val="22"/>
        </w:rPr>
        <w:tab/>
        <w:t>Comparative price of lowest acceptable bid</w:t>
      </w:r>
    </w:p>
    <w:p w14:paraId="277C306F" w14:textId="77777777" w:rsidR="00BC31B2" w:rsidRPr="00377A85" w:rsidRDefault="00BC31B2" w:rsidP="00480E7A">
      <w:pPr>
        <w:spacing w:after="0" w:line="240" w:lineRule="auto"/>
        <w:ind w:firstLine="720"/>
        <w:contextualSpacing/>
        <w:rPr>
          <w:rFonts w:ascii="Arial" w:eastAsia="Times New Roman" w:hAnsi="Arial" w:cs="Arial"/>
          <w:sz w:val="22"/>
          <w:szCs w:val="22"/>
        </w:rPr>
      </w:pPr>
    </w:p>
    <w:p w14:paraId="6EE2A7B1" w14:textId="77777777" w:rsidR="00480E7A" w:rsidRPr="00377A85" w:rsidRDefault="00480E7A" w:rsidP="00480E7A">
      <w:pPr>
        <w:widowControl w:val="0"/>
        <w:tabs>
          <w:tab w:val="left" w:pos="2880"/>
          <w:tab w:val="left" w:pos="5760"/>
          <w:tab w:val="left" w:pos="7920"/>
        </w:tabs>
        <w:spacing w:after="0" w:line="240" w:lineRule="auto"/>
        <w:contextualSpacing/>
        <w:rPr>
          <w:rFonts w:ascii="Arial" w:eastAsia="Times New Roman" w:hAnsi="Arial" w:cs="Arial"/>
          <w:b/>
          <w:snapToGrid w:val="0"/>
          <w:sz w:val="22"/>
          <w:szCs w:val="22"/>
        </w:rPr>
      </w:pPr>
      <w:r w:rsidRPr="00377A85">
        <w:rPr>
          <w:rFonts w:ascii="Arial" w:eastAsia="Times New Roman" w:hAnsi="Arial" w:cs="Arial"/>
          <w:b/>
          <w:snapToGrid w:val="0"/>
          <w:sz w:val="22"/>
          <w:szCs w:val="22"/>
        </w:rPr>
        <w:t xml:space="preserve">Points Awarded for Specific Goals </w:t>
      </w:r>
    </w:p>
    <w:p w14:paraId="08481209" w14:textId="77777777" w:rsidR="00480E7A" w:rsidRPr="00377A85" w:rsidRDefault="00480E7A" w:rsidP="00480E7A">
      <w:pPr>
        <w:widowControl w:val="0"/>
        <w:tabs>
          <w:tab w:val="left" w:pos="2880"/>
          <w:tab w:val="left" w:pos="5760"/>
          <w:tab w:val="left" w:pos="7920"/>
        </w:tabs>
        <w:spacing w:after="0" w:line="240" w:lineRule="auto"/>
        <w:contextualSpacing/>
        <w:rPr>
          <w:rFonts w:ascii="Arial" w:eastAsia="Times New Roman" w:hAnsi="Arial" w:cs="Arial"/>
          <w:b/>
          <w:snapToGrid w:val="0"/>
          <w:sz w:val="20"/>
          <w:szCs w:val="20"/>
        </w:rPr>
      </w:pPr>
    </w:p>
    <w:p w14:paraId="4FE8A9ED" w14:textId="77777777" w:rsidR="00480E7A" w:rsidRPr="00377A85" w:rsidRDefault="00480E7A" w:rsidP="00480E7A">
      <w:pPr>
        <w:spacing w:after="0" w:line="240" w:lineRule="auto"/>
        <w:contextualSpacing/>
        <w:rPr>
          <w:rFonts w:ascii="Arial" w:eastAsia="Times New Roman" w:hAnsi="Arial" w:cs="Arial"/>
          <w:snapToGrid w:val="0"/>
          <w:sz w:val="22"/>
          <w:szCs w:val="22"/>
        </w:rPr>
      </w:pPr>
      <w:r w:rsidRPr="00377A85">
        <w:rPr>
          <w:rFonts w:ascii="Arial" w:eastAsia="Times New Roman" w:hAnsi="Arial" w:cs="Arial"/>
          <w:snapToGrid w:val="0"/>
          <w:sz w:val="22"/>
          <w:szCs w:val="22"/>
        </w:rPr>
        <w:t xml:space="preserve">A maximum of 20 points is allocated for specific goals. </w:t>
      </w:r>
    </w:p>
    <w:p w14:paraId="2BCBCDF4" w14:textId="77777777" w:rsidR="00480E7A" w:rsidRPr="00377A85" w:rsidRDefault="00480E7A" w:rsidP="00480E7A">
      <w:pPr>
        <w:spacing w:after="0" w:line="240" w:lineRule="auto"/>
        <w:contextualSpacing/>
        <w:rPr>
          <w:rFonts w:ascii="Arial" w:hAnsi="Arial" w:cs="Arial"/>
          <w:sz w:val="20"/>
          <w:szCs w:val="20"/>
        </w:rPr>
      </w:pPr>
    </w:p>
    <w:p w14:paraId="44A8CFD9" w14:textId="56C6A40B" w:rsidR="00480E7A" w:rsidRPr="00377A85" w:rsidRDefault="00480E7A" w:rsidP="00480E7A">
      <w:pPr>
        <w:spacing w:after="0" w:line="240" w:lineRule="auto"/>
        <w:contextualSpacing/>
        <w:rPr>
          <w:rFonts w:ascii="Arial" w:eastAsia="Times New Roman" w:hAnsi="Arial" w:cs="Arial"/>
          <w:snapToGrid w:val="0"/>
          <w:sz w:val="22"/>
          <w:szCs w:val="22"/>
        </w:rPr>
      </w:pPr>
      <w:r w:rsidRPr="00377A85">
        <w:rPr>
          <w:rFonts w:ascii="Arial" w:eastAsia="Times New Roman" w:hAnsi="Arial" w:cs="Arial"/>
          <w:snapToGrid w:val="0"/>
          <w:sz w:val="22"/>
          <w:szCs w:val="22"/>
        </w:rPr>
        <w:t xml:space="preserve">In terms of Regulation 4(2); 5(2); 6(2) and 7(2) of the Preferential Procurement Regulations, preference points must be awarded for specific </w:t>
      </w:r>
      <w:r w:rsidR="00EB1AFF" w:rsidRPr="00377A85">
        <w:rPr>
          <w:rFonts w:ascii="Arial" w:eastAsia="Times New Roman" w:hAnsi="Arial" w:cs="Arial"/>
          <w:snapToGrid w:val="0"/>
          <w:sz w:val="22"/>
          <w:szCs w:val="22"/>
        </w:rPr>
        <w:t>goals. For</w:t>
      </w:r>
      <w:r w:rsidRPr="00377A85">
        <w:rPr>
          <w:rFonts w:ascii="Arial" w:eastAsia="Times New Roman" w:hAnsi="Arial" w:cs="Arial"/>
          <w:snapToGrid w:val="0"/>
          <w:sz w:val="22"/>
          <w:szCs w:val="22"/>
        </w:rPr>
        <w:t xml:space="preserve"> the purposes of this RFQ the service provider will be allocated points based on the goals stated and must be supported by proof/ documentation (valid B-BBE Certificate).</w:t>
      </w:r>
    </w:p>
    <w:p w14:paraId="3841BA58" w14:textId="77777777" w:rsidR="00480E7A" w:rsidRPr="00377A85" w:rsidRDefault="00480E7A" w:rsidP="00480E7A">
      <w:pPr>
        <w:spacing w:after="0" w:line="240" w:lineRule="auto"/>
        <w:contextualSpacing/>
        <w:rPr>
          <w:rFonts w:ascii="Arial" w:eastAsia="Times New Roman" w:hAnsi="Arial" w:cs="Arial"/>
          <w:snapToGrid w:val="0"/>
          <w:sz w:val="20"/>
          <w:szCs w:val="20"/>
        </w:rPr>
      </w:pPr>
    </w:p>
    <w:tbl>
      <w:tblPr>
        <w:tblW w:w="5000" w:type="pct"/>
        <w:tblLook w:val="04A0" w:firstRow="1" w:lastRow="0" w:firstColumn="1" w:lastColumn="0" w:noHBand="0" w:noVBand="1"/>
      </w:tblPr>
      <w:tblGrid>
        <w:gridCol w:w="4502"/>
        <w:gridCol w:w="1842"/>
        <w:gridCol w:w="1231"/>
        <w:gridCol w:w="2161"/>
      </w:tblGrid>
      <w:tr w:rsidR="00EB1AFF" w:rsidRPr="00F3749B" w14:paraId="34B66864" w14:textId="77777777" w:rsidTr="008016B2">
        <w:trPr>
          <w:trHeight w:val="544"/>
        </w:trPr>
        <w:tc>
          <w:tcPr>
            <w:tcW w:w="2381" w:type="pct"/>
            <w:tcBorders>
              <w:top w:val="single" w:sz="4" w:space="0" w:color="auto"/>
              <w:left w:val="single" w:sz="4" w:space="0" w:color="auto"/>
              <w:bottom w:val="single" w:sz="4" w:space="0" w:color="auto"/>
              <w:right w:val="single" w:sz="4" w:space="0" w:color="000000"/>
            </w:tcBorders>
            <w:shd w:val="clear" w:color="000000" w:fill="D9D9D9"/>
            <w:hideMark/>
          </w:tcPr>
          <w:p w14:paraId="1B3A993E" w14:textId="77777777" w:rsidR="00480E7A" w:rsidRPr="00F3749B" w:rsidRDefault="00480E7A" w:rsidP="00480E7A">
            <w:pPr>
              <w:spacing w:after="0" w:line="240" w:lineRule="auto"/>
              <w:contextualSpacing/>
              <w:rPr>
                <w:rFonts w:ascii="Arial" w:eastAsia="Times New Roman" w:hAnsi="Arial" w:cs="Arial"/>
                <w:b/>
                <w:bCs/>
                <w:color w:val="000000"/>
                <w:sz w:val="22"/>
                <w:szCs w:val="22"/>
                <w:lang w:eastAsia="en-ZA"/>
              </w:rPr>
            </w:pPr>
            <w:r w:rsidRPr="00F3749B">
              <w:rPr>
                <w:rFonts w:ascii="Arial" w:eastAsia="Times New Roman" w:hAnsi="Arial" w:cs="Arial"/>
                <w:b/>
                <w:bCs/>
                <w:color w:val="000000"/>
                <w:sz w:val="22"/>
                <w:szCs w:val="22"/>
                <w:lang w:eastAsia="en-ZA"/>
              </w:rPr>
              <w:lastRenderedPageBreak/>
              <w:t>1. Procurement from service providers who are Black Owned</w:t>
            </w:r>
          </w:p>
        </w:tc>
        <w:tc>
          <w:tcPr>
            <w:tcW w:w="1015" w:type="pct"/>
            <w:tcBorders>
              <w:top w:val="single" w:sz="4" w:space="0" w:color="auto"/>
              <w:left w:val="nil"/>
              <w:bottom w:val="single" w:sz="4" w:space="0" w:color="auto"/>
              <w:right w:val="single" w:sz="4" w:space="0" w:color="auto"/>
            </w:tcBorders>
            <w:shd w:val="clear" w:color="000000" w:fill="D9D9D9"/>
            <w:hideMark/>
          </w:tcPr>
          <w:p w14:paraId="32159818" w14:textId="77777777" w:rsidR="00480E7A" w:rsidRPr="00F3749B" w:rsidRDefault="00480E7A" w:rsidP="00480E7A">
            <w:pPr>
              <w:spacing w:after="0" w:line="240" w:lineRule="auto"/>
              <w:contextualSpacing/>
              <w:rPr>
                <w:rFonts w:ascii="Arial" w:eastAsia="Times New Roman" w:hAnsi="Arial" w:cs="Arial"/>
                <w:b/>
                <w:bCs/>
                <w:color w:val="000000"/>
                <w:sz w:val="22"/>
                <w:szCs w:val="22"/>
                <w:lang w:eastAsia="en-ZA"/>
              </w:rPr>
            </w:pPr>
            <w:r w:rsidRPr="00F3749B">
              <w:rPr>
                <w:rFonts w:ascii="Arial" w:eastAsia="Times New Roman" w:hAnsi="Arial" w:cs="Arial"/>
                <w:b/>
                <w:bCs/>
                <w:color w:val="000000"/>
                <w:sz w:val="22"/>
                <w:szCs w:val="22"/>
                <w:lang w:eastAsia="en-ZA"/>
              </w:rPr>
              <w:t>Points for specific goals</w:t>
            </w:r>
          </w:p>
        </w:tc>
        <w:tc>
          <w:tcPr>
            <w:tcW w:w="585" w:type="pct"/>
            <w:tcBorders>
              <w:top w:val="single" w:sz="4" w:space="0" w:color="auto"/>
              <w:left w:val="nil"/>
              <w:bottom w:val="single" w:sz="4" w:space="0" w:color="auto"/>
              <w:right w:val="single" w:sz="4" w:space="0" w:color="auto"/>
            </w:tcBorders>
            <w:shd w:val="clear" w:color="000000" w:fill="D9D9D9"/>
            <w:hideMark/>
          </w:tcPr>
          <w:p w14:paraId="0178AFE2" w14:textId="77777777" w:rsidR="00480E7A" w:rsidRPr="00F3749B" w:rsidRDefault="00480E7A" w:rsidP="00480E7A">
            <w:pPr>
              <w:spacing w:after="0" w:line="240" w:lineRule="auto"/>
              <w:contextualSpacing/>
              <w:rPr>
                <w:rFonts w:ascii="Arial" w:eastAsia="Times New Roman" w:hAnsi="Arial" w:cs="Arial"/>
                <w:b/>
                <w:bCs/>
                <w:color w:val="000000"/>
                <w:sz w:val="22"/>
                <w:szCs w:val="22"/>
                <w:lang w:eastAsia="en-ZA"/>
              </w:rPr>
            </w:pPr>
            <w:r w:rsidRPr="00F3749B">
              <w:rPr>
                <w:rFonts w:ascii="Arial" w:eastAsia="Times New Roman" w:hAnsi="Arial" w:cs="Arial"/>
                <w:b/>
                <w:bCs/>
                <w:color w:val="000000"/>
                <w:sz w:val="22"/>
                <w:szCs w:val="22"/>
                <w:lang w:eastAsia="en-ZA"/>
              </w:rPr>
              <w:t xml:space="preserve">Maximum points </w:t>
            </w:r>
          </w:p>
        </w:tc>
        <w:tc>
          <w:tcPr>
            <w:tcW w:w="1019" w:type="pct"/>
            <w:tcBorders>
              <w:top w:val="single" w:sz="4" w:space="0" w:color="auto"/>
              <w:left w:val="nil"/>
              <w:bottom w:val="single" w:sz="4" w:space="0" w:color="auto"/>
              <w:right w:val="single" w:sz="4" w:space="0" w:color="000000"/>
            </w:tcBorders>
            <w:shd w:val="clear" w:color="000000" w:fill="D9D9D9"/>
            <w:noWrap/>
            <w:hideMark/>
          </w:tcPr>
          <w:p w14:paraId="0E001871" w14:textId="77777777" w:rsidR="00480E7A" w:rsidRPr="00F3749B" w:rsidRDefault="00480E7A" w:rsidP="00480E7A">
            <w:pPr>
              <w:spacing w:after="0" w:line="240" w:lineRule="auto"/>
              <w:contextualSpacing/>
              <w:rPr>
                <w:rFonts w:ascii="Arial" w:eastAsia="Times New Roman" w:hAnsi="Arial" w:cs="Arial"/>
                <w:b/>
                <w:bCs/>
                <w:color w:val="000000"/>
                <w:sz w:val="22"/>
                <w:szCs w:val="22"/>
                <w:lang w:eastAsia="en-ZA"/>
              </w:rPr>
            </w:pPr>
            <w:r w:rsidRPr="00F3749B">
              <w:rPr>
                <w:rFonts w:ascii="Arial" w:eastAsia="Times New Roman" w:hAnsi="Arial" w:cs="Arial"/>
                <w:b/>
                <w:bCs/>
                <w:color w:val="000000"/>
                <w:sz w:val="22"/>
                <w:szCs w:val="22"/>
                <w:lang w:eastAsia="en-ZA"/>
              </w:rPr>
              <w:t>Relevant Evidence</w:t>
            </w:r>
          </w:p>
        </w:tc>
      </w:tr>
      <w:tr w:rsidR="00EB1AFF" w:rsidRPr="00F3749B" w14:paraId="779F2FDE"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54CF924A"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91% - 100%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3A2C0DCB"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8</w:t>
            </w:r>
          </w:p>
        </w:tc>
        <w:tc>
          <w:tcPr>
            <w:tcW w:w="585" w:type="pct"/>
            <w:vMerge w:val="restart"/>
            <w:tcBorders>
              <w:top w:val="single" w:sz="4" w:space="0" w:color="auto"/>
              <w:left w:val="single" w:sz="4" w:space="0" w:color="auto"/>
              <w:bottom w:val="single" w:sz="4" w:space="0" w:color="auto"/>
              <w:right w:val="single" w:sz="4" w:space="0" w:color="auto"/>
            </w:tcBorders>
            <w:noWrap/>
            <w:vAlign w:val="center"/>
            <w:hideMark/>
          </w:tcPr>
          <w:p w14:paraId="4719EBEE" w14:textId="77777777" w:rsidR="00480E7A" w:rsidRPr="00F3749B" w:rsidRDefault="00480E7A" w:rsidP="00480E7A">
            <w:pPr>
              <w:spacing w:after="0" w:line="240" w:lineRule="auto"/>
              <w:contextualSpacing/>
              <w:jc w:val="center"/>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8</w:t>
            </w:r>
          </w:p>
        </w:tc>
        <w:tc>
          <w:tcPr>
            <w:tcW w:w="1019" w:type="pct"/>
            <w:vMerge w:val="restart"/>
            <w:tcBorders>
              <w:top w:val="single" w:sz="4" w:space="0" w:color="auto"/>
              <w:left w:val="single" w:sz="4" w:space="0" w:color="auto"/>
              <w:bottom w:val="single" w:sz="4" w:space="0" w:color="auto"/>
              <w:right w:val="single" w:sz="4" w:space="0" w:color="auto"/>
            </w:tcBorders>
          </w:tcPr>
          <w:p w14:paraId="487CD25E"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B-BBEE Certificate            B-BBEE Sworn Affidavit</w:t>
            </w:r>
          </w:p>
        </w:tc>
      </w:tr>
      <w:tr w:rsidR="00EB1AFF" w:rsidRPr="00F3749B" w14:paraId="06AF7824"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30FC620B"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81% - 90%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5D4A065A"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7</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7BE29A09" w14:textId="77777777" w:rsidR="00480E7A" w:rsidRPr="00F3749B" w:rsidRDefault="00480E7A" w:rsidP="00480E7A">
            <w:pPr>
              <w:spacing w:after="0" w:line="240" w:lineRule="auto"/>
              <w:contextualSpacing/>
              <w:jc w:val="center"/>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3F3C4853"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0EEA334D"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14A0A458"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71% - 80%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71CD7E56"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6</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7374962F" w14:textId="77777777" w:rsidR="00480E7A" w:rsidRPr="00F3749B" w:rsidRDefault="00480E7A" w:rsidP="00480E7A">
            <w:pPr>
              <w:spacing w:after="0" w:line="240" w:lineRule="auto"/>
              <w:contextualSpacing/>
              <w:jc w:val="center"/>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5AB28D79"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319F6BD0"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49BECA5E"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61% - 70%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3766573C"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5</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6C2D5F87" w14:textId="77777777" w:rsidR="00480E7A" w:rsidRPr="00F3749B" w:rsidRDefault="00480E7A" w:rsidP="00480E7A">
            <w:pPr>
              <w:spacing w:after="0" w:line="240" w:lineRule="auto"/>
              <w:contextualSpacing/>
              <w:jc w:val="center"/>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23B6A9DE"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3053E54B"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4BF7CCF3"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51% - 60%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7C7E5D91"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4</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16D874F8" w14:textId="77777777" w:rsidR="00480E7A" w:rsidRPr="00F3749B" w:rsidRDefault="00480E7A" w:rsidP="00480E7A">
            <w:pPr>
              <w:spacing w:after="0" w:line="240" w:lineRule="auto"/>
              <w:contextualSpacing/>
              <w:jc w:val="center"/>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090C1A26"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2AB6022B"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1D903EA6"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41% - 50%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41C015F6"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3</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011745EE" w14:textId="77777777" w:rsidR="00480E7A" w:rsidRPr="00F3749B" w:rsidRDefault="00480E7A" w:rsidP="00480E7A">
            <w:pPr>
              <w:spacing w:after="0" w:line="240" w:lineRule="auto"/>
              <w:contextualSpacing/>
              <w:jc w:val="center"/>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74E25A7A"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350459B6"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237DF6C7"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0% - 40%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3270EAE3"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0</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30EFE1F4" w14:textId="77777777" w:rsidR="00480E7A" w:rsidRPr="00F3749B" w:rsidRDefault="00480E7A" w:rsidP="00480E7A">
            <w:pPr>
              <w:spacing w:after="0" w:line="240" w:lineRule="auto"/>
              <w:contextualSpacing/>
              <w:jc w:val="center"/>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7DBC1F29"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0641D1C8" w14:textId="77777777" w:rsidTr="008016B2">
        <w:trPr>
          <w:trHeight w:val="585"/>
        </w:trPr>
        <w:tc>
          <w:tcPr>
            <w:tcW w:w="2381" w:type="pct"/>
            <w:tcBorders>
              <w:top w:val="single" w:sz="4" w:space="0" w:color="auto"/>
              <w:left w:val="single" w:sz="4" w:space="0" w:color="auto"/>
              <w:bottom w:val="single" w:sz="4" w:space="0" w:color="auto"/>
              <w:right w:val="single" w:sz="4" w:space="0" w:color="auto"/>
            </w:tcBorders>
            <w:shd w:val="clear" w:color="000000" w:fill="D9D9D9"/>
            <w:hideMark/>
          </w:tcPr>
          <w:p w14:paraId="02F271AA" w14:textId="77777777" w:rsidR="00480E7A" w:rsidRPr="00F3749B" w:rsidRDefault="00480E7A" w:rsidP="00480E7A">
            <w:pPr>
              <w:spacing w:after="0" w:line="240" w:lineRule="auto"/>
              <w:contextualSpacing/>
              <w:rPr>
                <w:rFonts w:ascii="Arial" w:eastAsia="Times New Roman" w:hAnsi="Arial" w:cs="Arial"/>
                <w:b/>
                <w:bCs/>
                <w:color w:val="000000"/>
                <w:sz w:val="22"/>
                <w:szCs w:val="22"/>
                <w:lang w:eastAsia="en-ZA"/>
              </w:rPr>
            </w:pPr>
            <w:r w:rsidRPr="00F3749B">
              <w:rPr>
                <w:rFonts w:ascii="Arial" w:eastAsia="Times New Roman" w:hAnsi="Arial" w:cs="Arial"/>
                <w:b/>
                <w:bCs/>
                <w:color w:val="000000"/>
                <w:sz w:val="22"/>
                <w:szCs w:val="22"/>
                <w:lang w:eastAsia="en-ZA"/>
              </w:rPr>
              <w:t>2. SMME's and B-BBEE Status Level of Contributor</w:t>
            </w:r>
          </w:p>
        </w:tc>
        <w:tc>
          <w:tcPr>
            <w:tcW w:w="1015" w:type="pct"/>
            <w:tcBorders>
              <w:top w:val="single" w:sz="4" w:space="0" w:color="auto"/>
              <w:left w:val="single" w:sz="4" w:space="0" w:color="auto"/>
              <w:bottom w:val="single" w:sz="4" w:space="0" w:color="auto"/>
              <w:right w:val="single" w:sz="4" w:space="0" w:color="auto"/>
            </w:tcBorders>
            <w:shd w:val="clear" w:color="000000" w:fill="D9D9D9"/>
            <w:hideMark/>
          </w:tcPr>
          <w:p w14:paraId="29FF325E" w14:textId="77777777" w:rsidR="00480E7A" w:rsidRPr="00F3749B" w:rsidRDefault="00480E7A" w:rsidP="00480E7A">
            <w:pPr>
              <w:spacing w:after="0" w:line="240" w:lineRule="auto"/>
              <w:contextualSpacing/>
              <w:rPr>
                <w:rFonts w:ascii="Arial" w:eastAsia="Times New Roman" w:hAnsi="Arial" w:cs="Arial"/>
                <w:b/>
                <w:bCs/>
                <w:color w:val="000000"/>
                <w:sz w:val="22"/>
                <w:szCs w:val="22"/>
                <w:lang w:eastAsia="en-ZA"/>
              </w:rPr>
            </w:pPr>
            <w:r w:rsidRPr="00F3749B">
              <w:rPr>
                <w:rFonts w:ascii="Arial" w:eastAsia="Times New Roman" w:hAnsi="Arial" w:cs="Arial"/>
                <w:b/>
                <w:bCs/>
                <w:color w:val="000000"/>
                <w:sz w:val="22"/>
                <w:szCs w:val="22"/>
                <w:lang w:eastAsia="en-ZA"/>
              </w:rPr>
              <w:t>Points for specific goals</w:t>
            </w:r>
          </w:p>
        </w:tc>
        <w:tc>
          <w:tcPr>
            <w:tcW w:w="585" w:type="pct"/>
            <w:tcBorders>
              <w:top w:val="single" w:sz="4" w:space="0" w:color="auto"/>
              <w:left w:val="nil"/>
              <w:bottom w:val="single" w:sz="4" w:space="0" w:color="auto"/>
              <w:right w:val="single" w:sz="4" w:space="0" w:color="auto"/>
            </w:tcBorders>
            <w:shd w:val="clear" w:color="000000" w:fill="D9D9D9"/>
            <w:hideMark/>
          </w:tcPr>
          <w:p w14:paraId="3E3C0F0D" w14:textId="77777777" w:rsidR="00480E7A" w:rsidRPr="00F3749B" w:rsidRDefault="00480E7A" w:rsidP="00480E7A">
            <w:pPr>
              <w:spacing w:after="0" w:line="240" w:lineRule="auto"/>
              <w:contextualSpacing/>
              <w:jc w:val="center"/>
              <w:rPr>
                <w:rFonts w:ascii="Arial" w:eastAsia="Times New Roman" w:hAnsi="Arial" w:cs="Arial"/>
                <w:b/>
                <w:bCs/>
                <w:color w:val="000000"/>
                <w:sz w:val="22"/>
                <w:szCs w:val="22"/>
                <w:lang w:eastAsia="en-ZA"/>
              </w:rPr>
            </w:pPr>
            <w:r w:rsidRPr="00F3749B">
              <w:rPr>
                <w:rFonts w:ascii="Arial" w:eastAsia="Times New Roman" w:hAnsi="Arial" w:cs="Arial"/>
                <w:b/>
                <w:bCs/>
                <w:color w:val="000000"/>
                <w:sz w:val="22"/>
                <w:szCs w:val="22"/>
                <w:lang w:eastAsia="en-ZA"/>
              </w:rPr>
              <w:t>Maximum points</w:t>
            </w:r>
          </w:p>
        </w:tc>
        <w:tc>
          <w:tcPr>
            <w:tcW w:w="1019" w:type="pct"/>
            <w:tcBorders>
              <w:top w:val="single" w:sz="4" w:space="0" w:color="auto"/>
              <w:left w:val="nil"/>
              <w:bottom w:val="single" w:sz="4" w:space="0" w:color="auto"/>
              <w:right w:val="single" w:sz="4" w:space="0" w:color="auto"/>
            </w:tcBorders>
            <w:shd w:val="clear" w:color="000000" w:fill="D9D9D9"/>
            <w:noWrap/>
            <w:hideMark/>
          </w:tcPr>
          <w:p w14:paraId="211A3A78" w14:textId="77777777" w:rsidR="00480E7A" w:rsidRPr="00F3749B" w:rsidRDefault="00480E7A" w:rsidP="00480E7A">
            <w:pPr>
              <w:spacing w:after="0" w:line="240" w:lineRule="auto"/>
              <w:contextualSpacing/>
              <w:rPr>
                <w:rFonts w:ascii="Arial" w:eastAsia="Times New Roman" w:hAnsi="Arial" w:cs="Arial"/>
                <w:b/>
                <w:bCs/>
                <w:color w:val="000000"/>
                <w:sz w:val="22"/>
                <w:szCs w:val="22"/>
                <w:lang w:eastAsia="en-ZA"/>
              </w:rPr>
            </w:pPr>
            <w:r w:rsidRPr="00F3749B">
              <w:rPr>
                <w:rFonts w:ascii="Arial" w:eastAsia="Times New Roman" w:hAnsi="Arial" w:cs="Arial"/>
                <w:b/>
                <w:bCs/>
                <w:color w:val="000000"/>
                <w:sz w:val="22"/>
                <w:szCs w:val="22"/>
                <w:lang w:eastAsia="en-ZA"/>
              </w:rPr>
              <w:t>Relevant Evidence</w:t>
            </w:r>
          </w:p>
        </w:tc>
      </w:tr>
      <w:tr w:rsidR="00EB1AFF" w:rsidRPr="00F3749B" w14:paraId="4F5532CE"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2619A460"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Level 1 - EME/QSE</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40C3ABA0"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4</w:t>
            </w:r>
          </w:p>
        </w:tc>
        <w:tc>
          <w:tcPr>
            <w:tcW w:w="585" w:type="pct"/>
            <w:vMerge w:val="restart"/>
            <w:tcBorders>
              <w:top w:val="single" w:sz="4" w:space="0" w:color="auto"/>
              <w:left w:val="single" w:sz="4" w:space="0" w:color="auto"/>
              <w:bottom w:val="single" w:sz="4" w:space="0" w:color="auto"/>
              <w:right w:val="single" w:sz="4" w:space="0" w:color="auto"/>
            </w:tcBorders>
            <w:noWrap/>
            <w:vAlign w:val="center"/>
            <w:hideMark/>
          </w:tcPr>
          <w:p w14:paraId="2D9BEE2C" w14:textId="77777777" w:rsidR="00480E7A" w:rsidRPr="00F3749B" w:rsidRDefault="00480E7A" w:rsidP="00480E7A">
            <w:pPr>
              <w:spacing w:after="0" w:line="240" w:lineRule="auto"/>
              <w:contextualSpacing/>
              <w:jc w:val="center"/>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4</w:t>
            </w:r>
          </w:p>
        </w:tc>
        <w:tc>
          <w:tcPr>
            <w:tcW w:w="1019" w:type="pct"/>
            <w:vMerge w:val="restart"/>
            <w:tcBorders>
              <w:top w:val="single" w:sz="4" w:space="0" w:color="auto"/>
              <w:left w:val="single" w:sz="4" w:space="0" w:color="auto"/>
              <w:bottom w:val="single" w:sz="4" w:space="0" w:color="auto"/>
              <w:right w:val="single" w:sz="4" w:space="0" w:color="auto"/>
            </w:tcBorders>
            <w:hideMark/>
          </w:tcPr>
          <w:p w14:paraId="520CC7AE"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B-BBEE Certificate            B-BBEE Sworn Affidavit</w:t>
            </w:r>
          </w:p>
        </w:tc>
      </w:tr>
      <w:tr w:rsidR="00EB1AFF" w:rsidRPr="00F3749B" w14:paraId="7E4FD954"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128AE573"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Level 2 - EME/QSE</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759133BB"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3</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5E7A8DA9"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1E9968A2"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1EEF1941"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58515A7C"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Level 3 EME/QSE</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44092156"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2</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2D50B55D"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0C4A7174"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69A05DF9" w14:textId="77777777" w:rsidTr="008016B2">
        <w:trPr>
          <w:trHeight w:val="300"/>
        </w:trPr>
        <w:tc>
          <w:tcPr>
            <w:tcW w:w="2381" w:type="pct"/>
            <w:tcBorders>
              <w:top w:val="single" w:sz="4" w:space="0" w:color="auto"/>
              <w:left w:val="single" w:sz="4" w:space="0" w:color="auto"/>
              <w:bottom w:val="nil"/>
              <w:right w:val="single" w:sz="4" w:space="0" w:color="auto"/>
            </w:tcBorders>
            <w:noWrap/>
            <w:vAlign w:val="bottom"/>
            <w:hideMark/>
          </w:tcPr>
          <w:p w14:paraId="55A8893C"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Level 4 - EME/QSE</w:t>
            </w:r>
          </w:p>
        </w:tc>
        <w:tc>
          <w:tcPr>
            <w:tcW w:w="1015" w:type="pct"/>
            <w:tcBorders>
              <w:top w:val="single" w:sz="4" w:space="0" w:color="auto"/>
              <w:left w:val="single" w:sz="4" w:space="0" w:color="auto"/>
              <w:bottom w:val="nil"/>
              <w:right w:val="single" w:sz="4" w:space="0" w:color="auto"/>
            </w:tcBorders>
            <w:noWrap/>
            <w:vAlign w:val="bottom"/>
            <w:hideMark/>
          </w:tcPr>
          <w:p w14:paraId="3DA5AC99"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1</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17DB2F58"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4EB3FA91"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665201F2"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4841F65E"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 xml:space="preserve">Level 5 - 8 and non-compliant - EME/QSE </w:t>
            </w:r>
          </w:p>
        </w:tc>
        <w:tc>
          <w:tcPr>
            <w:tcW w:w="1015" w:type="pct"/>
            <w:tcBorders>
              <w:top w:val="single" w:sz="4" w:space="0" w:color="auto"/>
              <w:left w:val="nil"/>
              <w:bottom w:val="single" w:sz="4" w:space="0" w:color="auto"/>
              <w:right w:val="single" w:sz="4" w:space="0" w:color="auto"/>
            </w:tcBorders>
            <w:noWrap/>
            <w:vAlign w:val="bottom"/>
            <w:hideMark/>
          </w:tcPr>
          <w:p w14:paraId="259556FB"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0</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6D36A50F"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64673465"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6CEE8D04" w14:textId="77777777" w:rsidTr="008016B2">
        <w:trPr>
          <w:trHeight w:val="630"/>
        </w:trPr>
        <w:tc>
          <w:tcPr>
            <w:tcW w:w="2381" w:type="pct"/>
            <w:tcBorders>
              <w:top w:val="single" w:sz="4" w:space="0" w:color="auto"/>
              <w:left w:val="single" w:sz="4" w:space="0" w:color="auto"/>
              <w:bottom w:val="single" w:sz="4" w:space="0" w:color="auto"/>
              <w:right w:val="single" w:sz="4" w:space="0" w:color="auto"/>
            </w:tcBorders>
            <w:shd w:val="clear" w:color="000000" w:fill="D9D9D9"/>
            <w:noWrap/>
            <w:hideMark/>
          </w:tcPr>
          <w:p w14:paraId="73219965" w14:textId="77777777" w:rsidR="00480E7A" w:rsidRPr="00F3749B" w:rsidRDefault="00480E7A" w:rsidP="00480E7A">
            <w:pPr>
              <w:spacing w:after="0" w:line="240" w:lineRule="auto"/>
              <w:contextualSpacing/>
              <w:rPr>
                <w:rFonts w:ascii="Arial" w:eastAsia="Times New Roman" w:hAnsi="Arial" w:cs="Arial"/>
                <w:b/>
                <w:bCs/>
                <w:color w:val="000000"/>
                <w:sz w:val="22"/>
                <w:szCs w:val="22"/>
                <w:lang w:eastAsia="en-ZA"/>
              </w:rPr>
            </w:pPr>
            <w:r w:rsidRPr="00F3749B">
              <w:rPr>
                <w:rFonts w:ascii="Arial" w:eastAsia="Times New Roman" w:hAnsi="Arial" w:cs="Arial"/>
                <w:b/>
                <w:bCs/>
                <w:color w:val="000000"/>
                <w:sz w:val="22"/>
                <w:szCs w:val="22"/>
                <w:lang w:eastAsia="en-ZA"/>
              </w:rPr>
              <w:t>3. Women Ownership</w:t>
            </w:r>
          </w:p>
        </w:tc>
        <w:tc>
          <w:tcPr>
            <w:tcW w:w="1015" w:type="pct"/>
            <w:tcBorders>
              <w:top w:val="single" w:sz="4" w:space="0" w:color="auto"/>
              <w:left w:val="nil"/>
              <w:bottom w:val="single" w:sz="4" w:space="0" w:color="auto"/>
              <w:right w:val="single" w:sz="4" w:space="0" w:color="auto"/>
            </w:tcBorders>
            <w:shd w:val="clear" w:color="000000" w:fill="D9D9D9"/>
            <w:hideMark/>
          </w:tcPr>
          <w:p w14:paraId="6B06BAE3" w14:textId="77777777" w:rsidR="00480E7A" w:rsidRPr="00F3749B" w:rsidRDefault="00480E7A" w:rsidP="00480E7A">
            <w:pPr>
              <w:spacing w:after="0" w:line="240" w:lineRule="auto"/>
              <w:contextualSpacing/>
              <w:rPr>
                <w:rFonts w:ascii="Arial" w:eastAsia="Times New Roman" w:hAnsi="Arial" w:cs="Arial"/>
                <w:b/>
                <w:bCs/>
                <w:color w:val="000000"/>
                <w:sz w:val="22"/>
                <w:szCs w:val="22"/>
                <w:lang w:eastAsia="en-ZA"/>
              </w:rPr>
            </w:pPr>
            <w:r w:rsidRPr="00F3749B">
              <w:rPr>
                <w:rFonts w:ascii="Arial" w:eastAsia="Times New Roman" w:hAnsi="Arial" w:cs="Arial"/>
                <w:b/>
                <w:bCs/>
                <w:color w:val="000000"/>
                <w:sz w:val="22"/>
                <w:szCs w:val="22"/>
                <w:lang w:eastAsia="en-ZA"/>
              </w:rPr>
              <w:t>Points for specific goals</w:t>
            </w:r>
          </w:p>
        </w:tc>
        <w:tc>
          <w:tcPr>
            <w:tcW w:w="585" w:type="pct"/>
            <w:tcBorders>
              <w:top w:val="single" w:sz="4" w:space="0" w:color="auto"/>
              <w:left w:val="nil"/>
              <w:bottom w:val="single" w:sz="4" w:space="0" w:color="auto"/>
              <w:right w:val="single" w:sz="4" w:space="0" w:color="auto"/>
            </w:tcBorders>
            <w:shd w:val="clear" w:color="000000" w:fill="D9D9D9"/>
            <w:hideMark/>
          </w:tcPr>
          <w:p w14:paraId="7C3C98C3" w14:textId="77777777" w:rsidR="00480E7A" w:rsidRPr="00F3749B" w:rsidRDefault="00480E7A" w:rsidP="00480E7A">
            <w:pPr>
              <w:spacing w:after="0" w:line="240" w:lineRule="auto"/>
              <w:contextualSpacing/>
              <w:rPr>
                <w:rFonts w:ascii="Arial" w:eastAsia="Times New Roman" w:hAnsi="Arial" w:cs="Arial"/>
                <w:b/>
                <w:bCs/>
                <w:color w:val="000000"/>
                <w:sz w:val="22"/>
                <w:szCs w:val="22"/>
                <w:lang w:eastAsia="en-ZA"/>
              </w:rPr>
            </w:pPr>
            <w:r w:rsidRPr="00F3749B">
              <w:rPr>
                <w:rFonts w:ascii="Arial" w:eastAsia="Times New Roman" w:hAnsi="Arial" w:cs="Arial"/>
                <w:b/>
                <w:bCs/>
                <w:color w:val="000000"/>
                <w:sz w:val="22"/>
                <w:szCs w:val="22"/>
                <w:lang w:eastAsia="en-ZA"/>
              </w:rPr>
              <w:t xml:space="preserve">Maximum points </w:t>
            </w:r>
          </w:p>
        </w:tc>
        <w:tc>
          <w:tcPr>
            <w:tcW w:w="1019" w:type="pct"/>
            <w:tcBorders>
              <w:top w:val="single" w:sz="4" w:space="0" w:color="auto"/>
              <w:left w:val="nil"/>
              <w:bottom w:val="single" w:sz="4" w:space="0" w:color="auto"/>
              <w:right w:val="single" w:sz="4" w:space="0" w:color="000000"/>
            </w:tcBorders>
            <w:shd w:val="clear" w:color="000000" w:fill="D9D9D9"/>
            <w:noWrap/>
            <w:hideMark/>
          </w:tcPr>
          <w:p w14:paraId="3BBD6C3F" w14:textId="77777777" w:rsidR="00480E7A" w:rsidRPr="00F3749B" w:rsidRDefault="00480E7A" w:rsidP="00480E7A">
            <w:pPr>
              <w:spacing w:after="0" w:line="240" w:lineRule="auto"/>
              <w:contextualSpacing/>
              <w:rPr>
                <w:rFonts w:ascii="Arial" w:eastAsia="Times New Roman" w:hAnsi="Arial" w:cs="Arial"/>
                <w:b/>
                <w:bCs/>
                <w:color w:val="000000"/>
                <w:sz w:val="22"/>
                <w:szCs w:val="22"/>
                <w:lang w:eastAsia="en-ZA"/>
              </w:rPr>
            </w:pPr>
            <w:r w:rsidRPr="00F3749B">
              <w:rPr>
                <w:rFonts w:ascii="Arial" w:eastAsia="Times New Roman" w:hAnsi="Arial" w:cs="Arial"/>
                <w:b/>
                <w:bCs/>
                <w:color w:val="000000"/>
                <w:sz w:val="22"/>
                <w:szCs w:val="22"/>
                <w:lang w:eastAsia="en-ZA"/>
              </w:rPr>
              <w:t>Relevant Evidence</w:t>
            </w:r>
          </w:p>
        </w:tc>
      </w:tr>
      <w:tr w:rsidR="00EB1AFF" w:rsidRPr="00F3749B" w14:paraId="75B1DBBE"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16A4D462"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91% - 100%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4C7465E1"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8</w:t>
            </w:r>
          </w:p>
        </w:tc>
        <w:tc>
          <w:tcPr>
            <w:tcW w:w="585" w:type="pct"/>
            <w:vMerge w:val="restart"/>
            <w:tcBorders>
              <w:top w:val="single" w:sz="4" w:space="0" w:color="auto"/>
              <w:left w:val="single" w:sz="4" w:space="0" w:color="auto"/>
              <w:bottom w:val="single" w:sz="4" w:space="0" w:color="auto"/>
              <w:right w:val="single" w:sz="4" w:space="0" w:color="auto"/>
            </w:tcBorders>
            <w:noWrap/>
            <w:vAlign w:val="center"/>
            <w:hideMark/>
          </w:tcPr>
          <w:p w14:paraId="28753E02" w14:textId="77777777" w:rsidR="00480E7A" w:rsidRPr="00F3749B" w:rsidRDefault="00480E7A" w:rsidP="00480E7A">
            <w:pPr>
              <w:spacing w:after="0" w:line="240" w:lineRule="auto"/>
              <w:contextualSpacing/>
              <w:jc w:val="center"/>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8</w:t>
            </w:r>
          </w:p>
        </w:tc>
        <w:tc>
          <w:tcPr>
            <w:tcW w:w="1019" w:type="pct"/>
            <w:vMerge w:val="restart"/>
            <w:tcBorders>
              <w:top w:val="single" w:sz="4" w:space="0" w:color="auto"/>
              <w:left w:val="single" w:sz="4" w:space="0" w:color="auto"/>
              <w:bottom w:val="single" w:sz="4" w:space="0" w:color="auto"/>
              <w:right w:val="single" w:sz="4" w:space="0" w:color="auto"/>
            </w:tcBorders>
            <w:hideMark/>
          </w:tcPr>
          <w:p w14:paraId="34D8A154"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B-BBEE Certificate            B-BBEE Sworn Affidavit</w:t>
            </w:r>
          </w:p>
        </w:tc>
      </w:tr>
      <w:tr w:rsidR="00EB1AFF" w:rsidRPr="00F3749B" w14:paraId="79AA6B70"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43480C1F"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81% - 90%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3E05E418"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7</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030C369A"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0697692C"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45976548"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19E8B033"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71% - 80%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0EBC5D49"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6</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6B537B4E"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7CAE4B9B"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0CA3EDEA"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5C154B41"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61% - 70%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37F4DD1F"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5</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47D3C64D"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226B6239"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46976762"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07EAEF3F"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51% - 60%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5AE8F111"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4</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35750752"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65A6AF13"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6F1E66E4"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396601A1"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41% - 50%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19594DF7"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3</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1210B35B"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25BD6D7F"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r w:rsidR="00EB1AFF" w:rsidRPr="00F3749B" w14:paraId="58A065F8" w14:textId="77777777" w:rsidTr="008016B2">
        <w:trPr>
          <w:trHeight w:val="300"/>
        </w:trPr>
        <w:tc>
          <w:tcPr>
            <w:tcW w:w="2381" w:type="pct"/>
            <w:tcBorders>
              <w:top w:val="single" w:sz="4" w:space="0" w:color="auto"/>
              <w:left w:val="single" w:sz="4" w:space="0" w:color="auto"/>
              <w:bottom w:val="single" w:sz="4" w:space="0" w:color="auto"/>
              <w:right w:val="single" w:sz="4" w:space="0" w:color="auto"/>
            </w:tcBorders>
            <w:noWrap/>
            <w:vAlign w:val="bottom"/>
            <w:hideMark/>
          </w:tcPr>
          <w:p w14:paraId="7C5E3D26"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0% - 40%</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465CD29D"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r w:rsidRPr="00F3749B">
              <w:rPr>
                <w:rFonts w:ascii="Arial" w:eastAsia="Times New Roman" w:hAnsi="Arial" w:cs="Arial"/>
                <w:color w:val="000000"/>
                <w:sz w:val="22"/>
                <w:szCs w:val="22"/>
                <w:lang w:eastAsia="en-ZA"/>
              </w:rPr>
              <w:t>0</w:t>
            </w: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7208BBF5"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14:paraId="541F878F" w14:textId="77777777" w:rsidR="00480E7A" w:rsidRPr="00F3749B" w:rsidRDefault="00480E7A" w:rsidP="00480E7A">
            <w:pPr>
              <w:spacing w:after="0" w:line="240" w:lineRule="auto"/>
              <w:contextualSpacing/>
              <w:rPr>
                <w:rFonts w:ascii="Arial" w:eastAsia="Times New Roman" w:hAnsi="Arial" w:cs="Arial"/>
                <w:color w:val="000000"/>
                <w:sz w:val="22"/>
                <w:szCs w:val="22"/>
                <w:lang w:eastAsia="en-ZA"/>
              </w:rPr>
            </w:pPr>
          </w:p>
        </w:tc>
      </w:tr>
    </w:tbl>
    <w:p w14:paraId="1C74BFF3" w14:textId="77777777" w:rsidR="00480E7A" w:rsidRPr="00377A85" w:rsidRDefault="00480E7A" w:rsidP="00480E7A">
      <w:pPr>
        <w:spacing w:after="0" w:line="240" w:lineRule="auto"/>
        <w:contextualSpacing/>
        <w:rPr>
          <w:rFonts w:ascii="Arial" w:hAnsi="Arial" w:cs="Arial"/>
          <w:sz w:val="20"/>
          <w:szCs w:val="20"/>
        </w:rPr>
      </w:pPr>
    </w:p>
    <w:p w14:paraId="45F4937C" w14:textId="77777777" w:rsidR="00480E7A" w:rsidRPr="00377A85" w:rsidRDefault="00480E7A" w:rsidP="00480E7A">
      <w:pPr>
        <w:spacing w:after="0" w:line="240" w:lineRule="auto"/>
        <w:contextualSpacing/>
        <w:rPr>
          <w:rFonts w:ascii="Arial" w:hAnsi="Arial" w:cs="Arial"/>
          <w:b/>
          <w:bCs/>
          <w:color w:val="000000"/>
          <w:sz w:val="22"/>
          <w:szCs w:val="22"/>
        </w:rPr>
      </w:pPr>
      <w:r w:rsidRPr="00377A85">
        <w:rPr>
          <w:rFonts w:ascii="Arial" w:hAnsi="Arial" w:cs="Arial"/>
          <w:b/>
          <w:bCs/>
          <w:color w:val="000000"/>
          <w:sz w:val="22"/>
          <w:szCs w:val="22"/>
        </w:rPr>
        <w:t>(80 + 20 = 100 points)</w:t>
      </w:r>
    </w:p>
    <w:p w14:paraId="52CADD74" w14:textId="77777777" w:rsidR="00480E7A" w:rsidRPr="00377A85" w:rsidRDefault="00480E7A" w:rsidP="00480E7A">
      <w:pPr>
        <w:spacing w:after="0" w:line="240" w:lineRule="auto"/>
        <w:contextualSpacing/>
        <w:rPr>
          <w:rFonts w:ascii="Arial" w:hAnsi="Arial" w:cs="Arial"/>
          <w:b/>
          <w:bCs/>
          <w:color w:val="000000"/>
          <w:sz w:val="20"/>
          <w:szCs w:val="20"/>
        </w:rPr>
      </w:pPr>
    </w:p>
    <w:p w14:paraId="6B9E5E61" w14:textId="36D202BA" w:rsidR="00480E7A" w:rsidRPr="00AC1E4F" w:rsidRDefault="00480E7A" w:rsidP="00480E7A">
      <w:pPr>
        <w:spacing w:after="0" w:line="240" w:lineRule="auto"/>
        <w:contextualSpacing/>
      </w:pPr>
      <w:r w:rsidRPr="00AC1E4F">
        <w:rPr>
          <w:rFonts w:ascii="Arial" w:hAnsi="Arial" w:cs="Arial"/>
          <w:bCs/>
          <w:sz w:val="22"/>
          <w:szCs w:val="22"/>
        </w:rPr>
        <w:t xml:space="preserve">For any queries, please contact </w:t>
      </w:r>
      <w:hyperlink r:id="rId14" w:history="1">
        <w:r w:rsidR="008F2BC6" w:rsidRPr="00AC1E4F">
          <w:rPr>
            <w:rStyle w:val="Hyperlink"/>
            <w:rFonts w:ascii="Arial" w:hAnsi="Arial" w:cs="Arial"/>
            <w:bCs/>
            <w:sz w:val="22"/>
            <w:szCs w:val="22"/>
          </w:rPr>
          <w:t>Bids@comptrib.co.za</w:t>
        </w:r>
      </w:hyperlink>
      <w:r w:rsidR="00AC1E4F">
        <w:t xml:space="preserve">. </w:t>
      </w:r>
      <w:r w:rsidRPr="00377A85">
        <w:rPr>
          <w:rFonts w:ascii="Arial" w:hAnsi="Arial" w:cs="Arial"/>
          <w:sz w:val="22"/>
          <w:szCs w:val="22"/>
        </w:rPr>
        <w:t xml:space="preserve">All the required documentation must be emailed to </w:t>
      </w:r>
      <w:hyperlink r:id="rId15" w:history="1">
        <w:r w:rsidRPr="00377A85">
          <w:rPr>
            <w:rStyle w:val="Hyperlink"/>
            <w:rFonts w:ascii="Arial" w:hAnsi="Arial" w:cs="Arial"/>
            <w:sz w:val="22"/>
            <w:szCs w:val="22"/>
          </w:rPr>
          <w:t>Bids@comptrib.co.za</w:t>
        </w:r>
      </w:hyperlink>
      <w:r w:rsidRPr="00377A85">
        <w:rPr>
          <w:rStyle w:val="Hyperlink"/>
          <w:rFonts w:ascii="Arial" w:hAnsi="Arial" w:cs="Arial"/>
          <w:sz w:val="22"/>
          <w:szCs w:val="22"/>
        </w:rPr>
        <w:t xml:space="preserve"> </w:t>
      </w:r>
      <w:r w:rsidRPr="00377A85">
        <w:rPr>
          <w:rStyle w:val="Hyperlink"/>
          <w:rFonts w:ascii="Arial" w:hAnsi="Arial" w:cs="Arial"/>
          <w:color w:val="auto"/>
          <w:sz w:val="22"/>
          <w:szCs w:val="22"/>
        </w:rPr>
        <w:t>b</w:t>
      </w:r>
      <w:r w:rsidRPr="00377A85">
        <w:rPr>
          <w:rFonts w:ascii="Arial" w:hAnsi="Arial" w:cs="Arial"/>
          <w:sz w:val="22"/>
          <w:szCs w:val="22"/>
        </w:rPr>
        <w:t xml:space="preserve">y no later than </w:t>
      </w:r>
      <w:r w:rsidRPr="00377A85">
        <w:rPr>
          <w:rFonts w:ascii="Arial" w:hAnsi="Arial" w:cs="Arial"/>
          <w:b/>
          <w:bCs/>
          <w:sz w:val="22"/>
          <w:szCs w:val="22"/>
        </w:rPr>
        <w:t xml:space="preserve">11:00am Friday </w:t>
      </w:r>
      <w:r w:rsidR="00A901AA">
        <w:rPr>
          <w:rFonts w:ascii="Arial" w:hAnsi="Arial" w:cs="Arial"/>
          <w:b/>
          <w:bCs/>
          <w:sz w:val="22"/>
          <w:szCs w:val="22"/>
        </w:rPr>
        <w:t>23 January 2026</w:t>
      </w:r>
      <w:r w:rsidR="00077EC6">
        <w:rPr>
          <w:rFonts w:ascii="Arial" w:hAnsi="Arial" w:cs="Arial"/>
          <w:b/>
          <w:bCs/>
          <w:sz w:val="22"/>
          <w:szCs w:val="22"/>
        </w:rPr>
        <w:t>.</w:t>
      </w:r>
    </w:p>
    <w:sectPr w:rsidR="00480E7A" w:rsidRPr="00AC1E4F" w:rsidSect="00377527">
      <w:footerReference w:type="default" r:id="rId16"/>
      <w:pgSz w:w="11906" w:h="16838"/>
      <w:pgMar w:top="1440" w:right="1080" w:bottom="1440"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65F4" w14:textId="77777777" w:rsidR="000014E6" w:rsidRPr="00377A85" w:rsidRDefault="000014E6" w:rsidP="00E70091">
      <w:pPr>
        <w:spacing w:after="0" w:line="240" w:lineRule="auto"/>
      </w:pPr>
      <w:r w:rsidRPr="00377A85">
        <w:separator/>
      </w:r>
    </w:p>
  </w:endnote>
  <w:endnote w:type="continuationSeparator" w:id="0">
    <w:p w14:paraId="654F950B" w14:textId="77777777" w:rsidR="000014E6" w:rsidRPr="00377A85" w:rsidRDefault="000014E6" w:rsidP="00E70091">
      <w:pPr>
        <w:spacing w:after="0" w:line="240" w:lineRule="auto"/>
      </w:pPr>
      <w:r w:rsidRPr="00377A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217C" w14:textId="77777777" w:rsidR="005179FE" w:rsidRPr="00377A85" w:rsidRDefault="005179FE" w:rsidP="008F2BC6">
    <w:pPr>
      <w:rPr>
        <w:rFonts w:ascii="Arial" w:hAnsi="Arial" w:cs="Arial"/>
        <w:b/>
        <w:bCs/>
        <w:sz w:val="22"/>
        <w:szCs w:val="22"/>
        <w:lang w:eastAsia="en-ZA"/>
      </w:rPr>
    </w:pPr>
  </w:p>
  <w:p w14:paraId="1F9F6784" w14:textId="4BE3B23B" w:rsidR="008F2BC6" w:rsidRPr="00377A85" w:rsidRDefault="008F2BC6" w:rsidP="008F2BC6">
    <w:pPr>
      <w:rPr>
        <w:rFonts w:ascii="Arial" w:hAnsi="Arial" w:cs="Arial"/>
        <w:sz w:val="22"/>
        <w:szCs w:val="22"/>
        <w:lang w:eastAsia="en-ZA"/>
      </w:rPr>
    </w:pPr>
    <w:r w:rsidRPr="00377A85">
      <w:rPr>
        <w:rFonts w:ascii="Arial" w:hAnsi="Arial" w:cs="Arial"/>
        <w:b/>
        <w:bCs/>
        <w:sz w:val="22"/>
        <w:szCs w:val="22"/>
        <w:lang w:eastAsia="en-ZA"/>
      </w:rPr>
      <w:t>ER-RFQ/2025-2026/011/Competition Economics and Law Training</w:t>
    </w:r>
    <w:r w:rsidRPr="00377A85">
      <w:rPr>
        <w:rFonts w:ascii="Arial" w:hAnsi="Arial" w:cs="Arial"/>
        <w:b/>
        <w:bCs/>
        <w:sz w:val="22"/>
        <w:szCs w:val="22"/>
        <w:lang w:eastAsia="en-ZA"/>
      </w:rPr>
      <w:tab/>
    </w:r>
    <w:r w:rsidRPr="00377A85">
      <w:rPr>
        <w:rFonts w:ascii="Arial" w:hAnsi="Arial" w:cs="Arial"/>
        <w:b/>
        <w:bCs/>
        <w:sz w:val="22"/>
        <w:szCs w:val="22"/>
        <w:lang w:eastAsia="en-ZA"/>
      </w:rPr>
      <w:tab/>
    </w:r>
    <w:r w:rsidRPr="00377A85">
      <w:rPr>
        <w:rFonts w:ascii="Arial" w:hAnsi="Arial" w:cs="Arial"/>
        <w:sz w:val="22"/>
        <w:szCs w:val="22"/>
        <w:lang w:eastAsia="en-ZA"/>
      </w:rPr>
      <w:tab/>
    </w:r>
    <w:r w:rsidRPr="00377A85">
      <w:rPr>
        <w:rFonts w:ascii="Arial" w:hAnsi="Arial" w:cs="Arial"/>
        <w:b/>
        <w:caps/>
        <w:sz w:val="22"/>
        <w:szCs w:val="22"/>
      </w:rPr>
      <w:fldChar w:fldCharType="begin"/>
    </w:r>
    <w:r w:rsidRPr="00377A85">
      <w:rPr>
        <w:rFonts w:ascii="Arial" w:hAnsi="Arial" w:cs="Arial"/>
        <w:b/>
        <w:caps/>
        <w:sz w:val="22"/>
        <w:szCs w:val="22"/>
      </w:rPr>
      <w:instrText xml:space="preserve"> PAGE   \* MERGEFORMAT </w:instrText>
    </w:r>
    <w:r w:rsidRPr="00377A85">
      <w:rPr>
        <w:rFonts w:ascii="Arial" w:hAnsi="Arial" w:cs="Arial"/>
        <w:b/>
        <w:caps/>
        <w:sz w:val="22"/>
        <w:szCs w:val="22"/>
      </w:rPr>
      <w:fldChar w:fldCharType="separate"/>
    </w:r>
    <w:r w:rsidRPr="00377A85">
      <w:rPr>
        <w:rFonts w:ascii="Arial" w:hAnsi="Arial" w:cs="Arial"/>
        <w:b/>
        <w:caps/>
        <w:sz w:val="22"/>
        <w:szCs w:val="22"/>
      </w:rPr>
      <w:t>2</w:t>
    </w:r>
    <w:r w:rsidRPr="00377A85">
      <w:rPr>
        <w:rFonts w:ascii="Arial" w:hAnsi="Arial" w:cs="Arial"/>
        <w:b/>
        <w:caps/>
        <w:sz w:val="22"/>
        <w:szCs w:val="22"/>
      </w:rPr>
      <w:fldChar w:fldCharType="end"/>
    </w:r>
  </w:p>
  <w:p w14:paraId="203DA1BD" w14:textId="77777777" w:rsidR="008F2BC6" w:rsidRPr="00377A85" w:rsidRDefault="008F2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FBA7" w14:textId="77777777" w:rsidR="000014E6" w:rsidRPr="00377A85" w:rsidRDefault="000014E6" w:rsidP="00E70091">
      <w:pPr>
        <w:spacing w:after="0" w:line="240" w:lineRule="auto"/>
      </w:pPr>
      <w:r w:rsidRPr="00377A85">
        <w:separator/>
      </w:r>
    </w:p>
  </w:footnote>
  <w:footnote w:type="continuationSeparator" w:id="0">
    <w:p w14:paraId="383245CC" w14:textId="77777777" w:rsidR="000014E6" w:rsidRPr="00377A85" w:rsidRDefault="000014E6" w:rsidP="00E70091">
      <w:pPr>
        <w:spacing w:after="0" w:line="240" w:lineRule="auto"/>
      </w:pPr>
      <w:r w:rsidRPr="00377A8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5DB"/>
    <w:multiLevelType w:val="hybridMultilevel"/>
    <w:tmpl w:val="10806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D465765"/>
    <w:multiLevelType w:val="hybridMultilevel"/>
    <w:tmpl w:val="C466256C"/>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6C6DF6"/>
    <w:multiLevelType w:val="multilevel"/>
    <w:tmpl w:val="947AA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A049E"/>
    <w:multiLevelType w:val="multilevel"/>
    <w:tmpl w:val="9EF4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F35F7"/>
    <w:multiLevelType w:val="hybridMultilevel"/>
    <w:tmpl w:val="14D8E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7423FB5"/>
    <w:multiLevelType w:val="multilevel"/>
    <w:tmpl w:val="89CCF280"/>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D8161D2"/>
    <w:multiLevelType w:val="hybridMultilevel"/>
    <w:tmpl w:val="0FC43B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4944914"/>
    <w:multiLevelType w:val="hybridMultilevel"/>
    <w:tmpl w:val="AE823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BD92C13"/>
    <w:multiLevelType w:val="hybridMultilevel"/>
    <w:tmpl w:val="346A20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C764A99"/>
    <w:multiLevelType w:val="multilevel"/>
    <w:tmpl w:val="085C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B0B7B"/>
    <w:multiLevelType w:val="hybridMultilevel"/>
    <w:tmpl w:val="F53231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780449C"/>
    <w:multiLevelType w:val="multilevel"/>
    <w:tmpl w:val="9EF6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4760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A95E46"/>
    <w:multiLevelType w:val="multilevel"/>
    <w:tmpl w:val="DE2E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647F0D"/>
    <w:multiLevelType w:val="multilevel"/>
    <w:tmpl w:val="D4485B4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758747A"/>
    <w:multiLevelType w:val="multilevel"/>
    <w:tmpl w:val="E4ECC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Ubuntu" w:hAnsi="Ubuntu"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E1447"/>
    <w:multiLevelType w:val="multilevel"/>
    <w:tmpl w:val="5AAA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7742AB"/>
    <w:multiLevelType w:val="multilevel"/>
    <w:tmpl w:val="B6A43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5D7DF0"/>
    <w:multiLevelType w:val="hybridMultilevel"/>
    <w:tmpl w:val="7B8C06E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9" w15:restartNumberingAfterBreak="0">
    <w:nsid w:val="75187B6C"/>
    <w:multiLevelType w:val="multilevel"/>
    <w:tmpl w:val="74D2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07808"/>
    <w:multiLevelType w:val="multilevel"/>
    <w:tmpl w:val="2646C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990550">
    <w:abstractNumId w:val="9"/>
  </w:num>
  <w:num w:numId="2" w16cid:durableId="1108548749">
    <w:abstractNumId w:val="3"/>
  </w:num>
  <w:num w:numId="3" w16cid:durableId="314646055">
    <w:abstractNumId w:val="2"/>
  </w:num>
  <w:num w:numId="4" w16cid:durableId="812673367">
    <w:abstractNumId w:val="17"/>
  </w:num>
  <w:num w:numId="5" w16cid:durableId="645670035">
    <w:abstractNumId w:val="16"/>
  </w:num>
  <w:num w:numId="6" w16cid:durableId="104889362">
    <w:abstractNumId w:val="20"/>
  </w:num>
  <w:num w:numId="7" w16cid:durableId="287248661">
    <w:abstractNumId w:val="11"/>
  </w:num>
  <w:num w:numId="8" w16cid:durableId="986591595">
    <w:abstractNumId w:val="13"/>
  </w:num>
  <w:num w:numId="9" w16cid:durableId="277032265">
    <w:abstractNumId w:val="14"/>
  </w:num>
  <w:num w:numId="10" w16cid:durableId="1014067233">
    <w:abstractNumId w:val="19"/>
  </w:num>
  <w:num w:numId="11" w16cid:durableId="738551162">
    <w:abstractNumId w:val="12"/>
  </w:num>
  <w:num w:numId="12" w16cid:durableId="703093911">
    <w:abstractNumId w:val="8"/>
  </w:num>
  <w:num w:numId="13" w16cid:durableId="1379089951">
    <w:abstractNumId w:val="6"/>
  </w:num>
  <w:num w:numId="14" w16cid:durableId="1004086944">
    <w:abstractNumId w:val="15"/>
  </w:num>
  <w:num w:numId="15" w16cid:durableId="1988708429">
    <w:abstractNumId w:val="18"/>
  </w:num>
  <w:num w:numId="16" w16cid:durableId="1975065084">
    <w:abstractNumId w:val="4"/>
  </w:num>
  <w:num w:numId="17" w16cid:durableId="962999504">
    <w:abstractNumId w:val="5"/>
  </w:num>
  <w:num w:numId="18" w16cid:durableId="1435445234">
    <w:abstractNumId w:val="7"/>
  </w:num>
  <w:num w:numId="19" w16cid:durableId="2130928684">
    <w:abstractNumId w:val="0"/>
  </w:num>
  <w:num w:numId="20" w16cid:durableId="152071537">
    <w:abstractNumId w:val="1"/>
  </w:num>
  <w:num w:numId="21" w16cid:durableId="52971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50"/>
    <w:rsid w:val="000014E6"/>
    <w:rsid w:val="000442C5"/>
    <w:rsid w:val="00047E1A"/>
    <w:rsid w:val="000513FC"/>
    <w:rsid w:val="00065450"/>
    <w:rsid w:val="00077EC6"/>
    <w:rsid w:val="000878CA"/>
    <w:rsid w:val="00091B44"/>
    <w:rsid w:val="00094677"/>
    <w:rsid w:val="00097922"/>
    <w:rsid w:val="000A5941"/>
    <w:rsid w:val="000B6A0C"/>
    <w:rsid w:val="000F187F"/>
    <w:rsid w:val="000F6460"/>
    <w:rsid w:val="001030CB"/>
    <w:rsid w:val="001146D0"/>
    <w:rsid w:val="0013175C"/>
    <w:rsid w:val="00135EFB"/>
    <w:rsid w:val="00145312"/>
    <w:rsid w:val="0015216E"/>
    <w:rsid w:val="00176F91"/>
    <w:rsid w:val="001929BD"/>
    <w:rsid w:val="0019751E"/>
    <w:rsid w:val="001C29D1"/>
    <w:rsid w:val="001F67AE"/>
    <w:rsid w:val="00203112"/>
    <w:rsid w:val="00212217"/>
    <w:rsid w:val="00232471"/>
    <w:rsid w:val="00243CE9"/>
    <w:rsid w:val="00245DF8"/>
    <w:rsid w:val="0028349A"/>
    <w:rsid w:val="00294651"/>
    <w:rsid w:val="002A6E41"/>
    <w:rsid w:val="002B6169"/>
    <w:rsid w:val="002C2141"/>
    <w:rsid w:val="002C3F62"/>
    <w:rsid w:val="002D57DD"/>
    <w:rsid w:val="002D788A"/>
    <w:rsid w:val="002F7B51"/>
    <w:rsid w:val="003074C5"/>
    <w:rsid w:val="003549A2"/>
    <w:rsid w:val="00364B7B"/>
    <w:rsid w:val="00377527"/>
    <w:rsid w:val="00377A85"/>
    <w:rsid w:val="00380DE7"/>
    <w:rsid w:val="00397257"/>
    <w:rsid w:val="003A7D3B"/>
    <w:rsid w:val="003B7A7A"/>
    <w:rsid w:val="003C65AD"/>
    <w:rsid w:val="0040253A"/>
    <w:rsid w:val="00410794"/>
    <w:rsid w:val="00415BF7"/>
    <w:rsid w:val="004317C7"/>
    <w:rsid w:val="00436418"/>
    <w:rsid w:val="004370E2"/>
    <w:rsid w:val="00472D81"/>
    <w:rsid w:val="00480E7A"/>
    <w:rsid w:val="004834E0"/>
    <w:rsid w:val="00492F1E"/>
    <w:rsid w:val="00494BF7"/>
    <w:rsid w:val="00496C57"/>
    <w:rsid w:val="004B1ED1"/>
    <w:rsid w:val="004B7D03"/>
    <w:rsid w:val="004C00E8"/>
    <w:rsid w:val="004E5B8C"/>
    <w:rsid w:val="004E62D3"/>
    <w:rsid w:val="00501073"/>
    <w:rsid w:val="00513412"/>
    <w:rsid w:val="005179FE"/>
    <w:rsid w:val="0052036E"/>
    <w:rsid w:val="00530015"/>
    <w:rsid w:val="005459CA"/>
    <w:rsid w:val="00546331"/>
    <w:rsid w:val="00562AF5"/>
    <w:rsid w:val="00574212"/>
    <w:rsid w:val="005746DE"/>
    <w:rsid w:val="005956CC"/>
    <w:rsid w:val="005A3BDD"/>
    <w:rsid w:val="005C1ABC"/>
    <w:rsid w:val="005C2922"/>
    <w:rsid w:val="00601CF0"/>
    <w:rsid w:val="00604A5D"/>
    <w:rsid w:val="00614358"/>
    <w:rsid w:val="00614448"/>
    <w:rsid w:val="006158CB"/>
    <w:rsid w:val="00630FF8"/>
    <w:rsid w:val="006541A6"/>
    <w:rsid w:val="00663338"/>
    <w:rsid w:val="0066715D"/>
    <w:rsid w:val="006675AA"/>
    <w:rsid w:val="00673CF9"/>
    <w:rsid w:val="0069024E"/>
    <w:rsid w:val="006A34D3"/>
    <w:rsid w:val="006C22AE"/>
    <w:rsid w:val="0070034B"/>
    <w:rsid w:val="0075575F"/>
    <w:rsid w:val="00756F04"/>
    <w:rsid w:val="007663BA"/>
    <w:rsid w:val="00767BC5"/>
    <w:rsid w:val="00771DA7"/>
    <w:rsid w:val="00794273"/>
    <w:rsid w:val="007943F2"/>
    <w:rsid w:val="007B315B"/>
    <w:rsid w:val="007B4E71"/>
    <w:rsid w:val="007C5BC2"/>
    <w:rsid w:val="007C7C84"/>
    <w:rsid w:val="007E679A"/>
    <w:rsid w:val="007F0491"/>
    <w:rsid w:val="008016B2"/>
    <w:rsid w:val="0082178A"/>
    <w:rsid w:val="00821836"/>
    <w:rsid w:val="00830B85"/>
    <w:rsid w:val="008352A6"/>
    <w:rsid w:val="0084004E"/>
    <w:rsid w:val="00842B6D"/>
    <w:rsid w:val="00842E6C"/>
    <w:rsid w:val="00844BD5"/>
    <w:rsid w:val="00872139"/>
    <w:rsid w:val="00874DB4"/>
    <w:rsid w:val="008760F7"/>
    <w:rsid w:val="00880E3C"/>
    <w:rsid w:val="00885774"/>
    <w:rsid w:val="008B5C1B"/>
    <w:rsid w:val="008F2BC6"/>
    <w:rsid w:val="0091026B"/>
    <w:rsid w:val="00910957"/>
    <w:rsid w:val="00917B9A"/>
    <w:rsid w:val="009540F2"/>
    <w:rsid w:val="00963725"/>
    <w:rsid w:val="009C1821"/>
    <w:rsid w:val="009C4553"/>
    <w:rsid w:val="009C4E98"/>
    <w:rsid w:val="009C6D0B"/>
    <w:rsid w:val="009D0667"/>
    <w:rsid w:val="009E1A36"/>
    <w:rsid w:val="009F4CB1"/>
    <w:rsid w:val="00A05C09"/>
    <w:rsid w:val="00A05E61"/>
    <w:rsid w:val="00A11EE5"/>
    <w:rsid w:val="00A13AF6"/>
    <w:rsid w:val="00A34ECA"/>
    <w:rsid w:val="00A50870"/>
    <w:rsid w:val="00A56A98"/>
    <w:rsid w:val="00A847F8"/>
    <w:rsid w:val="00A901AA"/>
    <w:rsid w:val="00AB555D"/>
    <w:rsid w:val="00AC1E4F"/>
    <w:rsid w:val="00AD0035"/>
    <w:rsid w:val="00AF4AB1"/>
    <w:rsid w:val="00B02045"/>
    <w:rsid w:val="00B137AD"/>
    <w:rsid w:val="00B2482E"/>
    <w:rsid w:val="00B25D72"/>
    <w:rsid w:val="00B30A7A"/>
    <w:rsid w:val="00B37D86"/>
    <w:rsid w:val="00B41FBD"/>
    <w:rsid w:val="00B752B7"/>
    <w:rsid w:val="00BB7BC9"/>
    <w:rsid w:val="00BC31B2"/>
    <w:rsid w:val="00BF3BEF"/>
    <w:rsid w:val="00BF506E"/>
    <w:rsid w:val="00BF60F2"/>
    <w:rsid w:val="00C022A0"/>
    <w:rsid w:val="00C15FF6"/>
    <w:rsid w:val="00C53418"/>
    <w:rsid w:val="00C63DBB"/>
    <w:rsid w:val="00C74DDE"/>
    <w:rsid w:val="00CD1425"/>
    <w:rsid w:val="00CD173E"/>
    <w:rsid w:val="00D02CE4"/>
    <w:rsid w:val="00D23E2D"/>
    <w:rsid w:val="00D42145"/>
    <w:rsid w:val="00D67B5F"/>
    <w:rsid w:val="00D8061C"/>
    <w:rsid w:val="00D83829"/>
    <w:rsid w:val="00D86801"/>
    <w:rsid w:val="00D87D3C"/>
    <w:rsid w:val="00D87EFA"/>
    <w:rsid w:val="00DA2BCF"/>
    <w:rsid w:val="00DC2C2D"/>
    <w:rsid w:val="00E17FF7"/>
    <w:rsid w:val="00E2236A"/>
    <w:rsid w:val="00E363EF"/>
    <w:rsid w:val="00E53745"/>
    <w:rsid w:val="00E70091"/>
    <w:rsid w:val="00E71AAC"/>
    <w:rsid w:val="00E8657B"/>
    <w:rsid w:val="00E8746B"/>
    <w:rsid w:val="00E900DF"/>
    <w:rsid w:val="00E95208"/>
    <w:rsid w:val="00E972BA"/>
    <w:rsid w:val="00EA0397"/>
    <w:rsid w:val="00EA4720"/>
    <w:rsid w:val="00EA701B"/>
    <w:rsid w:val="00EB1AFF"/>
    <w:rsid w:val="00EE08BF"/>
    <w:rsid w:val="00EE48A6"/>
    <w:rsid w:val="00EE74E4"/>
    <w:rsid w:val="00F03A0B"/>
    <w:rsid w:val="00F041C0"/>
    <w:rsid w:val="00F3749B"/>
    <w:rsid w:val="00F56F7D"/>
    <w:rsid w:val="00F606D9"/>
    <w:rsid w:val="00F67913"/>
    <w:rsid w:val="00FB1CD8"/>
    <w:rsid w:val="00FB7136"/>
    <w:rsid w:val="00FC2C97"/>
    <w:rsid w:val="00FC4657"/>
    <w:rsid w:val="00FE6DE2"/>
    <w:rsid w:val="00FE73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6307AA"/>
  <w15:chartTrackingRefBased/>
  <w15:docId w15:val="{76D2D6E0-65A6-4300-A82D-B5C7F649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450"/>
    <w:rPr>
      <w:rFonts w:eastAsiaTheme="majorEastAsia" w:cstheme="majorBidi"/>
      <w:color w:val="272727" w:themeColor="text1" w:themeTint="D8"/>
    </w:rPr>
  </w:style>
  <w:style w:type="paragraph" w:styleId="Title">
    <w:name w:val="Title"/>
    <w:basedOn w:val="Normal"/>
    <w:next w:val="Normal"/>
    <w:link w:val="TitleChar"/>
    <w:uiPriority w:val="10"/>
    <w:qFormat/>
    <w:rsid w:val="00065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450"/>
    <w:pPr>
      <w:spacing w:before="160"/>
      <w:jc w:val="center"/>
    </w:pPr>
    <w:rPr>
      <w:i/>
      <w:iCs/>
      <w:color w:val="404040" w:themeColor="text1" w:themeTint="BF"/>
    </w:rPr>
  </w:style>
  <w:style w:type="character" w:customStyle="1" w:styleId="QuoteChar">
    <w:name w:val="Quote Char"/>
    <w:basedOn w:val="DefaultParagraphFont"/>
    <w:link w:val="Quote"/>
    <w:uiPriority w:val="29"/>
    <w:rsid w:val="00065450"/>
    <w:rPr>
      <w:i/>
      <w:iCs/>
      <w:color w:val="404040" w:themeColor="text1" w:themeTint="BF"/>
    </w:rPr>
  </w:style>
  <w:style w:type="paragraph" w:styleId="ListParagraph">
    <w:name w:val="List Paragraph"/>
    <w:basedOn w:val="Normal"/>
    <w:uiPriority w:val="34"/>
    <w:qFormat/>
    <w:rsid w:val="00065450"/>
    <w:pPr>
      <w:ind w:left="720"/>
      <w:contextualSpacing/>
    </w:pPr>
  </w:style>
  <w:style w:type="character" w:styleId="IntenseEmphasis">
    <w:name w:val="Intense Emphasis"/>
    <w:basedOn w:val="DefaultParagraphFont"/>
    <w:uiPriority w:val="21"/>
    <w:qFormat/>
    <w:rsid w:val="00065450"/>
    <w:rPr>
      <w:i/>
      <w:iCs/>
      <w:color w:val="0F4761" w:themeColor="accent1" w:themeShade="BF"/>
    </w:rPr>
  </w:style>
  <w:style w:type="paragraph" w:styleId="IntenseQuote">
    <w:name w:val="Intense Quote"/>
    <w:basedOn w:val="Normal"/>
    <w:next w:val="Normal"/>
    <w:link w:val="IntenseQuoteChar"/>
    <w:uiPriority w:val="30"/>
    <w:qFormat/>
    <w:rsid w:val="00065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450"/>
    <w:rPr>
      <w:i/>
      <w:iCs/>
      <w:color w:val="0F4761" w:themeColor="accent1" w:themeShade="BF"/>
    </w:rPr>
  </w:style>
  <w:style w:type="character" w:styleId="IntenseReference">
    <w:name w:val="Intense Reference"/>
    <w:basedOn w:val="DefaultParagraphFont"/>
    <w:uiPriority w:val="32"/>
    <w:qFormat/>
    <w:rsid w:val="00065450"/>
    <w:rPr>
      <w:b/>
      <w:bCs/>
      <w:smallCaps/>
      <w:color w:val="0F4761" w:themeColor="accent1" w:themeShade="BF"/>
      <w:spacing w:val="5"/>
    </w:rPr>
  </w:style>
  <w:style w:type="paragraph" w:styleId="Revision">
    <w:name w:val="Revision"/>
    <w:hidden/>
    <w:uiPriority w:val="99"/>
    <w:semiHidden/>
    <w:rsid w:val="00AF4AB1"/>
    <w:pPr>
      <w:spacing w:after="0" w:line="240" w:lineRule="auto"/>
    </w:pPr>
  </w:style>
  <w:style w:type="paragraph" w:styleId="FootnoteText">
    <w:name w:val="footnote text"/>
    <w:basedOn w:val="Normal"/>
    <w:link w:val="FootnoteTextChar"/>
    <w:uiPriority w:val="99"/>
    <w:semiHidden/>
    <w:unhideWhenUsed/>
    <w:rsid w:val="00E700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091"/>
    <w:rPr>
      <w:sz w:val="20"/>
      <w:szCs w:val="20"/>
    </w:rPr>
  </w:style>
  <w:style w:type="character" w:styleId="FootnoteReference">
    <w:name w:val="footnote reference"/>
    <w:basedOn w:val="DefaultParagraphFont"/>
    <w:uiPriority w:val="99"/>
    <w:semiHidden/>
    <w:unhideWhenUsed/>
    <w:rsid w:val="00E70091"/>
    <w:rPr>
      <w:vertAlign w:val="superscript"/>
    </w:rPr>
  </w:style>
  <w:style w:type="character" w:styleId="Hyperlink">
    <w:name w:val="Hyperlink"/>
    <w:basedOn w:val="DefaultParagraphFont"/>
    <w:uiPriority w:val="99"/>
    <w:unhideWhenUsed/>
    <w:rsid w:val="00480E7A"/>
    <w:rPr>
      <w:color w:val="467886" w:themeColor="hyperlink"/>
      <w:u w:val="single"/>
    </w:rPr>
  </w:style>
  <w:style w:type="table" w:styleId="TableGrid">
    <w:name w:val="Table Grid"/>
    <w:basedOn w:val="TableNormal"/>
    <w:uiPriority w:val="39"/>
    <w:rsid w:val="00480E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480E7A"/>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480E7A"/>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rsid w:val="00480E7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2BC6"/>
    <w:rPr>
      <w:color w:val="605E5C"/>
      <w:shd w:val="clear" w:color="auto" w:fill="E1DFDD"/>
    </w:rPr>
  </w:style>
  <w:style w:type="paragraph" w:styleId="Header">
    <w:name w:val="header"/>
    <w:basedOn w:val="Normal"/>
    <w:link w:val="HeaderChar"/>
    <w:uiPriority w:val="99"/>
    <w:unhideWhenUsed/>
    <w:rsid w:val="008F2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BC6"/>
  </w:style>
  <w:style w:type="paragraph" w:styleId="Footer">
    <w:name w:val="footer"/>
    <w:basedOn w:val="Normal"/>
    <w:link w:val="FooterChar"/>
    <w:uiPriority w:val="99"/>
    <w:unhideWhenUsed/>
    <w:rsid w:val="008F2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ids@comptrib.co.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ds@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9e51c7a7ed6c4410cf4d6097f77bf601">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fa676a2e99d0bd0ad4cb8ca74bda54a2"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177E7-5429-4B27-B34B-67295E987A8F}">
  <ds:schemaRefs>
    <ds:schemaRef ds:uri="http://schemas.microsoft.com/sharepoint/v3/contenttype/forms"/>
  </ds:schemaRefs>
</ds:datastoreItem>
</file>

<file path=customXml/itemProps2.xml><?xml version="1.0" encoding="utf-8"?>
<ds:datastoreItem xmlns:ds="http://schemas.openxmlformats.org/officeDocument/2006/customXml" ds:itemID="{F8F74C8C-1544-479A-9A5D-2630617C0C00}">
  <ds:schemaRefs>
    <ds:schemaRef ds:uri="http://schemas.openxmlformats.org/officeDocument/2006/bibliography"/>
  </ds:schemaRefs>
</ds:datastoreItem>
</file>

<file path=customXml/itemProps3.xml><?xml version="1.0" encoding="utf-8"?>
<ds:datastoreItem xmlns:ds="http://schemas.openxmlformats.org/officeDocument/2006/customXml" ds:itemID="{5E59669D-6062-40D3-8FD2-E0F7CA77BE83}">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4.xml><?xml version="1.0" encoding="utf-8"?>
<ds:datastoreItem xmlns:ds="http://schemas.openxmlformats.org/officeDocument/2006/customXml" ds:itemID="{41A682EB-AF64-4C18-8156-EEA250F2C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Sherylee Moonsamy</dc:creator>
  <cp:keywords/>
  <dc:description/>
  <cp:lastModifiedBy>Paddy Froude</cp:lastModifiedBy>
  <cp:revision>89</cp:revision>
  <cp:lastPrinted>2025-12-10T07:21:00Z</cp:lastPrinted>
  <dcterms:created xsi:type="dcterms:W3CDTF">2025-12-10T06:32:00Z</dcterms:created>
  <dcterms:modified xsi:type="dcterms:W3CDTF">2025-12-11T07:09:00Z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