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07C4D" w14:textId="77777777" w:rsidR="003A4FC5" w:rsidRPr="003A4FC5" w:rsidRDefault="003A4FC5" w:rsidP="003A4FC5">
      <w:pPr>
        <w:spacing w:after="0" w:line="240" w:lineRule="auto"/>
        <w:jc w:val="center"/>
        <w:rPr>
          <w:rFonts w:ascii="Calibri" w:eastAsia="Times New Roman" w:hAnsi="Calibri" w:cs="Calibri"/>
          <w:color w:val="000000"/>
          <w:lang w:val="en-US" w:eastAsia="en-ZA"/>
        </w:rPr>
      </w:pPr>
      <w:r w:rsidRPr="003A4FC5">
        <w:rPr>
          <w:rFonts w:ascii="Arial" w:eastAsia="Times New Roman" w:hAnsi="Arial" w:cs="Arial"/>
          <w:b/>
          <w:bCs/>
          <w:color w:val="000000"/>
          <w:lang w:val="en-US" w:eastAsia="en-ZA"/>
        </w:rPr>
        <w:t>OUTCOME OF CASES - TRIBUNAL ROLL FOR WEDNESDAY, 7 DECEMBER 2016</w:t>
      </w:r>
    </w:p>
    <w:p w14:paraId="391D4CE5" w14:textId="77777777" w:rsidR="003A4FC5" w:rsidRPr="003A4FC5" w:rsidRDefault="003A4FC5" w:rsidP="003A4FC5">
      <w:pPr>
        <w:spacing w:after="0" w:line="240" w:lineRule="auto"/>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5AA0EC2C" w14:textId="56B5691E" w:rsidR="003A4FC5" w:rsidRPr="003A4FC5" w:rsidRDefault="003A4FC5" w:rsidP="003A4FC5">
      <w:pPr>
        <w:spacing w:after="0" w:line="240" w:lineRule="auto"/>
        <w:jc w:val="both"/>
        <w:rPr>
          <w:rFonts w:ascii="Calibri" w:eastAsia="Times New Roman" w:hAnsi="Calibri" w:cs="Calibri"/>
          <w:color w:val="000000"/>
          <w:lang w:val="en-US" w:eastAsia="en-ZA"/>
        </w:rPr>
      </w:pPr>
      <w:r w:rsidRPr="003A4FC5">
        <w:rPr>
          <w:rFonts w:ascii="Arial" w:eastAsia="Times New Roman" w:hAnsi="Arial" w:cs="Arial"/>
          <w:b/>
          <w:bCs/>
          <w:color w:val="000000"/>
          <w:lang w:val="en-US" w:eastAsia="en-ZA"/>
        </w:rPr>
        <w:t> </w:t>
      </w:r>
      <w:bookmarkStart w:id="0" w:name="_GoBack"/>
      <w:bookmarkEnd w:id="0"/>
      <w:r w:rsidRPr="003A4FC5">
        <w:rPr>
          <w:rFonts w:ascii="Arial" w:eastAsia="Times New Roman" w:hAnsi="Arial" w:cs="Arial"/>
          <w:color w:val="000000"/>
          <w:lang w:val="en-US" w:eastAsia="en-ZA"/>
        </w:rPr>
        <w:t> </w:t>
      </w:r>
    </w:p>
    <w:tbl>
      <w:tblPr>
        <w:tblW w:w="9350" w:type="dxa"/>
        <w:tblCellMar>
          <w:left w:w="0" w:type="dxa"/>
          <w:right w:w="0" w:type="dxa"/>
        </w:tblCellMar>
        <w:tblLook w:val="04A0" w:firstRow="1" w:lastRow="0" w:firstColumn="1" w:lastColumn="0" w:noHBand="0" w:noVBand="1"/>
      </w:tblPr>
      <w:tblGrid>
        <w:gridCol w:w="2466"/>
        <w:gridCol w:w="2474"/>
        <w:gridCol w:w="2502"/>
        <w:gridCol w:w="1908"/>
      </w:tblGrid>
      <w:tr w:rsidR="003A4FC5" w:rsidRPr="003A4FC5" w14:paraId="661B4899" w14:textId="77777777" w:rsidTr="003A4FC5">
        <w:trPr>
          <w:trHeight w:val="972"/>
        </w:trPr>
        <w:tc>
          <w:tcPr>
            <w:tcW w:w="2466"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6A913D8E"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Type of matter</w:t>
            </w:r>
          </w:p>
        </w:tc>
        <w:tc>
          <w:tcPr>
            <w:tcW w:w="2474"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60F36E2A"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Parties involved</w:t>
            </w:r>
          </w:p>
        </w:tc>
        <w:tc>
          <w:tcPr>
            <w:tcW w:w="2502"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75D62B94"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Competition Commission’s recommendation to Tribunal</w:t>
            </w:r>
          </w:p>
        </w:tc>
        <w:tc>
          <w:tcPr>
            <w:tcW w:w="190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3452C34E"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color w:val="FFFFFF"/>
                <w:lang w:eastAsia="en-ZA"/>
              </w:rPr>
              <w:t>Tribunal decision</w:t>
            </w:r>
          </w:p>
        </w:tc>
      </w:tr>
      <w:tr w:rsidR="003A4FC5" w:rsidRPr="003A4FC5" w14:paraId="36A23E5A" w14:textId="77777777" w:rsidTr="003A4FC5">
        <w:trPr>
          <w:trHeight w:val="493"/>
        </w:trPr>
        <w:tc>
          <w:tcPr>
            <w:tcW w:w="2466"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FBCF770"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Consent agreement</w:t>
            </w:r>
          </w:p>
        </w:tc>
        <w:tc>
          <w:tcPr>
            <w:tcW w:w="2474" w:type="dxa"/>
            <w:tcBorders>
              <w:top w:val="nil"/>
              <w:left w:val="nil"/>
              <w:bottom w:val="single" w:sz="8" w:space="0" w:color="996633"/>
              <w:right w:val="single" w:sz="8" w:space="0" w:color="996633"/>
            </w:tcBorders>
            <w:tcMar>
              <w:top w:w="0" w:type="dxa"/>
              <w:left w:w="108" w:type="dxa"/>
              <w:bottom w:w="0" w:type="dxa"/>
              <w:right w:w="108" w:type="dxa"/>
            </w:tcMar>
            <w:hideMark/>
          </w:tcPr>
          <w:p w14:paraId="4F6D6611"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color w:val="000000"/>
                <w:lang w:eastAsia="en-ZA"/>
              </w:rPr>
              <w:t xml:space="preserve">Competition Commission And </w:t>
            </w:r>
            <w:proofErr w:type="spellStart"/>
            <w:r w:rsidRPr="003A4FC5">
              <w:rPr>
                <w:rFonts w:ascii="Arial" w:eastAsia="Times New Roman" w:hAnsi="Arial" w:cs="Arial"/>
                <w:color w:val="000000"/>
                <w:lang w:eastAsia="en-ZA"/>
              </w:rPr>
              <w:t>Pelchem</w:t>
            </w:r>
            <w:proofErr w:type="spellEnd"/>
            <w:r w:rsidRPr="003A4FC5">
              <w:rPr>
                <w:rFonts w:ascii="Arial" w:eastAsia="Times New Roman" w:hAnsi="Arial" w:cs="Arial"/>
                <w:color w:val="000000"/>
                <w:lang w:eastAsia="en-ZA"/>
              </w:rPr>
              <w:t xml:space="preserve"> SOC Ltd</w:t>
            </w:r>
          </w:p>
        </w:tc>
        <w:tc>
          <w:tcPr>
            <w:tcW w:w="2502" w:type="dxa"/>
            <w:tcBorders>
              <w:top w:val="nil"/>
              <w:left w:val="nil"/>
              <w:bottom w:val="single" w:sz="8" w:space="0" w:color="996633"/>
              <w:right w:val="single" w:sz="8" w:space="0" w:color="996633"/>
            </w:tcBorders>
            <w:tcMar>
              <w:top w:w="0" w:type="dxa"/>
              <w:left w:w="108" w:type="dxa"/>
              <w:bottom w:w="0" w:type="dxa"/>
              <w:right w:w="108" w:type="dxa"/>
            </w:tcMar>
            <w:hideMark/>
          </w:tcPr>
          <w:p w14:paraId="32F186F9"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Confirm consent order</w:t>
            </w:r>
          </w:p>
        </w:tc>
        <w:tc>
          <w:tcPr>
            <w:tcW w:w="1908" w:type="dxa"/>
            <w:tcBorders>
              <w:top w:val="nil"/>
              <w:left w:val="nil"/>
              <w:bottom w:val="single" w:sz="8" w:space="0" w:color="996633"/>
              <w:right w:val="single" w:sz="8" w:space="0" w:color="996633"/>
            </w:tcBorders>
            <w:tcMar>
              <w:top w:w="0" w:type="dxa"/>
              <w:left w:w="108" w:type="dxa"/>
              <w:bottom w:w="0" w:type="dxa"/>
              <w:right w:w="108" w:type="dxa"/>
            </w:tcMar>
            <w:hideMark/>
          </w:tcPr>
          <w:p w14:paraId="76D3CE67"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 xml:space="preserve">Confirmed consent order </w:t>
            </w:r>
          </w:p>
        </w:tc>
      </w:tr>
      <w:tr w:rsidR="003A4FC5" w:rsidRPr="003A4FC5" w14:paraId="6C4B8204" w14:textId="77777777" w:rsidTr="003A4FC5">
        <w:trPr>
          <w:trHeight w:val="70"/>
        </w:trPr>
        <w:tc>
          <w:tcPr>
            <w:tcW w:w="2466"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093EE322"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lang w:eastAsia="en-ZA"/>
              </w:rPr>
              <w:t xml:space="preserve">Settlement agreement </w:t>
            </w:r>
          </w:p>
        </w:tc>
        <w:tc>
          <w:tcPr>
            <w:tcW w:w="2474" w:type="dxa"/>
            <w:tcBorders>
              <w:top w:val="nil"/>
              <w:left w:val="nil"/>
              <w:bottom w:val="single" w:sz="8" w:space="0" w:color="996633"/>
              <w:right w:val="single" w:sz="8" w:space="0" w:color="996633"/>
            </w:tcBorders>
            <w:tcMar>
              <w:top w:w="0" w:type="dxa"/>
              <w:left w:w="108" w:type="dxa"/>
              <w:bottom w:w="0" w:type="dxa"/>
              <w:right w:w="108" w:type="dxa"/>
            </w:tcMar>
            <w:hideMark/>
          </w:tcPr>
          <w:p w14:paraId="4C9C3A0F" w14:textId="77777777" w:rsidR="003A4FC5" w:rsidRPr="003A4FC5" w:rsidRDefault="003A4FC5" w:rsidP="003A4FC5">
            <w:pPr>
              <w:spacing w:after="0" w:line="240" w:lineRule="auto"/>
              <w:jc w:val="both"/>
              <w:rPr>
                <w:rFonts w:ascii="Calibri" w:eastAsia="Times New Roman" w:hAnsi="Calibri" w:cs="Calibri"/>
                <w:lang w:eastAsia="en-ZA"/>
              </w:rPr>
            </w:pPr>
            <w:r w:rsidRPr="003A4FC5">
              <w:rPr>
                <w:rFonts w:ascii="Arial" w:eastAsia="Times New Roman" w:hAnsi="Arial" w:cs="Arial"/>
                <w:color w:val="000000"/>
                <w:lang w:eastAsia="en-ZA"/>
              </w:rPr>
              <w:t>Competition Commission and Premium Brands Distributors (Pty) Ltd</w:t>
            </w:r>
          </w:p>
        </w:tc>
        <w:tc>
          <w:tcPr>
            <w:tcW w:w="2502" w:type="dxa"/>
            <w:tcBorders>
              <w:top w:val="nil"/>
              <w:left w:val="nil"/>
              <w:bottom w:val="single" w:sz="8" w:space="0" w:color="996633"/>
              <w:right w:val="single" w:sz="8" w:space="0" w:color="996633"/>
            </w:tcBorders>
            <w:tcMar>
              <w:top w:w="0" w:type="dxa"/>
              <w:left w:w="108" w:type="dxa"/>
              <w:bottom w:w="0" w:type="dxa"/>
              <w:right w:w="108" w:type="dxa"/>
            </w:tcMar>
            <w:hideMark/>
          </w:tcPr>
          <w:p w14:paraId="206C3FD2"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lang w:eastAsia="en-ZA"/>
              </w:rPr>
              <w:t>Confirm settlement agreement</w:t>
            </w:r>
          </w:p>
        </w:tc>
        <w:tc>
          <w:tcPr>
            <w:tcW w:w="1908" w:type="dxa"/>
            <w:tcBorders>
              <w:top w:val="nil"/>
              <w:left w:val="nil"/>
              <w:bottom w:val="single" w:sz="8" w:space="0" w:color="996633"/>
              <w:right w:val="single" w:sz="8" w:space="0" w:color="996633"/>
            </w:tcBorders>
            <w:tcMar>
              <w:top w:w="0" w:type="dxa"/>
              <w:left w:w="108" w:type="dxa"/>
              <w:bottom w:w="0" w:type="dxa"/>
              <w:right w:w="108" w:type="dxa"/>
            </w:tcMar>
            <w:hideMark/>
          </w:tcPr>
          <w:p w14:paraId="73D9241E" w14:textId="77777777" w:rsidR="003A4FC5" w:rsidRPr="003A4FC5" w:rsidRDefault="003A4FC5" w:rsidP="003A4FC5">
            <w:pPr>
              <w:spacing w:after="0" w:line="240" w:lineRule="auto"/>
              <w:rPr>
                <w:rFonts w:ascii="Calibri" w:eastAsia="Times New Roman" w:hAnsi="Calibri" w:cs="Calibri"/>
                <w:lang w:eastAsia="en-ZA"/>
              </w:rPr>
            </w:pPr>
            <w:r w:rsidRPr="003A4FC5">
              <w:rPr>
                <w:rFonts w:ascii="Arial" w:eastAsia="Times New Roman" w:hAnsi="Arial" w:cs="Arial"/>
                <w:lang w:eastAsia="en-ZA"/>
              </w:rPr>
              <w:t xml:space="preserve">Confirm settlement agreement </w:t>
            </w:r>
          </w:p>
        </w:tc>
      </w:tr>
    </w:tbl>
    <w:p w14:paraId="27C7BBAE" w14:textId="77777777" w:rsidR="003A4FC5" w:rsidRPr="003A4FC5" w:rsidRDefault="003A4FC5" w:rsidP="003A4FC5">
      <w:pPr>
        <w:spacing w:after="0" w:line="240" w:lineRule="auto"/>
        <w:jc w:val="both"/>
        <w:rPr>
          <w:rFonts w:ascii="Calibri" w:eastAsia="Times New Roman" w:hAnsi="Calibri" w:cs="Calibri"/>
          <w:color w:val="000000"/>
          <w:lang w:val="en-US" w:eastAsia="en-ZA"/>
        </w:rPr>
      </w:pPr>
      <w:r w:rsidRPr="003A4FC5">
        <w:rPr>
          <w:rFonts w:ascii="Arial" w:eastAsia="Times New Roman" w:hAnsi="Arial" w:cs="Arial"/>
          <w:b/>
          <w:bCs/>
          <w:color w:val="000000"/>
          <w:lang w:eastAsia="en-ZA"/>
        </w:rPr>
        <w:t> </w:t>
      </w:r>
    </w:p>
    <w:p w14:paraId="3477CF2A"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The Competition Tribunal on Wednesday confirmed a consent order and a settlement agreement </w:t>
      </w:r>
      <w:proofErr w:type="gramStart"/>
      <w:r w:rsidRPr="003A4FC5">
        <w:rPr>
          <w:rFonts w:ascii="Arial" w:eastAsia="Times New Roman" w:hAnsi="Arial" w:cs="Arial"/>
          <w:color w:val="000000"/>
          <w:lang w:val="en-US" w:eastAsia="en-ZA"/>
        </w:rPr>
        <w:t>with regard to</w:t>
      </w:r>
      <w:proofErr w:type="gramEnd"/>
      <w:r w:rsidRPr="003A4FC5">
        <w:rPr>
          <w:rFonts w:ascii="Arial" w:eastAsia="Times New Roman" w:hAnsi="Arial" w:cs="Arial"/>
          <w:color w:val="000000"/>
          <w:lang w:val="en-US" w:eastAsia="en-ZA"/>
        </w:rPr>
        <w:t xml:space="preserve"> two cases involving Section 5 contraventions of the Competition Act. This section that prohibits conduct arising out of the interaction between a firm and its customers or suppliers. </w:t>
      </w:r>
    </w:p>
    <w:p w14:paraId="735346A3"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5CC9C6E3"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This prohibited practice was identified in both the Competition Commission and </w:t>
      </w:r>
      <w:proofErr w:type="spellStart"/>
      <w:r w:rsidRPr="003A4FC5">
        <w:rPr>
          <w:rFonts w:ascii="Arial" w:eastAsia="Times New Roman" w:hAnsi="Arial" w:cs="Arial"/>
          <w:color w:val="000000"/>
          <w:lang w:val="en-US" w:eastAsia="en-ZA"/>
        </w:rPr>
        <w:t>Pelchem</w:t>
      </w:r>
      <w:proofErr w:type="spellEnd"/>
      <w:r w:rsidRPr="003A4FC5">
        <w:rPr>
          <w:rFonts w:ascii="Arial" w:eastAsia="Times New Roman" w:hAnsi="Arial" w:cs="Arial"/>
          <w:color w:val="000000"/>
          <w:lang w:val="en-US" w:eastAsia="en-ZA"/>
        </w:rPr>
        <w:t xml:space="preserve"> and the Competition Commission Premium Brands Distributors matters before the Tribunal. </w:t>
      </w:r>
    </w:p>
    <w:p w14:paraId="43DFCD0E"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7BCA5CB6"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proofErr w:type="gramStart"/>
      <w:r w:rsidRPr="003A4FC5">
        <w:rPr>
          <w:rFonts w:ascii="Arial" w:eastAsia="Times New Roman" w:hAnsi="Arial" w:cs="Arial"/>
          <w:color w:val="000000"/>
          <w:lang w:val="en-US" w:eastAsia="en-ZA"/>
        </w:rPr>
        <w:t>The majority of</w:t>
      </w:r>
      <w:proofErr w:type="gramEnd"/>
      <w:r w:rsidRPr="003A4FC5">
        <w:rPr>
          <w:rFonts w:ascii="Arial" w:eastAsia="Times New Roman" w:hAnsi="Arial" w:cs="Arial"/>
          <w:color w:val="000000"/>
          <w:lang w:val="en-US" w:eastAsia="en-ZA"/>
        </w:rPr>
        <w:t xml:space="preserve"> settlements before the Tribunal involve Section 4 contraventions, which prohibits conduct arising out of an </w:t>
      </w:r>
      <w:r w:rsidRPr="003A4FC5">
        <w:rPr>
          <w:rFonts w:ascii="Calibri" w:eastAsia="Times New Roman" w:hAnsi="Calibri" w:cs="Calibri"/>
          <w:color w:val="000000"/>
          <w:lang w:val="en-US" w:eastAsia="en-ZA"/>
        </w:rPr>
        <w:t>agreement between, or concerted practice by, firms who compete against each other.</w:t>
      </w:r>
    </w:p>
    <w:p w14:paraId="1D53AF06"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2E6E4B3A"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b/>
          <w:bCs/>
          <w:color w:val="000000"/>
          <w:lang w:val="en-US" w:eastAsia="en-ZA"/>
        </w:rPr>
        <w:t xml:space="preserve">The </w:t>
      </w:r>
      <w:proofErr w:type="spellStart"/>
      <w:r w:rsidRPr="003A4FC5">
        <w:rPr>
          <w:rFonts w:ascii="Arial" w:eastAsia="Times New Roman" w:hAnsi="Arial" w:cs="Arial"/>
          <w:b/>
          <w:bCs/>
          <w:color w:val="000000"/>
          <w:lang w:val="en-US" w:eastAsia="en-ZA"/>
        </w:rPr>
        <w:t>Pelchem</w:t>
      </w:r>
      <w:proofErr w:type="spellEnd"/>
      <w:r w:rsidRPr="003A4FC5">
        <w:rPr>
          <w:rFonts w:ascii="Arial" w:eastAsia="Times New Roman" w:hAnsi="Arial" w:cs="Arial"/>
          <w:b/>
          <w:bCs/>
          <w:color w:val="000000"/>
          <w:lang w:val="en-US" w:eastAsia="en-ZA"/>
        </w:rPr>
        <w:t xml:space="preserve"> case involved an abuse of dominance charge </w:t>
      </w:r>
    </w:p>
    <w:p w14:paraId="5848C5F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7ADE682B"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The Commission received the complaint on 18 December 2013 from competitor </w:t>
      </w:r>
      <w:proofErr w:type="spellStart"/>
      <w:r w:rsidRPr="003A4FC5">
        <w:rPr>
          <w:rFonts w:ascii="Arial" w:eastAsia="Times New Roman" w:hAnsi="Arial" w:cs="Arial"/>
          <w:color w:val="000000"/>
          <w:lang w:val="en-US" w:eastAsia="en-ZA"/>
        </w:rPr>
        <w:t>Colvic</w:t>
      </w:r>
      <w:proofErr w:type="spellEnd"/>
      <w:r w:rsidRPr="003A4FC5">
        <w:rPr>
          <w:rFonts w:ascii="Arial" w:eastAsia="Times New Roman" w:hAnsi="Arial" w:cs="Arial"/>
          <w:color w:val="000000"/>
          <w:lang w:val="en-US" w:eastAsia="en-ZA"/>
        </w:rPr>
        <w:t xml:space="preserve">, a company active in </w:t>
      </w:r>
      <w:r w:rsidRPr="003A4FC5">
        <w:rPr>
          <w:rFonts w:ascii="Arial" w:eastAsia="Times New Roman" w:hAnsi="Arial" w:cs="Arial"/>
          <w:color w:val="000000"/>
          <w:shd w:val="clear" w:color="auto" w:fill="FFFFFF"/>
          <w:lang w:val="en-US" w:eastAsia="en-ZA"/>
        </w:rPr>
        <w:t xml:space="preserve">fuel storage, management and environmental protection solutions, that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the sole supplier of fluorination services in South Africa, and Marley had entered into a Joint Development Agreement. In terms of the agreement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is required to only surface fluorinate Marley’s HDPE fuel pipes in South Africa.  </w:t>
      </w:r>
    </w:p>
    <w:p w14:paraId="414F2D9C"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15959A68"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proofErr w:type="spellStart"/>
      <w:r w:rsidRPr="003A4FC5">
        <w:rPr>
          <w:rFonts w:ascii="Arial" w:eastAsia="Times New Roman" w:hAnsi="Arial" w:cs="Arial"/>
          <w:color w:val="000000"/>
          <w:shd w:val="clear" w:color="auto" w:fill="FFFFFF"/>
          <w:lang w:val="en-US" w:eastAsia="en-ZA"/>
        </w:rPr>
        <w:t>Colvic</w:t>
      </w:r>
      <w:proofErr w:type="spellEnd"/>
      <w:r w:rsidRPr="003A4FC5">
        <w:rPr>
          <w:rFonts w:ascii="Arial" w:eastAsia="Times New Roman" w:hAnsi="Arial" w:cs="Arial"/>
          <w:color w:val="000000"/>
          <w:shd w:val="clear" w:color="auto" w:fill="FFFFFF"/>
          <w:lang w:val="en-US" w:eastAsia="en-ZA"/>
        </w:rPr>
        <w:t xml:space="preserve"> said the agreements made it impossible for it to supply in that market. </w:t>
      </w:r>
    </w:p>
    <w:p w14:paraId="27514E5E"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53823AB"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Offenders of Section 5 (1) and 8 (c) do not get </w:t>
      </w:r>
      <w:proofErr w:type="spellStart"/>
      <w:r w:rsidRPr="003A4FC5">
        <w:rPr>
          <w:rFonts w:ascii="Arial" w:eastAsia="Times New Roman" w:hAnsi="Arial" w:cs="Arial"/>
          <w:color w:val="000000"/>
          <w:shd w:val="clear" w:color="auto" w:fill="FFFFFF"/>
          <w:lang w:val="en-US" w:eastAsia="en-ZA"/>
        </w:rPr>
        <w:t>penalised</w:t>
      </w:r>
      <w:proofErr w:type="spellEnd"/>
      <w:r w:rsidRPr="003A4FC5">
        <w:rPr>
          <w:rFonts w:ascii="Arial" w:eastAsia="Times New Roman" w:hAnsi="Arial" w:cs="Arial"/>
          <w:color w:val="000000"/>
          <w:shd w:val="clear" w:color="auto" w:fill="FFFFFF"/>
          <w:lang w:val="en-US" w:eastAsia="en-ZA"/>
        </w:rPr>
        <w:t xml:space="preserve"> for first time contraventions. </w:t>
      </w:r>
    </w:p>
    <w:p w14:paraId="05BD47D1"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4978D798"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Instead,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has undertaken to remove the clauses pertaining to exclusivity and evergreen duration from its existing JDA in respect </w:t>
      </w:r>
      <w:proofErr w:type="gramStart"/>
      <w:r w:rsidRPr="003A4FC5">
        <w:rPr>
          <w:rFonts w:ascii="Arial" w:eastAsia="Times New Roman" w:hAnsi="Arial" w:cs="Arial"/>
          <w:color w:val="000000"/>
          <w:shd w:val="clear" w:color="auto" w:fill="FFFFFF"/>
          <w:lang w:val="en-US" w:eastAsia="en-ZA"/>
        </w:rPr>
        <w:t>of:</w:t>
      </w:r>
      <w:proofErr w:type="gramEnd"/>
      <w:r w:rsidRPr="003A4FC5">
        <w:rPr>
          <w:rFonts w:ascii="Arial" w:eastAsia="Times New Roman" w:hAnsi="Arial" w:cs="Arial"/>
          <w:color w:val="000000"/>
          <w:shd w:val="clear" w:color="auto" w:fill="FFFFFF"/>
          <w:lang w:val="en-US" w:eastAsia="en-ZA"/>
        </w:rPr>
        <w:t xml:space="preserve"> HDPE and PP pails/buckets and electric cables. </w:t>
      </w:r>
      <w:proofErr w:type="spellStart"/>
      <w:r w:rsidRPr="003A4FC5">
        <w:rPr>
          <w:rFonts w:ascii="Arial" w:eastAsia="Times New Roman" w:hAnsi="Arial" w:cs="Arial"/>
          <w:color w:val="000000"/>
          <w:shd w:val="clear" w:color="auto" w:fill="FFFFFF"/>
          <w:lang w:val="en-US" w:eastAsia="en-ZA"/>
        </w:rPr>
        <w:t>Pelchem</w:t>
      </w:r>
      <w:proofErr w:type="spellEnd"/>
      <w:r w:rsidRPr="003A4FC5">
        <w:rPr>
          <w:rFonts w:ascii="Arial" w:eastAsia="Times New Roman" w:hAnsi="Arial" w:cs="Arial"/>
          <w:color w:val="000000"/>
          <w:shd w:val="clear" w:color="auto" w:fill="FFFFFF"/>
          <w:lang w:val="en-US" w:eastAsia="en-ZA"/>
        </w:rPr>
        <w:t xml:space="preserve"> has also undertaken not to enter into exclusive supply agreements for the provision of surface fluorination services for including but not limited to HDPE and PP pails/buckets and electric cables.</w:t>
      </w:r>
    </w:p>
    <w:p w14:paraId="3BF3C4AD"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11CCEE4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DDCD913"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b/>
          <w:bCs/>
          <w:color w:val="000000"/>
          <w:shd w:val="clear" w:color="auto" w:fill="FFFFFF"/>
          <w:lang w:val="en-US" w:eastAsia="en-ZA"/>
        </w:rPr>
        <w:t xml:space="preserve">Premium brand has agreed not to engage in minimum price retail engagement </w:t>
      </w:r>
    </w:p>
    <w:p w14:paraId="1C80A737"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0E9B9F75"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The Commission found that Premium Brand, sole distributor of Nikon cameras in South Africa, prohibited retailers from selling cameras at a mark-up of not less than 5% between 2008 and 2012. </w:t>
      </w:r>
    </w:p>
    <w:p w14:paraId="03410102"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6FD0515C"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lastRenderedPageBreak/>
        <w:t xml:space="preserve">Premium brand admitted that it coordinated the advertisement of the Nikon Brand by coordinating prices at which the Nikon brand was advertised in a manner which may have had the effect of contravening section 5 (2). </w:t>
      </w:r>
    </w:p>
    <w:p w14:paraId="25CE3A0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393DB0D"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The Tribunal confirmed an agreement, in terms of which Premium Brand agrees not to engage in resale price maintenance, to develop and circulate a policy document to all its distributors informing them that all recommended retail prices in relation to Nikon products are recommendations only and all distributors are at all times free to determine their own retail prices. </w:t>
      </w:r>
    </w:p>
    <w:p w14:paraId="0A4785C0"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74E2CC52" w14:textId="77777777" w:rsidR="003A4FC5" w:rsidRPr="003A4FC5" w:rsidRDefault="003A4FC5" w:rsidP="003A4FC5">
      <w:pPr>
        <w:spacing w:after="0" w:line="240" w:lineRule="auto"/>
        <w:ind w:left="227"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xml:space="preserve">Premium Brand is to pay an administrative penalty of R300 500. </w:t>
      </w:r>
    </w:p>
    <w:p w14:paraId="3BC5611F"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1E2BBB81"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shd w:val="clear" w:color="auto" w:fill="FFFFFF"/>
          <w:lang w:val="en-US" w:eastAsia="en-ZA"/>
        </w:rPr>
        <w:t> </w:t>
      </w:r>
    </w:p>
    <w:p w14:paraId="0EC50428"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Issued by: </w:t>
      </w:r>
    </w:p>
    <w:p w14:paraId="373D202A"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Chantelle Benjamin </w:t>
      </w:r>
    </w:p>
    <w:p w14:paraId="3F07B67C"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Communications: Competition Tribunal   </w:t>
      </w:r>
    </w:p>
    <w:p w14:paraId="25F09AF9"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Tel (012)394 1383                                      </w:t>
      </w:r>
    </w:p>
    <w:p w14:paraId="1A7619D3"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Cell: +27 (0) 73 007 5603  </w:t>
      </w:r>
    </w:p>
    <w:p w14:paraId="3FC9858D"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Twitter: @</w:t>
      </w:r>
      <w:proofErr w:type="spellStart"/>
      <w:r w:rsidRPr="003A4FC5">
        <w:rPr>
          <w:rFonts w:ascii="Arial" w:eastAsia="Times New Roman" w:hAnsi="Arial" w:cs="Arial"/>
          <w:color w:val="000000"/>
          <w:lang w:val="en-US" w:eastAsia="en-ZA"/>
        </w:rPr>
        <w:t>comptrib</w:t>
      </w:r>
      <w:proofErr w:type="spellEnd"/>
      <w:r w:rsidRPr="003A4FC5">
        <w:rPr>
          <w:rFonts w:ascii="Arial" w:eastAsia="Times New Roman" w:hAnsi="Arial" w:cs="Arial"/>
          <w:color w:val="000000"/>
          <w:lang w:val="en-US" w:eastAsia="en-ZA"/>
        </w:rPr>
        <w:t xml:space="preserve">                                        </w:t>
      </w:r>
    </w:p>
    <w:p w14:paraId="31153A28"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E-Mail: </w:t>
      </w:r>
      <w:hyperlink r:id="rId4" w:tgtFrame="_blank" w:history="1">
        <w:r w:rsidRPr="003A4FC5">
          <w:rPr>
            <w:rFonts w:ascii="Arial" w:eastAsia="Times New Roman" w:hAnsi="Arial" w:cs="Arial"/>
            <w:color w:val="0563C1"/>
            <w:u w:val="single"/>
            <w:lang w:val="en-US" w:eastAsia="en-ZA"/>
          </w:rPr>
          <w:t>chantelleb@comptrib.co.za</w:t>
        </w:r>
      </w:hyperlink>
      <w:r w:rsidRPr="003A4FC5">
        <w:rPr>
          <w:rFonts w:ascii="Arial" w:eastAsia="Times New Roman" w:hAnsi="Arial" w:cs="Arial"/>
          <w:color w:val="000000"/>
          <w:lang w:val="en-US" w:eastAsia="en-ZA"/>
        </w:rPr>
        <w:t xml:space="preserve"> </w:t>
      </w:r>
    </w:p>
    <w:p w14:paraId="1664D265"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34E83992"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w:t>
      </w:r>
    </w:p>
    <w:p w14:paraId="4BF55773"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On Behalf Of:</w:t>
      </w:r>
    </w:p>
    <w:p w14:paraId="1E28C693"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Lerato Motaung                                                   </w:t>
      </w:r>
    </w:p>
    <w:p w14:paraId="1D56A92E"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Registrar: Competition Tribunal                                         </w:t>
      </w:r>
    </w:p>
    <w:p w14:paraId="20A510E5"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Tel: (012) 394 3355                                              </w:t>
      </w:r>
    </w:p>
    <w:p w14:paraId="7785EA18"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Cell: +27 (0) 82 556 3221                                               </w:t>
      </w:r>
    </w:p>
    <w:p w14:paraId="677290CE" w14:textId="77777777" w:rsidR="003A4FC5" w:rsidRPr="003A4FC5" w:rsidRDefault="003A4FC5" w:rsidP="003A4FC5">
      <w:pPr>
        <w:spacing w:after="0" w:line="240" w:lineRule="auto"/>
        <w:ind w:left="340" w:right="340"/>
        <w:jc w:val="both"/>
        <w:rPr>
          <w:rFonts w:ascii="Calibri" w:eastAsia="Times New Roman" w:hAnsi="Calibri" w:cs="Calibri"/>
          <w:color w:val="000000"/>
          <w:lang w:val="en-US" w:eastAsia="en-ZA"/>
        </w:rPr>
      </w:pPr>
      <w:r w:rsidRPr="003A4FC5">
        <w:rPr>
          <w:rFonts w:ascii="Arial" w:eastAsia="Times New Roman" w:hAnsi="Arial" w:cs="Arial"/>
          <w:color w:val="000000"/>
          <w:lang w:val="en-US" w:eastAsia="en-ZA"/>
        </w:rPr>
        <w:t xml:space="preserve">E-Mail: </w:t>
      </w:r>
      <w:hyperlink r:id="rId5" w:tgtFrame="_blank" w:history="1">
        <w:r w:rsidRPr="003A4FC5">
          <w:rPr>
            <w:rFonts w:ascii="Arial" w:eastAsia="Times New Roman" w:hAnsi="Arial" w:cs="Arial"/>
            <w:color w:val="0563C1"/>
            <w:u w:val="single"/>
            <w:lang w:val="en-US" w:eastAsia="en-ZA"/>
          </w:rPr>
          <w:t>LeratoM@comptrib.co.za</w:t>
        </w:r>
      </w:hyperlink>
    </w:p>
    <w:p w14:paraId="5F376DAA" w14:textId="77777777" w:rsidR="000B1AA8" w:rsidRDefault="000B1AA8"/>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C5"/>
    <w:rsid w:val="000145DD"/>
    <w:rsid w:val="000B1AA8"/>
    <w:rsid w:val="003A4F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7200"/>
  <w15:chartTrackingRefBased/>
  <w15:docId w15:val="{E68AFFC2-9D16-482F-9751-C3A88A6A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FC5"/>
    <w:rPr>
      <w:color w:val="0563C1"/>
      <w:u w:val="single"/>
    </w:rPr>
  </w:style>
  <w:style w:type="character" w:customStyle="1" w:styleId="apple-converted-space">
    <w:name w:val="apple-converted-space"/>
    <w:basedOn w:val="DefaultParagraphFont"/>
    <w:rsid w:val="003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73595">
      <w:bodyDiv w:val="1"/>
      <w:marLeft w:val="0"/>
      <w:marRight w:val="0"/>
      <w:marTop w:val="0"/>
      <w:marBottom w:val="0"/>
      <w:divBdr>
        <w:top w:val="none" w:sz="0" w:space="0" w:color="auto"/>
        <w:left w:val="none" w:sz="0" w:space="0" w:color="auto"/>
        <w:bottom w:val="none" w:sz="0" w:space="0" w:color="auto"/>
        <w:right w:val="none" w:sz="0" w:space="0" w:color="auto"/>
      </w:divBdr>
      <w:divsChild>
        <w:div w:id="1775515461">
          <w:marLeft w:val="0"/>
          <w:marRight w:val="0"/>
          <w:marTop w:val="0"/>
          <w:marBottom w:val="0"/>
          <w:divBdr>
            <w:top w:val="none" w:sz="0" w:space="0" w:color="auto"/>
            <w:left w:val="none" w:sz="0" w:space="0" w:color="auto"/>
            <w:bottom w:val="none" w:sz="0" w:space="0" w:color="auto"/>
            <w:right w:val="none" w:sz="0" w:space="0" w:color="auto"/>
          </w:divBdr>
          <w:divsChild>
            <w:div w:id="489908684">
              <w:marLeft w:val="0"/>
              <w:marRight w:val="0"/>
              <w:marTop w:val="0"/>
              <w:marBottom w:val="0"/>
              <w:divBdr>
                <w:top w:val="none" w:sz="0" w:space="0" w:color="auto"/>
                <w:left w:val="none" w:sz="0" w:space="0" w:color="auto"/>
                <w:bottom w:val="none" w:sz="0" w:space="0" w:color="auto"/>
                <w:right w:val="none" w:sz="0" w:space="0" w:color="auto"/>
              </w:divBdr>
              <w:divsChild>
                <w:div w:id="1495027638">
                  <w:marLeft w:val="0"/>
                  <w:marRight w:val="0"/>
                  <w:marTop w:val="0"/>
                  <w:marBottom w:val="0"/>
                  <w:divBdr>
                    <w:top w:val="none" w:sz="0" w:space="0" w:color="auto"/>
                    <w:left w:val="none" w:sz="0" w:space="0" w:color="auto"/>
                    <w:bottom w:val="none" w:sz="0" w:space="0" w:color="auto"/>
                    <w:right w:val="none" w:sz="0" w:space="0" w:color="auto"/>
                  </w:divBdr>
                  <w:divsChild>
                    <w:div w:id="1827278728">
                      <w:marLeft w:val="0"/>
                      <w:marRight w:val="0"/>
                      <w:marTop w:val="0"/>
                      <w:marBottom w:val="0"/>
                      <w:divBdr>
                        <w:top w:val="none" w:sz="0" w:space="0" w:color="auto"/>
                        <w:left w:val="none" w:sz="0" w:space="0" w:color="auto"/>
                        <w:bottom w:val="none" w:sz="0" w:space="0" w:color="auto"/>
                        <w:right w:val="none" w:sz="0" w:space="0" w:color="auto"/>
                      </w:divBdr>
                      <w:divsChild>
                        <w:div w:id="473912">
                          <w:marLeft w:val="0"/>
                          <w:marRight w:val="0"/>
                          <w:marTop w:val="0"/>
                          <w:marBottom w:val="0"/>
                          <w:divBdr>
                            <w:top w:val="none" w:sz="0" w:space="0" w:color="auto"/>
                            <w:left w:val="none" w:sz="0" w:space="0" w:color="auto"/>
                            <w:bottom w:val="none" w:sz="0" w:space="0" w:color="auto"/>
                            <w:right w:val="none" w:sz="0" w:space="0" w:color="auto"/>
                          </w:divBdr>
                          <w:divsChild>
                            <w:div w:id="320815822">
                              <w:marLeft w:val="0"/>
                              <w:marRight w:val="0"/>
                              <w:marTop w:val="0"/>
                              <w:marBottom w:val="0"/>
                              <w:divBdr>
                                <w:top w:val="none" w:sz="0" w:space="0" w:color="auto"/>
                                <w:left w:val="none" w:sz="0" w:space="0" w:color="auto"/>
                                <w:bottom w:val="none" w:sz="0" w:space="0" w:color="auto"/>
                                <w:right w:val="none" w:sz="0" w:space="0" w:color="auto"/>
                              </w:divBdr>
                              <w:divsChild>
                                <w:div w:id="1184711438">
                                  <w:marLeft w:val="0"/>
                                  <w:marRight w:val="0"/>
                                  <w:marTop w:val="0"/>
                                  <w:marBottom w:val="0"/>
                                  <w:divBdr>
                                    <w:top w:val="none" w:sz="0" w:space="0" w:color="auto"/>
                                    <w:left w:val="none" w:sz="0" w:space="0" w:color="auto"/>
                                    <w:bottom w:val="none" w:sz="0" w:space="0" w:color="auto"/>
                                    <w:right w:val="none" w:sz="0" w:space="0" w:color="auto"/>
                                  </w:divBdr>
                                  <w:divsChild>
                                    <w:div w:id="149059464">
                                      <w:marLeft w:val="0"/>
                                      <w:marRight w:val="0"/>
                                      <w:marTop w:val="0"/>
                                      <w:marBottom w:val="0"/>
                                      <w:divBdr>
                                        <w:top w:val="none" w:sz="0" w:space="0" w:color="auto"/>
                                        <w:left w:val="none" w:sz="0" w:space="0" w:color="auto"/>
                                        <w:bottom w:val="none" w:sz="0" w:space="0" w:color="auto"/>
                                        <w:right w:val="none" w:sz="0" w:space="0" w:color="auto"/>
                                      </w:divBdr>
                                      <w:divsChild>
                                        <w:div w:id="819345736">
                                          <w:marLeft w:val="0"/>
                                          <w:marRight w:val="0"/>
                                          <w:marTop w:val="0"/>
                                          <w:marBottom w:val="0"/>
                                          <w:divBdr>
                                            <w:top w:val="none" w:sz="0" w:space="0" w:color="auto"/>
                                            <w:left w:val="none" w:sz="0" w:space="0" w:color="auto"/>
                                            <w:bottom w:val="none" w:sz="0" w:space="0" w:color="auto"/>
                                            <w:right w:val="none" w:sz="0" w:space="0" w:color="auto"/>
                                          </w:divBdr>
                                          <w:divsChild>
                                            <w:div w:id="19001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495e1.mh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2</cp:revision>
  <dcterms:created xsi:type="dcterms:W3CDTF">2019-04-25T11:13:00Z</dcterms:created>
  <dcterms:modified xsi:type="dcterms:W3CDTF">2019-04-25T11:13:00Z</dcterms:modified>
</cp:coreProperties>
</file>