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FCA518" w14:textId="77777777" w:rsidR="0009158D" w:rsidRPr="00180A98" w:rsidRDefault="0009158D" w:rsidP="0009443F">
      <w:pPr>
        <w:autoSpaceDE w:val="0"/>
        <w:autoSpaceDN w:val="0"/>
        <w:ind w:left="510" w:right="510"/>
        <w:contextualSpacing/>
        <w:jc w:val="both"/>
        <w:rPr>
          <w:rFonts w:asciiTheme="minorHAnsi" w:hAnsiTheme="minorHAnsi" w:cs="Arial"/>
          <w:b/>
          <w:bCs/>
          <w:lang w:val="en-ZA"/>
        </w:rPr>
      </w:pPr>
      <w:bookmarkStart w:id="0" w:name="_GoBack"/>
      <w:bookmarkEnd w:id="0"/>
    </w:p>
    <w:p w14:paraId="40565F70" w14:textId="77777777" w:rsidR="0009158D" w:rsidRPr="00180A98" w:rsidRDefault="0009158D" w:rsidP="0009443F">
      <w:pPr>
        <w:autoSpaceDE w:val="0"/>
        <w:autoSpaceDN w:val="0"/>
        <w:ind w:left="510" w:right="510"/>
        <w:contextualSpacing/>
        <w:jc w:val="both"/>
        <w:rPr>
          <w:rFonts w:asciiTheme="minorHAnsi" w:hAnsiTheme="minorHAnsi" w:cs="Arial"/>
          <w:b/>
          <w:bCs/>
          <w:lang w:val="en-ZA"/>
        </w:rPr>
      </w:pPr>
    </w:p>
    <w:p w14:paraId="4C981DBC" w14:textId="77777777" w:rsidR="0009158D" w:rsidRPr="00180A98" w:rsidRDefault="0009158D" w:rsidP="0009443F">
      <w:pPr>
        <w:autoSpaceDE w:val="0"/>
        <w:autoSpaceDN w:val="0"/>
        <w:ind w:left="510" w:right="510"/>
        <w:contextualSpacing/>
        <w:jc w:val="both"/>
        <w:rPr>
          <w:rFonts w:asciiTheme="minorHAnsi" w:hAnsiTheme="minorHAnsi" w:cs="Arial"/>
          <w:b/>
          <w:bCs/>
          <w:lang w:val="en-ZA"/>
        </w:rPr>
      </w:pPr>
    </w:p>
    <w:p w14:paraId="02B98B2B" w14:textId="77777777" w:rsidR="0009158D" w:rsidRPr="00180A98" w:rsidRDefault="0009158D" w:rsidP="0009443F">
      <w:pPr>
        <w:autoSpaceDE w:val="0"/>
        <w:autoSpaceDN w:val="0"/>
        <w:ind w:left="510" w:right="510"/>
        <w:contextualSpacing/>
        <w:jc w:val="both"/>
        <w:rPr>
          <w:rFonts w:asciiTheme="minorHAnsi" w:hAnsiTheme="minorHAnsi" w:cs="Arial"/>
          <w:b/>
          <w:bCs/>
          <w:lang w:val="en-ZA"/>
        </w:rPr>
      </w:pPr>
    </w:p>
    <w:p w14:paraId="231CAA3E" w14:textId="77777777" w:rsidR="0009158D" w:rsidRPr="00180A98" w:rsidRDefault="0009158D" w:rsidP="0009443F">
      <w:pPr>
        <w:autoSpaceDE w:val="0"/>
        <w:autoSpaceDN w:val="0"/>
        <w:ind w:left="510" w:right="510"/>
        <w:contextualSpacing/>
        <w:jc w:val="center"/>
        <w:rPr>
          <w:rFonts w:asciiTheme="minorHAnsi" w:hAnsiTheme="minorHAnsi" w:cs="Arial"/>
          <w:b/>
          <w:bCs/>
        </w:rPr>
      </w:pPr>
      <w:r w:rsidRPr="00180A98">
        <w:rPr>
          <w:rFonts w:asciiTheme="minorHAnsi" w:hAnsiTheme="minorHAnsi" w:cs="Arial"/>
          <w:b/>
          <w:noProof/>
          <w:lang w:val="en-ZA" w:eastAsia="en-ZA"/>
        </w:rPr>
        <w:drawing>
          <wp:inline distT="0" distB="0" distL="0" distR="0" wp14:anchorId="685C86D9" wp14:editId="40AE30B6">
            <wp:extent cx="1083945" cy="733425"/>
            <wp:effectExtent l="0" t="0" r="190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_.jpg"/>
                    <pic:cNvPicPr/>
                  </pic:nvPicPr>
                  <pic:blipFill>
                    <a:blip r:embed="rId7">
                      <a:extLst>
                        <a:ext uri="{28A0092B-C50C-407E-A947-70E740481C1C}">
                          <a14:useLocalDpi xmlns:a14="http://schemas.microsoft.com/office/drawing/2010/main" val="0"/>
                        </a:ext>
                      </a:extLst>
                    </a:blip>
                    <a:stretch>
                      <a:fillRect/>
                    </a:stretch>
                  </pic:blipFill>
                  <pic:spPr>
                    <a:xfrm>
                      <a:off x="0" y="0"/>
                      <a:ext cx="1091431" cy="738490"/>
                    </a:xfrm>
                    <a:prstGeom prst="rect">
                      <a:avLst/>
                    </a:prstGeom>
                  </pic:spPr>
                </pic:pic>
              </a:graphicData>
            </a:graphic>
          </wp:inline>
        </w:drawing>
      </w:r>
    </w:p>
    <w:p w14:paraId="1DBBDA27" w14:textId="77777777" w:rsidR="0009158D" w:rsidRPr="00180A98" w:rsidRDefault="0009158D" w:rsidP="0009443F">
      <w:pPr>
        <w:autoSpaceDE w:val="0"/>
        <w:autoSpaceDN w:val="0"/>
        <w:ind w:left="510" w:right="510"/>
        <w:contextualSpacing/>
        <w:jc w:val="center"/>
        <w:rPr>
          <w:rFonts w:asciiTheme="minorHAnsi" w:hAnsiTheme="minorHAnsi" w:cs="Arial"/>
          <w:b/>
          <w:bCs/>
        </w:rPr>
      </w:pPr>
    </w:p>
    <w:p w14:paraId="4AACDB8A" w14:textId="77777777" w:rsidR="0009158D" w:rsidRPr="00180A98" w:rsidRDefault="0009158D" w:rsidP="0009443F">
      <w:pPr>
        <w:ind w:left="510" w:right="510"/>
        <w:rPr>
          <w:rFonts w:asciiTheme="minorHAnsi" w:hAnsiTheme="minorHAnsi" w:cs="Arial"/>
          <w:b/>
        </w:rPr>
      </w:pPr>
      <w:r w:rsidRPr="00180A98">
        <w:rPr>
          <w:rFonts w:asciiTheme="minorHAnsi" w:hAnsiTheme="minorHAnsi" w:cs="Arial"/>
          <w:b/>
        </w:rPr>
        <w:t>UPCOMING TRIBUNAL HEARING - WEDNESDAY, 20 SEPTEMBER 2017</w:t>
      </w:r>
    </w:p>
    <w:p w14:paraId="646F2103" w14:textId="77777777" w:rsidR="0009158D" w:rsidRPr="00180A98" w:rsidRDefault="0009158D" w:rsidP="0009443F">
      <w:pPr>
        <w:ind w:left="510" w:right="510"/>
        <w:jc w:val="both"/>
        <w:rPr>
          <w:rFonts w:asciiTheme="minorHAnsi" w:hAnsiTheme="minorHAnsi" w:cs="Arial"/>
          <w:b/>
        </w:rPr>
      </w:pPr>
    </w:p>
    <w:p w14:paraId="16524ECD" w14:textId="77777777" w:rsidR="0009158D" w:rsidRPr="00180A98" w:rsidRDefault="0009158D" w:rsidP="0009443F">
      <w:pPr>
        <w:ind w:left="510" w:right="510"/>
        <w:jc w:val="both"/>
        <w:rPr>
          <w:rFonts w:asciiTheme="minorHAnsi" w:hAnsiTheme="minorHAnsi" w:cs="Arial"/>
        </w:rPr>
      </w:pPr>
    </w:p>
    <w:p w14:paraId="6EA5D8B9" w14:textId="77777777" w:rsidR="0009158D" w:rsidRPr="00180A98" w:rsidRDefault="0009158D" w:rsidP="0009443F">
      <w:pPr>
        <w:ind w:left="510" w:right="510"/>
        <w:jc w:val="both"/>
        <w:rPr>
          <w:rFonts w:asciiTheme="minorHAnsi" w:hAnsiTheme="minorHAnsi" w:cs="Arial"/>
        </w:rPr>
      </w:pPr>
      <w:r w:rsidRPr="00180A98">
        <w:rPr>
          <w:rFonts w:asciiTheme="minorHAnsi" w:hAnsiTheme="minorHAnsi" w:cs="Arial"/>
        </w:rPr>
        <w:t>The hearing starts at 10h00 and will be held at the following address:</w:t>
      </w:r>
    </w:p>
    <w:p w14:paraId="6B7831A2" w14:textId="77777777" w:rsidR="0009158D" w:rsidRPr="00180A98" w:rsidRDefault="0009158D" w:rsidP="0009443F">
      <w:pPr>
        <w:ind w:left="510" w:right="510"/>
        <w:jc w:val="both"/>
        <w:rPr>
          <w:rFonts w:asciiTheme="minorHAnsi" w:hAnsiTheme="minorHAnsi" w:cs="Arial"/>
        </w:rPr>
      </w:pPr>
    </w:p>
    <w:p w14:paraId="7D14FA93" w14:textId="77777777" w:rsidR="0009158D" w:rsidRPr="00180A98" w:rsidRDefault="0009158D" w:rsidP="0009443F">
      <w:pPr>
        <w:ind w:left="510" w:right="510"/>
        <w:jc w:val="both"/>
        <w:rPr>
          <w:rFonts w:asciiTheme="minorHAnsi" w:hAnsiTheme="minorHAnsi" w:cs="Arial"/>
          <w:lang w:eastAsia="en-ZA"/>
        </w:rPr>
      </w:pPr>
      <w:r w:rsidRPr="00180A98">
        <w:rPr>
          <w:rFonts w:asciiTheme="minorHAnsi" w:hAnsiTheme="minorHAnsi" w:cs="Arial"/>
          <w:lang w:eastAsia="en-ZA"/>
        </w:rPr>
        <w:t>The dti Campus</w:t>
      </w:r>
    </w:p>
    <w:p w14:paraId="28DDDACE" w14:textId="77777777" w:rsidR="0009158D" w:rsidRPr="00180A98" w:rsidRDefault="0009158D" w:rsidP="0009443F">
      <w:pPr>
        <w:ind w:left="510" w:right="510"/>
        <w:jc w:val="both"/>
        <w:rPr>
          <w:rFonts w:asciiTheme="minorHAnsi" w:hAnsiTheme="minorHAnsi" w:cs="Arial"/>
          <w:lang w:eastAsia="en-ZA"/>
        </w:rPr>
      </w:pPr>
      <w:r w:rsidRPr="00180A98">
        <w:rPr>
          <w:rFonts w:asciiTheme="minorHAnsi" w:hAnsiTheme="minorHAnsi" w:cs="Arial"/>
          <w:lang w:eastAsia="en-ZA"/>
        </w:rPr>
        <w:t>77 Meintjies Street</w:t>
      </w:r>
    </w:p>
    <w:p w14:paraId="621FDEFC" w14:textId="77777777" w:rsidR="0009158D" w:rsidRPr="00180A98" w:rsidRDefault="0009158D" w:rsidP="0009443F">
      <w:pPr>
        <w:ind w:left="510" w:right="510"/>
        <w:jc w:val="both"/>
        <w:rPr>
          <w:rFonts w:asciiTheme="minorHAnsi" w:hAnsiTheme="minorHAnsi" w:cs="Arial"/>
          <w:lang w:eastAsia="en-ZA"/>
        </w:rPr>
      </w:pPr>
      <w:r w:rsidRPr="00180A98">
        <w:rPr>
          <w:rFonts w:asciiTheme="minorHAnsi" w:hAnsiTheme="minorHAnsi" w:cs="Arial"/>
          <w:lang w:eastAsia="en-ZA"/>
        </w:rPr>
        <w:t>Mulayo Building, (Block C)</w:t>
      </w:r>
    </w:p>
    <w:p w14:paraId="7BBA54B1" w14:textId="77777777" w:rsidR="0009158D" w:rsidRPr="00180A98" w:rsidRDefault="0009158D" w:rsidP="0009443F">
      <w:pPr>
        <w:ind w:left="510" w:right="510"/>
        <w:jc w:val="both"/>
        <w:rPr>
          <w:rFonts w:asciiTheme="minorHAnsi" w:hAnsiTheme="minorHAnsi" w:cs="Arial"/>
          <w:lang w:eastAsia="en-ZA"/>
        </w:rPr>
      </w:pPr>
      <w:r w:rsidRPr="00180A98">
        <w:rPr>
          <w:rFonts w:asciiTheme="minorHAnsi" w:hAnsiTheme="minorHAnsi" w:cs="Arial"/>
          <w:lang w:eastAsia="en-ZA"/>
        </w:rPr>
        <w:t>Sunnyside, Pretoria</w:t>
      </w:r>
    </w:p>
    <w:p w14:paraId="365000C3" w14:textId="77777777" w:rsidR="0009158D" w:rsidRPr="00180A98" w:rsidRDefault="0009158D" w:rsidP="0009443F">
      <w:pPr>
        <w:ind w:left="510" w:right="510"/>
        <w:jc w:val="both"/>
        <w:rPr>
          <w:rFonts w:asciiTheme="minorHAnsi" w:hAnsiTheme="minorHAnsi" w:cs="Arial"/>
          <w:lang w:eastAsia="en-ZA"/>
        </w:rPr>
      </w:pPr>
      <w:r w:rsidRPr="00180A98">
        <w:rPr>
          <w:rFonts w:asciiTheme="minorHAnsi" w:hAnsiTheme="minorHAnsi" w:cs="Arial"/>
          <w:lang w:eastAsia="en-ZA"/>
        </w:rPr>
        <w:t>Tel: +27 (0) 12 394 3300</w:t>
      </w:r>
    </w:p>
    <w:p w14:paraId="363A196C" w14:textId="77777777" w:rsidR="004D36BF" w:rsidRPr="00180A98" w:rsidRDefault="0009158D" w:rsidP="0009443F">
      <w:pPr>
        <w:ind w:left="510" w:right="510"/>
        <w:jc w:val="both"/>
        <w:rPr>
          <w:rFonts w:asciiTheme="minorHAnsi" w:hAnsiTheme="minorHAnsi" w:cs="Arial"/>
          <w:lang w:eastAsia="en-ZA"/>
        </w:rPr>
      </w:pPr>
      <w:r w:rsidRPr="00180A98">
        <w:rPr>
          <w:rFonts w:asciiTheme="minorHAnsi" w:hAnsiTheme="minorHAnsi" w:cs="Arial"/>
          <w:lang w:eastAsia="en-ZA"/>
        </w:rPr>
        <w:t>Fax: 27 (0) 12 394 0169</w:t>
      </w:r>
    </w:p>
    <w:p w14:paraId="6DEE233E" w14:textId="77777777" w:rsidR="004D36BF" w:rsidRPr="00180A98" w:rsidRDefault="004D36BF" w:rsidP="0009443F">
      <w:pPr>
        <w:ind w:left="510" w:right="510"/>
        <w:jc w:val="both"/>
        <w:rPr>
          <w:rFonts w:asciiTheme="minorHAnsi" w:hAnsiTheme="minorHAnsi" w:cs="Arial"/>
          <w:lang w:val="en-ZA" w:eastAsia="en-ZA"/>
        </w:rPr>
      </w:pPr>
      <w:r w:rsidRPr="00180A98">
        <w:rPr>
          <w:rFonts w:asciiTheme="minorHAnsi" w:hAnsiTheme="minorHAnsi" w:cs="Arial"/>
          <w:color w:val="000000"/>
          <w:lang w:val="en-ZA" w:eastAsia="en-ZA"/>
        </w:rPr>
        <w:t xml:space="preserve">Twitter: @comptrib                                        </w:t>
      </w:r>
    </w:p>
    <w:p w14:paraId="63CAE7A6" w14:textId="77777777" w:rsidR="0009158D" w:rsidRPr="00180A98" w:rsidRDefault="0009158D" w:rsidP="0009443F">
      <w:pPr>
        <w:ind w:left="510" w:right="510"/>
        <w:jc w:val="both"/>
        <w:rPr>
          <w:rStyle w:val="Hyperlink"/>
          <w:rFonts w:asciiTheme="minorHAnsi" w:hAnsiTheme="minorHAnsi" w:cs="Arial"/>
        </w:rPr>
      </w:pPr>
      <w:r w:rsidRPr="00180A98">
        <w:rPr>
          <w:rFonts w:asciiTheme="minorHAnsi" w:hAnsiTheme="minorHAnsi" w:cs="Arial"/>
          <w:lang w:eastAsia="en-ZA"/>
        </w:rPr>
        <w:t xml:space="preserve">Website: </w:t>
      </w:r>
      <w:hyperlink r:id="rId8" w:history="1">
        <w:r w:rsidRPr="00180A98">
          <w:rPr>
            <w:rStyle w:val="Hyperlink"/>
            <w:rFonts w:asciiTheme="minorHAnsi" w:hAnsiTheme="minorHAnsi" w:cs="Arial"/>
            <w:lang w:eastAsia="en-ZA"/>
          </w:rPr>
          <w:t>http://www.comptrib.co.za</w:t>
        </w:r>
      </w:hyperlink>
    </w:p>
    <w:p w14:paraId="7A25BB52" w14:textId="77777777" w:rsidR="0009158D" w:rsidRPr="00180A98" w:rsidRDefault="0009158D" w:rsidP="0009443F">
      <w:pPr>
        <w:ind w:left="510" w:right="510"/>
        <w:jc w:val="both"/>
        <w:rPr>
          <w:rFonts w:asciiTheme="minorHAnsi" w:hAnsiTheme="minorHAnsi" w:cs="Arial"/>
          <w:b/>
        </w:rPr>
      </w:pPr>
    </w:p>
    <w:p w14:paraId="149027D6" w14:textId="77777777" w:rsidR="0009158D" w:rsidRPr="00180A98" w:rsidRDefault="0009158D" w:rsidP="0009443F">
      <w:pPr>
        <w:ind w:left="510" w:right="510"/>
        <w:jc w:val="both"/>
        <w:rPr>
          <w:rFonts w:asciiTheme="minorHAnsi" w:hAnsiTheme="minorHAnsi" w:cs="Arial"/>
        </w:rPr>
      </w:pPr>
    </w:p>
    <w:tbl>
      <w:tblPr>
        <w:tblStyle w:val="TableGrid"/>
        <w:tblW w:w="9224" w:type="dxa"/>
        <w:tblBorders>
          <w:top w:val="single" w:sz="4" w:space="0" w:color="996633"/>
          <w:left w:val="single" w:sz="4" w:space="0" w:color="996633"/>
          <w:bottom w:val="single" w:sz="4" w:space="0" w:color="996633"/>
          <w:right w:val="single" w:sz="4" w:space="0" w:color="996633"/>
          <w:insideH w:val="single" w:sz="4" w:space="0" w:color="996633"/>
          <w:insideV w:val="single" w:sz="4" w:space="0" w:color="996633"/>
        </w:tblBorders>
        <w:tblLook w:val="04A0" w:firstRow="1" w:lastRow="0" w:firstColumn="1" w:lastColumn="0" w:noHBand="0" w:noVBand="1"/>
      </w:tblPr>
      <w:tblGrid>
        <w:gridCol w:w="3153"/>
        <w:gridCol w:w="3198"/>
        <w:gridCol w:w="2873"/>
      </w:tblGrid>
      <w:tr w:rsidR="0009158D" w:rsidRPr="00180A98" w14:paraId="787EC0B5" w14:textId="77777777" w:rsidTr="001B2B45">
        <w:trPr>
          <w:trHeight w:val="972"/>
        </w:trPr>
        <w:tc>
          <w:tcPr>
            <w:tcW w:w="3153" w:type="dxa"/>
            <w:shd w:val="clear" w:color="auto" w:fill="996633"/>
          </w:tcPr>
          <w:p w14:paraId="7954F7B5" w14:textId="77777777" w:rsidR="0009158D" w:rsidRPr="00180A98" w:rsidRDefault="0009158D" w:rsidP="0009443F">
            <w:pPr>
              <w:ind w:left="510" w:right="510"/>
              <w:rPr>
                <w:rFonts w:asciiTheme="minorHAnsi" w:hAnsiTheme="minorHAnsi" w:cs="Arial"/>
                <w:color w:val="FFFFFF" w:themeColor="background1"/>
              </w:rPr>
            </w:pPr>
            <w:r w:rsidRPr="00180A98">
              <w:rPr>
                <w:rFonts w:asciiTheme="minorHAnsi" w:hAnsiTheme="minorHAnsi" w:cs="Arial"/>
                <w:color w:val="FFFFFF" w:themeColor="background1"/>
              </w:rPr>
              <w:t>Type of matter</w:t>
            </w:r>
          </w:p>
        </w:tc>
        <w:tc>
          <w:tcPr>
            <w:tcW w:w="3198" w:type="dxa"/>
            <w:shd w:val="clear" w:color="auto" w:fill="996633"/>
          </w:tcPr>
          <w:p w14:paraId="4BAFD915" w14:textId="77777777" w:rsidR="0009158D" w:rsidRPr="00180A98" w:rsidRDefault="0009158D" w:rsidP="0009443F">
            <w:pPr>
              <w:ind w:left="510" w:right="510"/>
              <w:rPr>
                <w:rFonts w:asciiTheme="minorHAnsi" w:hAnsiTheme="minorHAnsi" w:cs="Arial"/>
                <w:color w:val="FFFFFF" w:themeColor="background1"/>
              </w:rPr>
            </w:pPr>
            <w:r w:rsidRPr="00180A98">
              <w:rPr>
                <w:rFonts w:asciiTheme="minorHAnsi" w:hAnsiTheme="minorHAnsi" w:cs="Arial"/>
                <w:color w:val="FFFFFF" w:themeColor="background1"/>
              </w:rPr>
              <w:t>Parties involved</w:t>
            </w:r>
          </w:p>
        </w:tc>
        <w:tc>
          <w:tcPr>
            <w:tcW w:w="2873" w:type="dxa"/>
            <w:shd w:val="clear" w:color="auto" w:fill="996633"/>
          </w:tcPr>
          <w:p w14:paraId="3427DE0F" w14:textId="77777777" w:rsidR="0009158D" w:rsidRPr="00180A98" w:rsidRDefault="0009158D" w:rsidP="0009443F">
            <w:pPr>
              <w:ind w:left="510" w:right="510"/>
              <w:rPr>
                <w:rFonts w:asciiTheme="minorHAnsi" w:hAnsiTheme="minorHAnsi" w:cs="Arial"/>
                <w:color w:val="FFFFFF" w:themeColor="background1"/>
              </w:rPr>
            </w:pPr>
            <w:r w:rsidRPr="00180A98">
              <w:rPr>
                <w:rFonts w:asciiTheme="minorHAnsi" w:hAnsiTheme="minorHAnsi" w:cs="Arial"/>
                <w:color w:val="FFFFFF" w:themeColor="background1"/>
              </w:rPr>
              <w:t>Competition Commission’s recommendation to Tribunal</w:t>
            </w:r>
          </w:p>
        </w:tc>
      </w:tr>
      <w:tr w:rsidR="0009158D" w:rsidRPr="00180A98" w14:paraId="693BA603" w14:textId="77777777" w:rsidTr="001B2B45">
        <w:trPr>
          <w:trHeight w:val="493"/>
        </w:trPr>
        <w:tc>
          <w:tcPr>
            <w:tcW w:w="3153" w:type="dxa"/>
          </w:tcPr>
          <w:p w14:paraId="31B3E919" w14:textId="77777777" w:rsidR="0009158D" w:rsidRPr="00180A98" w:rsidRDefault="0009158D" w:rsidP="0009443F">
            <w:pPr>
              <w:ind w:left="510" w:right="510"/>
              <w:jc w:val="both"/>
              <w:rPr>
                <w:rFonts w:asciiTheme="minorHAnsi" w:hAnsiTheme="minorHAnsi" w:cs="Arial"/>
              </w:rPr>
            </w:pPr>
            <w:r w:rsidRPr="00180A98">
              <w:rPr>
                <w:rFonts w:asciiTheme="minorHAnsi" w:hAnsiTheme="minorHAnsi" w:cs="Arial"/>
              </w:rPr>
              <w:t xml:space="preserve">Large merger </w:t>
            </w:r>
          </w:p>
        </w:tc>
        <w:tc>
          <w:tcPr>
            <w:tcW w:w="3198" w:type="dxa"/>
          </w:tcPr>
          <w:p w14:paraId="5E023BF9" w14:textId="77777777" w:rsidR="0009158D" w:rsidRPr="00180A98" w:rsidRDefault="0009158D" w:rsidP="0009443F">
            <w:pPr>
              <w:ind w:left="510" w:right="510"/>
              <w:jc w:val="both"/>
              <w:rPr>
                <w:rFonts w:asciiTheme="minorHAnsi" w:hAnsiTheme="minorHAnsi" w:cs="Arial"/>
                <w:color w:val="000000"/>
              </w:rPr>
            </w:pPr>
            <w:proofErr w:type="spellStart"/>
            <w:r w:rsidRPr="00180A98">
              <w:rPr>
                <w:rFonts w:asciiTheme="minorHAnsi" w:hAnsiTheme="minorHAnsi" w:cs="Arial"/>
                <w:color w:val="000000"/>
              </w:rPr>
              <w:t>Gemgrow</w:t>
            </w:r>
            <w:proofErr w:type="spellEnd"/>
            <w:r w:rsidRPr="00180A98">
              <w:rPr>
                <w:rFonts w:asciiTheme="minorHAnsi" w:hAnsiTheme="minorHAnsi" w:cs="Arial"/>
                <w:color w:val="000000"/>
              </w:rPr>
              <w:t xml:space="preserve"> Properties Ltd And ERF 266 In Respect of the Property Letting Enterprise Known As Checkers Centre, the Solly Noor Trust In Respect of the Property Letting Enterprises Known As Legal Air Board Building, </w:t>
            </w:r>
            <w:proofErr w:type="spellStart"/>
            <w:r w:rsidRPr="00180A98">
              <w:rPr>
                <w:rFonts w:asciiTheme="minorHAnsi" w:hAnsiTheme="minorHAnsi" w:cs="Arial"/>
                <w:color w:val="000000"/>
              </w:rPr>
              <w:t>Hawana</w:t>
            </w:r>
            <w:proofErr w:type="spellEnd"/>
            <w:r w:rsidRPr="00180A98">
              <w:rPr>
                <w:rFonts w:asciiTheme="minorHAnsi" w:hAnsiTheme="minorHAnsi" w:cs="Arial"/>
                <w:color w:val="000000"/>
              </w:rPr>
              <w:t xml:space="preserve"> Noor Centre, Foschini Building, Total Sports Building, PEP Stores Building and ABSA Building and Solly Noor Properties In Respect of the </w:t>
            </w:r>
            <w:r w:rsidRPr="00180A98">
              <w:rPr>
                <w:rFonts w:asciiTheme="minorHAnsi" w:hAnsiTheme="minorHAnsi" w:cs="Arial"/>
                <w:color w:val="000000"/>
              </w:rPr>
              <w:lastRenderedPageBreak/>
              <w:t>Property Letting Enterprises Known As the Shop</w:t>
            </w:r>
            <w:r w:rsidR="006E281E" w:rsidRPr="00180A98">
              <w:rPr>
                <w:rFonts w:asciiTheme="minorHAnsi" w:hAnsiTheme="minorHAnsi" w:cs="Arial"/>
                <w:color w:val="000000"/>
              </w:rPr>
              <w:t>rite Centre and the Noor Centre</w:t>
            </w:r>
          </w:p>
        </w:tc>
        <w:tc>
          <w:tcPr>
            <w:tcW w:w="2873" w:type="dxa"/>
          </w:tcPr>
          <w:p w14:paraId="16C39BC6" w14:textId="77777777" w:rsidR="0009158D" w:rsidRPr="00180A98" w:rsidRDefault="002A7BF8" w:rsidP="0009443F">
            <w:pPr>
              <w:ind w:left="510" w:right="510"/>
              <w:jc w:val="both"/>
              <w:rPr>
                <w:rFonts w:asciiTheme="minorHAnsi" w:hAnsiTheme="minorHAnsi" w:cs="Arial"/>
              </w:rPr>
            </w:pPr>
            <w:r w:rsidRPr="00180A98">
              <w:rPr>
                <w:rFonts w:asciiTheme="minorHAnsi" w:hAnsiTheme="minorHAnsi" w:cs="Arial"/>
              </w:rPr>
              <w:lastRenderedPageBreak/>
              <w:t>Approve without conditions</w:t>
            </w:r>
          </w:p>
        </w:tc>
      </w:tr>
      <w:tr w:rsidR="0009158D" w:rsidRPr="00180A98" w14:paraId="67DB5046" w14:textId="77777777" w:rsidTr="001B2B45">
        <w:trPr>
          <w:trHeight w:val="493"/>
        </w:trPr>
        <w:tc>
          <w:tcPr>
            <w:tcW w:w="3153" w:type="dxa"/>
          </w:tcPr>
          <w:p w14:paraId="305CABF0" w14:textId="77777777" w:rsidR="0009158D" w:rsidRPr="00180A98" w:rsidRDefault="0009158D" w:rsidP="0009443F">
            <w:pPr>
              <w:ind w:left="510" w:right="510"/>
              <w:jc w:val="both"/>
              <w:rPr>
                <w:rFonts w:asciiTheme="minorHAnsi" w:hAnsiTheme="minorHAnsi" w:cs="Arial"/>
              </w:rPr>
            </w:pPr>
            <w:r w:rsidRPr="00180A98">
              <w:rPr>
                <w:rFonts w:asciiTheme="minorHAnsi" w:hAnsiTheme="minorHAnsi" w:cs="Arial"/>
              </w:rPr>
              <w:t xml:space="preserve">Large merger </w:t>
            </w:r>
          </w:p>
        </w:tc>
        <w:tc>
          <w:tcPr>
            <w:tcW w:w="3198" w:type="dxa"/>
          </w:tcPr>
          <w:p w14:paraId="6E3CF0C6" w14:textId="77777777" w:rsidR="0009158D" w:rsidRPr="00180A98" w:rsidRDefault="0009158D" w:rsidP="0009443F">
            <w:pPr>
              <w:ind w:left="510" w:right="510"/>
              <w:jc w:val="both"/>
              <w:rPr>
                <w:rFonts w:asciiTheme="minorHAnsi" w:hAnsiTheme="minorHAnsi" w:cs="Arial"/>
                <w:color w:val="000000"/>
              </w:rPr>
            </w:pPr>
            <w:r w:rsidRPr="00180A98">
              <w:rPr>
                <w:rFonts w:asciiTheme="minorHAnsi" w:hAnsiTheme="minorHAnsi" w:cs="Arial"/>
                <w:color w:val="000000"/>
              </w:rPr>
              <w:t xml:space="preserve">The Spar Group Limited </w:t>
            </w:r>
            <w:proofErr w:type="gramStart"/>
            <w:r w:rsidRPr="00180A98">
              <w:rPr>
                <w:rFonts w:asciiTheme="minorHAnsi" w:hAnsiTheme="minorHAnsi" w:cs="Arial"/>
                <w:color w:val="000000"/>
              </w:rPr>
              <w:t>And</w:t>
            </w:r>
            <w:proofErr w:type="gramEnd"/>
            <w:r w:rsidRPr="00180A98">
              <w:rPr>
                <w:rFonts w:asciiTheme="minorHAnsi" w:hAnsiTheme="minorHAnsi" w:cs="Arial"/>
                <w:color w:val="000000"/>
              </w:rPr>
              <w:t xml:space="preserve"> Fifth Season Investments 126 (Pty) Ltd</w:t>
            </w:r>
          </w:p>
        </w:tc>
        <w:tc>
          <w:tcPr>
            <w:tcW w:w="2873" w:type="dxa"/>
          </w:tcPr>
          <w:p w14:paraId="32EDCCEC" w14:textId="77777777" w:rsidR="0009158D" w:rsidRPr="00180A98" w:rsidRDefault="002A7BF8" w:rsidP="0009443F">
            <w:pPr>
              <w:ind w:left="510" w:right="510"/>
              <w:jc w:val="both"/>
              <w:rPr>
                <w:rFonts w:asciiTheme="minorHAnsi" w:hAnsiTheme="minorHAnsi" w:cs="Arial"/>
              </w:rPr>
            </w:pPr>
            <w:r w:rsidRPr="00180A98">
              <w:rPr>
                <w:rFonts w:asciiTheme="minorHAnsi" w:hAnsiTheme="minorHAnsi" w:cs="Arial"/>
              </w:rPr>
              <w:t>Approve without conditions</w:t>
            </w:r>
          </w:p>
        </w:tc>
      </w:tr>
      <w:tr w:rsidR="0009158D" w:rsidRPr="00180A98" w14:paraId="093EAA7A" w14:textId="77777777" w:rsidTr="001B2B45">
        <w:trPr>
          <w:trHeight w:val="493"/>
        </w:trPr>
        <w:tc>
          <w:tcPr>
            <w:tcW w:w="3153" w:type="dxa"/>
          </w:tcPr>
          <w:p w14:paraId="63A385C3" w14:textId="77777777" w:rsidR="0009158D" w:rsidRPr="00180A98" w:rsidRDefault="00973A0A" w:rsidP="0009443F">
            <w:pPr>
              <w:ind w:left="510" w:right="510"/>
              <w:jc w:val="both"/>
              <w:rPr>
                <w:rFonts w:asciiTheme="minorHAnsi" w:hAnsiTheme="minorHAnsi" w:cs="Arial"/>
              </w:rPr>
            </w:pPr>
            <w:r w:rsidRPr="00180A98">
              <w:rPr>
                <w:rFonts w:asciiTheme="minorHAnsi" w:hAnsiTheme="minorHAnsi" w:cs="Arial"/>
              </w:rPr>
              <w:t xml:space="preserve"> </w:t>
            </w:r>
            <w:r w:rsidR="004D36BF" w:rsidRPr="00180A98">
              <w:rPr>
                <w:rFonts w:asciiTheme="minorHAnsi" w:hAnsiTheme="minorHAnsi" w:cs="Arial"/>
              </w:rPr>
              <w:t xml:space="preserve">        </w:t>
            </w:r>
            <w:r w:rsidRPr="00180A98">
              <w:rPr>
                <w:rFonts w:asciiTheme="minorHAnsi" w:hAnsiTheme="minorHAnsi" w:cs="Arial"/>
              </w:rPr>
              <w:t>Large merger</w:t>
            </w:r>
          </w:p>
        </w:tc>
        <w:tc>
          <w:tcPr>
            <w:tcW w:w="3198" w:type="dxa"/>
          </w:tcPr>
          <w:p w14:paraId="134F7F1B" w14:textId="77777777" w:rsidR="0009158D" w:rsidRPr="00180A98" w:rsidRDefault="00973A0A" w:rsidP="0009443F">
            <w:pPr>
              <w:ind w:left="510" w:right="510"/>
              <w:jc w:val="both"/>
              <w:rPr>
                <w:rFonts w:asciiTheme="minorHAnsi" w:hAnsiTheme="minorHAnsi" w:cs="Arial"/>
                <w:color w:val="000000"/>
              </w:rPr>
            </w:pPr>
            <w:r w:rsidRPr="00180A98">
              <w:rPr>
                <w:rFonts w:asciiTheme="minorHAnsi" w:hAnsiTheme="minorHAnsi" w:cs="Arial"/>
                <w:color w:val="000000"/>
              </w:rPr>
              <w:t xml:space="preserve">K2017136283 (South Africa) (Pty) Ltd </w:t>
            </w:r>
            <w:proofErr w:type="gramStart"/>
            <w:r w:rsidRPr="00180A98">
              <w:rPr>
                <w:rFonts w:asciiTheme="minorHAnsi" w:hAnsiTheme="minorHAnsi" w:cs="Arial"/>
                <w:color w:val="000000"/>
              </w:rPr>
              <w:t>And</w:t>
            </w:r>
            <w:proofErr w:type="gramEnd"/>
            <w:r w:rsidRPr="00180A98">
              <w:rPr>
                <w:rFonts w:asciiTheme="minorHAnsi" w:hAnsiTheme="minorHAnsi" w:cs="Arial"/>
                <w:color w:val="000000"/>
              </w:rPr>
              <w:t xml:space="preserve"> Crabtree Electrical Accessories SA (A Division of Powertech Industries) (Pty) Ltd</w:t>
            </w:r>
          </w:p>
        </w:tc>
        <w:tc>
          <w:tcPr>
            <w:tcW w:w="2873" w:type="dxa"/>
          </w:tcPr>
          <w:p w14:paraId="6BCBEC8C" w14:textId="77777777" w:rsidR="0009158D" w:rsidRPr="00180A98" w:rsidRDefault="001B1DAD" w:rsidP="0009443F">
            <w:pPr>
              <w:ind w:left="510" w:right="510"/>
              <w:jc w:val="both"/>
              <w:rPr>
                <w:rFonts w:asciiTheme="minorHAnsi" w:hAnsiTheme="minorHAnsi" w:cs="Arial"/>
              </w:rPr>
            </w:pPr>
            <w:r w:rsidRPr="00180A98">
              <w:rPr>
                <w:rFonts w:asciiTheme="minorHAnsi" w:hAnsiTheme="minorHAnsi" w:cs="Arial"/>
              </w:rPr>
              <w:t>Approve without conditions</w:t>
            </w:r>
          </w:p>
        </w:tc>
      </w:tr>
      <w:tr w:rsidR="0009158D" w:rsidRPr="00180A98" w14:paraId="7BEE2D0B" w14:textId="77777777" w:rsidTr="001B2B45">
        <w:trPr>
          <w:trHeight w:val="493"/>
        </w:trPr>
        <w:tc>
          <w:tcPr>
            <w:tcW w:w="3153" w:type="dxa"/>
          </w:tcPr>
          <w:p w14:paraId="441EC849" w14:textId="77777777" w:rsidR="0009158D" w:rsidRPr="00180A98" w:rsidRDefault="00973A0A" w:rsidP="0009443F">
            <w:pPr>
              <w:ind w:left="510" w:right="510"/>
              <w:jc w:val="both"/>
              <w:rPr>
                <w:rFonts w:asciiTheme="minorHAnsi" w:hAnsiTheme="minorHAnsi" w:cs="Arial"/>
              </w:rPr>
            </w:pPr>
            <w:r w:rsidRPr="00180A98">
              <w:rPr>
                <w:rFonts w:asciiTheme="minorHAnsi" w:hAnsiTheme="minorHAnsi" w:cs="Arial"/>
              </w:rPr>
              <w:t>Large merger</w:t>
            </w:r>
          </w:p>
        </w:tc>
        <w:tc>
          <w:tcPr>
            <w:tcW w:w="3198" w:type="dxa"/>
          </w:tcPr>
          <w:p w14:paraId="6BF67AAC" w14:textId="77777777" w:rsidR="0009158D" w:rsidRPr="00180A98" w:rsidRDefault="00973A0A" w:rsidP="0009443F">
            <w:pPr>
              <w:ind w:left="510" w:right="510"/>
              <w:jc w:val="both"/>
              <w:rPr>
                <w:rFonts w:asciiTheme="minorHAnsi" w:hAnsiTheme="minorHAnsi" w:cs="Arial"/>
                <w:color w:val="000000"/>
              </w:rPr>
            </w:pPr>
            <w:r w:rsidRPr="00180A98">
              <w:rPr>
                <w:rFonts w:asciiTheme="minorHAnsi" w:hAnsiTheme="minorHAnsi" w:cs="Arial"/>
                <w:color w:val="000000"/>
              </w:rPr>
              <w:t xml:space="preserve">ERPE BIDCO Limited </w:t>
            </w:r>
            <w:proofErr w:type="gramStart"/>
            <w:r w:rsidRPr="00180A98">
              <w:rPr>
                <w:rFonts w:asciiTheme="minorHAnsi" w:hAnsiTheme="minorHAnsi" w:cs="Arial"/>
                <w:color w:val="000000"/>
              </w:rPr>
              <w:t>And</w:t>
            </w:r>
            <w:proofErr w:type="gramEnd"/>
            <w:r w:rsidRPr="00180A98">
              <w:rPr>
                <w:rFonts w:asciiTheme="minorHAnsi" w:hAnsiTheme="minorHAnsi" w:cs="Arial"/>
                <w:color w:val="000000"/>
              </w:rPr>
              <w:t xml:space="preserve"> </w:t>
            </w:r>
            <w:proofErr w:type="spellStart"/>
            <w:r w:rsidRPr="00180A98">
              <w:rPr>
                <w:rFonts w:asciiTheme="minorHAnsi" w:hAnsiTheme="minorHAnsi" w:cs="Arial"/>
                <w:color w:val="000000"/>
              </w:rPr>
              <w:t>Betafence</w:t>
            </w:r>
            <w:proofErr w:type="spellEnd"/>
            <w:r w:rsidRPr="00180A98">
              <w:rPr>
                <w:rFonts w:asciiTheme="minorHAnsi" w:hAnsiTheme="minorHAnsi" w:cs="Arial"/>
                <w:color w:val="000000"/>
              </w:rPr>
              <w:t xml:space="preserve"> Holdings NV</w:t>
            </w:r>
          </w:p>
        </w:tc>
        <w:tc>
          <w:tcPr>
            <w:tcW w:w="2873" w:type="dxa"/>
          </w:tcPr>
          <w:p w14:paraId="69CD16BC" w14:textId="77777777" w:rsidR="0009158D" w:rsidRPr="00180A98" w:rsidRDefault="001B1DAD" w:rsidP="0009443F">
            <w:pPr>
              <w:ind w:left="510" w:right="510"/>
              <w:jc w:val="both"/>
              <w:rPr>
                <w:rFonts w:asciiTheme="minorHAnsi" w:hAnsiTheme="minorHAnsi" w:cs="Arial"/>
              </w:rPr>
            </w:pPr>
            <w:r w:rsidRPr="00180A98">
              <w:rPr>
                <w:rFonts w:asciiTheme="minorHAnsi" w:hAnsiTheme="minorHAnsi" w:cs="Arial"/>
              </w:rPr>
              <w:t>Approve without conditions</w:t>
            </w:r>
          </w:p>
        </w:tc>
      </w:tr>
      <w:tr w:rsidR="0009158D" w:rsidRPr="00180A98" w14:paraId="123DFB9E" w14:textId="77777777" w:rsidTr="001B2B45">
        <w:trPr>
          <w:trHeight w:val="493"/>
        </w:trPr>
        <w:tc>
          <w:tcPr>
            <w:tcW w:w="3153" w:type="dxa"/>
          </w:tcPr>
          <w:p w14:paraId="7B42FDC5" w14:textId="77777777" w:rsidR="0009158D" w:rsidRPr="00180A98" w:rsidRDefault="00973A0A" w:rsidP="0009443F">
            <w:pPr>
              <w:ind w:left="510" w:right="510"/>
              <w:jc w:val="both"/>
              <w:rPr>
                <w:rFonts w:asciiTheme="minorHAnsi" w:hAnsiTheme="minorHAnsi" w:cs="Arial"/>
              </w:rPr>
            </w:pPr>
            <w:r w:rsidRPr="00180A98">
              <w:rPr>
                <w:rFonts w:asciiTheme="minorHAnsi" w:hAnsiTheme="minorHAnsi" w:cs="Arial"/>
              </w:rPr>
              <w:t xml:space="preserve">Large merger </w:t>
            </w:r>
          </w:p>
        </w:tc>
        <w:tc>
          <w:tcPr>
            <w:tcW w:w="3198" w:type="dxa"/>
          </w:tcPr>
          <w:p w14:paraId="540E7BA8" w14:textId="77777777" w:rsidR="0009158D" w:rsidRPr="00180A98" w:rsidRDefault="00973A0A" w:rsidP="0009443F">
            <w:pPr>
              <w:ind w:left="510" w:right="510"/>
              <w:jc w:val="both"/>
              <w:rPr>
                <w:rFonts w:asciiTheme="minorHAnsi" w:hAnsiTheme="minorHAnsi" w:cs="Arial"/>
                <w:color w:val="000000"/>
              </w:rPr>
            </w:pPr>
            <w:proofErr w:type="spellStart"/>
            <w:r w:rsidRPr="00180A98">
              <w:rPr>
                <w:rFonts w:asciiTheme="minorHAnsi" w:hAnsiTheme="minorHAnsi" w:cs="Arial"/>
                <w:color w:val="000000"/>
              </w:rPr>
              <w:t>Izimbiwa</w:t>
            </w:r>
            <w:proofErr w:type="spellEnd"/>
            <w:r w:rsidRPr="00180A98">
              <w:rPr>
                <w:rFonts w:asciiTheme="minorHAnsi" w:hAnsiTheme="minorHAnsi" w:cs="Arial"/>
                <w:color w:val="000000"/>
              </w:rPr>
              <w:t xml:space="preserve"> Associated Companies (Pty) Ltd </w:t>
            </w:r>
            <w:proofErr w:type="gramStart"/>
            <w:r w:rsidRPr="00180A98">
              <w:rPr>
                <w:rFonts w:asciiTheme="minorHAnsi" w:hAnsiTheme="minorHAnsi" w:cs="Arial"/>
                <w:color w:val="000000"/>
              </w:rPr>
              <w:t>And</w:t>
            </w:r>
            <w:proofErr w:type="gramEnd"/>
            <w:r w:rsidRPr="00180A98">
              <w:rPr>
                <w:rFonts w:asciiTheme="minorHAnsi" w:hAnsiTheme="minorHAnsi" w:cs="Arial"/>
                <w:color w:val="000000"/>
              </w:rPr>
              <w:t xml:space="preserve"> </w:t>
            </w:r>
            <w:proofErr w:type="spellStart"/>
            <w:r w:rsidRPr="00180A98">
              <w:rPr>
                <w:rFonts w:asciiTheme="minorHAnsi" w:hAnsiTheme="minorHAnsi" w:cs="Arial"/>
                <w:color w:val="000000"/>
              </w:rPr>
              <w:t>Moxitorque</w:t>
            </w:r>
            <w:proofErr w:type="spellEnd"/>
            <w:r w:rsidRPr="00180A98">
              <w:rPr>
                <w:rFonts w:asciiTheme="minorHAnsi" w:hAnsiTheme="minorHAnsi" w:cs="Arial"/>
                <w:color w:val="000000"/>
              </w:rPr>
              <w:t xml:space="preserve"> Investments (Pty) Ltd</w:t>
            </w:r>
          </w:p>
        </w:tc>
        <w:tc>
          <w:tcPr>
            <w:tcW w:w="2873" w:type="dxa"/>
          </w:tcPr>
          <w:p w14:paraId="4AAAB712" w14:textId="77777777" w:rsidR="0009158D" w:rsidRPr="00180A98" w:rsidRDefault="004E53D5" w:rsidP="0009443F">
            <w:pPr>
              <w:ind w:left="510" w:right="510"/>
              <w:jc w:val="both"/>
              <w:rPr>
                <w:rFonts w:asciiTheme="minorHAnsi" w:hAnsiTheme="minorHAnsi" w:cs="Arial"/>
              </w:rPr>
            </w:pPr>
            <w:r w:rsidRPr="00180A98">
              <w:rPr>
                <w:rFonts w:asciiTheme="minorHAnsi" w:hAnsiTheme="minorHAnsi" w:cs="Arial"/>
              </w:rPr>
              <w:t>Approve without conditions</w:t>
            </w:r>
          </w:p>
        </w:tc>
      </w:tr>
    </w:tbl>
    <w:p w14:paraId="6EEA9A36" w14:textId="77777777" w:rsidR="002A7BF8" w:rsidRPr="00180A98" w:rsidRDefault="002A7BF8" w:rsidP="0009443F">
      <w:pPr>
        <w:autoSpaceDE w:val="0"/>
        <w:autoSpaceDN w:val="0"/>
        <w:ind w:left="510" w:right="510"/>
        <w:contextualSpacing/>
        <w:jc w:val="both"/>
        <w:rPr>
          <w:rFonts w:asciiTheme="minorHAnsi" w:hAnsiTheme="minorHAnsi" w:cs="Arial"/>
          <w:b/>
          <w:bCs/>
          <w:lang w:val="en-ZA"/>
        </w:rPr>
      </w:pPr>
    </w:p>
    <w:p w14:paraId="392B0433" w14:textId="77777777" w:rsidR="009E5C7C" w:rsidRPr="00180A98" w:rsidRDefault="002A7BF8" w:rsidP="0009443F">
      <w:pPr>
        <w:autoSpaceDE w:val="0"/>
        <w:autoSpaceDN w:val="0"/>
        <w:ind w:left="510" w:right="510"/>
        <w:contextualSpacing/>
        <w:jc w:val="both"/>
        <w:rPr>
          <w:rFonts w:asciiTheme="minorHAnsi" w:hAnsiTheme="minorHAnsi" w:cs="Arial"/>
          <w:b/>
          <w:bCs/>
          <w:lang w:val="en-ZA"/>
        </w:rPr>
      </w:pPr>
      <w:proofErr w:type="spellStart"/>
      <w:r w:rsidRPr="00180A98">
        <w:rPr>
          <w:rFonts w:asciiTheme="minorHAnsi" w:hAnsiTheme="minorHAnsi" w:cs="Arial"/>
          <w:b/>
          <w:bCs/>
          <w:lang w:val="en-ZA"/>
        </w:rPr>
        <w:t>Gemgrow</w:t>
      </w:r>
      <w:proofErr w:type="spellEnd"/>
      <w:r w:rsidRPr="00180A98">
        <w:rPr>
          <w:rFonts w:asciiTheme="minorHAnsi" w:hAnsiTheme="minorHAnsi" w:cs="Arial"/>
          <w:b/>
          <w:bCs/>
          <w:lang w:val="en-ZA"/>
        </w:rPr>
        <w:t xml:space="preserve"> Properties merger</w:t>
      </w:r>
      <w:r w:rsidR="009E5C7C" w:rsidRPr="00180A98">
        <w:rPr>
          <w:rFonts w:asciiTheme="minorHAnsi" w:hAnsiTheme="minorHAnsi" w:cs="Arial"/>
          <w:b/>
          <w:bCs/>
          <w:lang w:val="en-ZA"/>
        </w:rPr>
        <w:t xml:space="preserve"> Erf 266 Louis Trichardt in respect of the property letting enterprise Checkers Centre and others</w:t>
      </w:r>
    </w:p>
    <w:p w14:paraId="424CF8A9" w14:textId="77777777" w:rsidR="009E5C7C" w:rsidRPr="00180A98" w:rsidRDefault="009E5C7C" w:rsidP="0009443F">
      <w:pPr>
        <w:autoSpaceDE w:val="0"/>
        <w:autoSpaceDN w:val="0"/>
        <w:ind w:left="510" w:right="510"/>
        <w:jc w:val="both"/>
        <w:rPr>
          <w:rFonts w:asciiTheme="minorHAnsi" w:hAnsiTheme="minorHAnsi" w:cs="Arial"/>
          <w:b/>
          <w:bCs/>
          <w:lang w:val="en-ZA"/>
        </w:rPr>
      </w:pPr>
    </w:p>
    <w:p w14:paraId="1DEC46F6" w14:textId="77777777" w:rsidR="009E5C7C" w:rsidRPr="00180A98" w:rsidRDefault="009E5C7C" w:rsidP="0009443F">
      <w:pPr>
        <w:autoSpaceDE w:val="0"/>
        <w:autoSpaceDN w:val="0"/>
        <w:ind w:left="510" w:right="510"/>
        <w:jc w:val="both"/>
        <w:rPr>
          <w:rFonts w:asciiTheme="minorHAnsi" w:hAnsiTheme="minorHAnsi" w:cs="Arial"/>
          <w:lang w:val="en-GB"/>
        </w:rPr>
      </w:pPr>
      <w:r w:rsidRPr="00180A98">
        <w:rPr>
          <w:rFonts w:asciiTheme="minorHAnsi" w:hAnsiTheme="minorHAnsi" w:cs="Arial"/>
          <w:lang w:val="en-ZA"/>
        </w:rPr>
        <w:t xml:space="preserve">The Tribunal </w:t>
      </w:r>
      <w:r w:rsidR="002A7BF8" w:rsidRPr="00180A98">
        <w:rPr>
          <w:rFonts w:asciiTheme="minorHAnsi" w:hAnsiTheme="minorHAnsi" w:cs="Arial"/>
          <w:lang w:val="en-ZA"/>
        </w:rPr>
        <w:t xml:space="preserve">is to consider a merger </w:t>
      </w:r>
      <w:r w:rsidRPr="00180A98">
        <w:rPr>
          <w:rFonts w:asciiTheme="minorHAnsi" w:hAnsiTheme="minorHAnsi" w:cs="Arial"/>
          <w:lang w:val="en-ZA"/>
        </w:rPr>
        <w:t xml:space="preserve">whereby </w:t>
      </w:r>
      <w:proofErr w:type="spellStart"/>
      <w:r w:rsidRPr="00180A98">
        <w:rPr>
          <w:rFonts w:asciiTheme="minorHAnsi" w:hAnsiTheme="minorHAnsi" w:cs="Arial"/>
          <w:lang w:val="en-ZA"/>
        </w:rPr>
        <w:t>Gemgrow</w:t>
      </w:r>
      <w:proofErr w:type="spellEnd"/>
      <w:r w:rsidRPr="00180A98">
        <w:rPr>
          <w:rFonts w:asciiTheme="minorHAnsi" w:hAnsiTheme="minorHAnsi" w:cs="Arial"/>
          <w:lang w:val="en-ZA"/>
        </w:rPr>
        <w:t xml:space="preserve"> Properties Limite</w:t>
      </w:r>
      <w:r w:rsidR="002A7BF8" w:rsidRPr="00180A98">
        <w:rPr>
          <w:rFonts w:asciiTheme="minorHAnsi" w:hAnsiTheme="minorHAnsi" w:cs="Arial"/>
          <w:lang w:val="en-ZA"/>
        </w:rPr>
        <w:t>d (</w:t>
      </w:r>
      <w:proofErr w:type="spellStart"/>
      <w:r w:rsidR="002A7BF8" w:rsidRPr="00180A98">
        <w:rPr>
          <w:rFonts w:asciiTheme="minorHAnsi" w:hAnsiTheme="minorHAnsi" w:cs="Arial"/>
          <w:lang w:val="en-ZA"/>
        </w:rPr>
        <w:t>Gemgrow</w:t>
      </w:r>
      <w:proofErr w:type="spellEnd"/>
      <w:r w:rsidR="002A7BF8" w:rsidRPr="00180A98">
        <w:rPr>
          <w:rFonts w:asciiTheme="minorHAnsi" w:hAnsiTheme="minorHAnsi" w:cs="Arial"/>
          <w:lang w:val="en-ZA"/>
        </w:rPr>
        <w:t>) intends to acquire nine</w:t>
      </w:r>
      <w:r w:rsidRPr="00180A98">
        <w:rPr>
          <w:rFonts w:asciiTheme="minorHAnsi" w:hAnsiTheme="minorHAnsi" w:cs="Arial"/>
          <w:lang w:val="en-ZA"/>
        </w:rPr>
        <w:t xml:space="preserve"> property letting enterprises situated in Louis Trichardt, Limpopo Province currently owned by Erf 266 Lou</w:t>
      </w:r>
      <w:r w:rsidR="006E281E" w:rsidRPr="00180A98">
        <w:rPr>
          <w:rFonts w:asciiTheme="minorHAnsi" w:hAnsiTheme="minorHAnsi" w:cs="Arial"/>
          <w:lang w:val="en-ZA"/>
        </w:rPr>
        <w:t>is Trichardt (Pty) Ltd</w:t>
      </w:r>
      <w:r w:rsidRPr="00180A98">
        <w:rPr>
          <w:rFonts w:asciiTheme="minorHAnsi" w:hAnsiTheme="minorHAnsi" w:cs="Arial"/>
          <w:lang w:val="en-ZA"/>
        </w:rPr>
        <w:t>, the Solly Noor Trust and Solly Noor Properties (Pty) Ltd (Solly Noor Properties).</w:t>
      </w:r>
    </w:p>
    <w:p w14:paraId="0C6AFD7F" w14:textId="77777777" w:rsidR="009E5C7C" w:rsidRPr="00180A98" w:rsidRDefault="009E5C7C" w:rsidP="0009443F">
      <w:pPr>
        <w:autoSpaceDE w:val="0"/>
        <w:autoSpaceDN w:val="0"/>
        <w:ind w:left="510" w:right="510"/>
        <w:jc w:val="both"/>
        <w:rPr>
          <w:rFonts w:asciiTheme="minorHAnsi" w:hAnsiTheme="minorHAnsi" w:cs="Arial"/>
          <w:lang w:val="en-ZA"/>
        </w:rPr>
      </w:pPr>
    </w:p>
    <w:p w14:paraId="7F8BB877" w14:textId="77777777" w:rsidR="009E5C7C" w:rsidRPr="00180A98" w:rsidRDefault="009E5C7C" w:rsidP="0009443F">
      <w:pPr>
        <w:ind w:left="510" w:right="510"/>
        <w:jc w:val="both"/>
        <w:rPr>
          <w:rFonts w:asciiTheme="minorHAnsi" w:hAnsiTheme="minorHAnsi" w:cs="Arial"/>
          <w:lang w:val="en-GB"/>
        </w:rPr>
      </w:pPr>
      <w:proofErr w:type="spellStart"/>
      <w:r w:rsidRPr="00180A98">
        <w:rPr>
          <w:rFonts w:asciiTheme="minorHAnsi" w:hAnsiTheme="minorHAnsi" w:cs="Arial"/>
          <w:lang w:val="en-GB"/>
        </w:rPr>
        <w:t>Gemgrow</w:t>
      </w:r>
      <w:proofErr w:type="spellEnd"/>
      <w:r w:rsidRPr="00180A98">
        <w:rPr>
          <w:rFonts w:asciiTheme="minorHAnsi" w:hAnsiTheme="minorHAnsi" w:cs="Arial"/>
          <w:lang w:val="en-GB"/>
        </w:rPr>
        <w:t xml:space="preserve"> (formerly known as Synergy Income Fund Limited) is a Real Estate Inv</w:t>
      </w:r>
      <w:r w:rsidR="002A7BF8" w:rsidRPr="00180A98">
        <w:rPr>
          <w:rFonts w:asciiTheme="minorHAnsi" w:hAnsiTheme="minorHAnsi" w:cs="Arial"/>
          <w:lang w:val="en-GB"/>
        </w:rPr>
        <w:t>estment Trust listed on the JSE</w:t>
      </w:r>
      <w:r w:rsidRPr="00180A98">
        <w:rPr>
          <w:rFonts w:asciiTheme="minorHAnsi" w:hAnsiTheme="minorHAnsi" w:cs="Arial"/>
          <w:lang w:val="en-GB"/>
        </w:rPr>
        <w:t xml:space="preserve"> </w:t>
      </w:r>
      <w:r w:rsidR="002A7BF8" w:rsidRPr="00180A98">
        <w:rPr>
          <w:rFonts w:asciiTheme="minorHAnsi" w:hAnsiTheme="minorHAnsi" w:cs="Arial"/>
          <w:lang w:val="en-GB"/>
        </w:rPr>
        <w:t xml:space="preserve">and is </w:t>
      </w:r>
      <w:r w:rsidRPr="00180A98">
        <w:rPr>
          <w:rFonts w:asciiTheme="minorHAnsi" w:hAnsiTheme="minorHAnsi" w:cs="Arial"/>
          <w:lang w:val="en-GB"/>
        </w:rPr>
        <w:t>controlled by Arrowhead Properties Limited.</w:t>
      </w:r>
    </w:p>
    <w:p w14:paraId="2E30AA70" w14:textId="77777777" w:rsidR="009E5C7C" w:rsidRPr="00180A98" w:rsidRDefault="009E5C7C" w:rsidP="0009443F">
      <w:pPr>
        <w:ind w:left="510" w:right="510"/>
        <w:jc w:val="both"/>
        <w:rPr>
          <w:rFonts w:asciiTheme="minorHAnsi" w:hAnsiTheme="minorHAnsi" w:cs="Arial"/>
          <w:lang w:val="en-GB"/>
        </w:rPr>
      </w:pPr>
    </w:p>
    <w:p w14:paraId="1C07523F" w14:textId="77777777" w:rsidR="009E5C7C" w:rsidRPr="00180A98" w:rsidRDefault="009E5C7C" w:rsidP="0009443F">
      <w:pPr>
        <w:ind w:left="510" w:right="510"/>
        <w:jc w:val="both"/>
        <w:rPr>
          <w:rFonts w:asciiTheme="minorHAnsi" w:hAnsiTheme="minorHAnsi" w:cs="Arial"/>
          <w:lang w:val="en-GB"/>
        </w:rPr>
      </w:pPr>
      <w:r w:rsidRPr="00180A98">
        <w:rPr>
          <w:rFonts w:asciiTheme="minorHAnsi" w:hAnsiTheme="minorHAnsi" w:cs="Arial"/>
          <w:lang w:val="en-GB"/>
        </w:rPr>
        <w:t>The primary target firms are situated in Louis Trichardt, Limpopo and are classified as retail and Grade B office properties. They are:</w:t>
      </w:r>
    </w:p>
    <w:p w14:paraId="5FEB0045" w14:textId="77777777" w:rsidR="009E5C7C" w:rsidRPr="00180A98" w:rsidRDefault="009E5C7C" w:rsidP="0009443F">
      <w:pPr>
        <w:numPr>
          <w:ilvl w:val="0"/>
          <w:numId w:val="3"/>
        </w:numPr>
        <w:ind w:left="510" w:right="510" w:hanging="426"/>
        <w:contextualSpacing/>
        <w:jc w:val="both"/>
        <w:rPr>
          <w:rFonts w:asciiTheme="minorHAnsi" w:hAnsiTheme="minorHAnsi" w:cs="Arial"/>
          <w:lang w:val="en-ZA"/>
        </w:rPr>
      </w:pPr>
      <w:r w:rsidRPr="00180A98">
        <w:rPr>
          <w:rFonts w:asciiTheme="minorHAnsi" w:hAnsiTheme="minorHAnsi" w:cs="Arial"/>
          <w:lang w:val="en-ZA"/>
        </w:rPr>
        <w:t xml:space="preserve">The Solly Noor Trust in respect of the property letting enterprises known as the Legal Aid Board Building, </w:t>
      </w:r>
      <w:proofErr w:type="spellStart"/>
      <w:r w:rsidRPr="00180A98">
        <w:rPr>
          <w:rFonts w:asciiTheme="minorHAnsi" w:hAnsiTheme="minorHAnsi" w:cs="Arial"/>
          <w:lang w:val="en-ZA"/>
        </w:rPr>
        <w:t>Hawana</w:t>
      </w:r>
      <w:proofErr w:type="spellEnd"/>
      <w:r w:rsidRPr="00180A98">
        <w:rPr>
          <w:rFonts w:asciiTheme="minorHAnsi" w:hAnsiTheme="minorHAnsi" w:cs="Arial"/>
          <w:lang w:val="en-ZA"/>
        </w:rPr>
        <w:t xml:space="preserve"> Noor Centre, Foschini Building, Total Sports Building, Pep Stores Building and the Absa Building;</w:t>
      </w:r>
    </w:p>
    <w:p w14:paraId="5576388C" w14:textId="77777777" w:rsidR="009E5C7C" w:rsidRPr="00180A98" w:rsidRDefault="009E5C7C" w:rsidP="0009443F">
      <w:pPr>
        <w:numPr>
          <w:ilvl w:val="0"/>
          <w:numId w:val="3"/>
        </w:numPr>
        <w:ind w:left="510" w:right="510" w:hanging="426"/>
        <w:contextualSpacing/>
        <w:jc w:val="both"/>
        <w:rPr>
          <w:rFonts w:asciiTheme="minorHAnsi" w:hAnsiTheme="minorHAnsi" w:cs="Arial"/>
          <w:lang w:val="en-ZA"/>
        </w:rPr>
      </w:pPr>
      <w:r w:rsidRPr="00180A98">
        <w:rPr>
          <w:rFonts w:asciiTheme="minorHAnsi" w:hAnsiTheme="minorHAnsi" w:cs="Arial"/>
          <w:lang w:val="en-ZA"/>
        </w:rPr>
        <w:t>Solly Noor Properties in respect of the property letting enterprises known as the Shoprite Centre and the Noor Centre; and</w:t>
      </w:r>
    </w:p>
    <w:p w14:paraId="336438C3" w14:textId="77777777" w:rsidR="009E5C7C" w:rsidRPr="00180A98" w:rsidRDefault="009E5C7C" w:rsidP="0009443F">
      <w:pPr>
        <w:numPr>
          <w:ilvl w:val="0"/>
          <w:numId w:val="3"/>
        </w:numPr>
        <w:ind w:left="510" w:right="510" w:hanging="426"/>
        <w:contextualSpacing/>
        <w:jc w:val="both"/>
        <w:rPr>
          <w:rFonts w:asciiTheme="minorHAnsi" w:hAnsiTheme="minorHAnsi" w:cs="Arial"/>
          <w:lang w:val="en-ZA"/>
        </w:rPr>
      </w:pPr>
      <w:r w:rsidRPr="00180A98">
        <w:rPr>
          <w:rFonts w:asciiTheme="minorHAnsi" w:hAnsiTheme="minorHAnsi" w:cs="Arial"/>
          <w:lang w:val="en-ZA"/>
        </w:rPr>
        <w:t xml:space="preserve">Erf 266 in respect of the property enterprise known as the Checkers Centre. </w:t>
      </w:r>
    </w:p>
    <w:p w14:paraId="26E26BE1" w14:textId="77777777" w:rsidR="009E5C7C" w:rsidRPr="00180A98" w:rsidRDefault="009E5C7C" w:rsidP="0009443F">
      <w:pPr>
        <w:ind w:left="510" w:right="510"/>
        <w:contextualSpacing/>
        <w:jc w:val="both"/>
        <w:rPr>
          <w:rFonts w:asciiTheme="minorHAnsi" w:hAnsiTheme="minorHAnsi" w:cs="Arial"/>
          <w:lang w:val="en-ZA"/>
        </w:rPr>
      </w:pPr>
    </w:p>
    <w:p w14:paraId="575164D0" w14:textId="77777777" w:rsidR="009E5C7C" w:rsidRPr="00180A98" w:rsidRDefault="002A7BF8" w:rsidP="0009443F">
      <w:pPr>
        <w:autoSpaceDE w:val="0"/>
        <w:autoSpaceDN w:val="0"/>
        <w:ind w:left="510" w:right="510"/>
        <w:contextualSpacing/>
        <w:jc w:val="both"/>
        <w:rPr>
          <w:rFonts w:asciiTheme="minorHAnsi" w:hAnsiTheme="minorHAnsi" w:cs="Arial"/>
          <w:b/>
          <w:bCs/>
          <w:lang w:val="en-ZA"/>
        </w:rPr>
      </w:pPr>
      <w:r w:rsidRPr="00180A98">
        <w:rPr>
          <w:rFonts w:asciiTheme="minorHAnsi" w:hAnsiTheme="minorHAnsi" w:cs="Arial"/>
          <w:b/>
          <w:bCs/>
          <w:lang w:val="en-ZA"/>
        </w:rPr>
        <w:t xml:space="preserve">The Spar Group Ltd merger with Fifth Season Investments 126 </w:t>
      </w:r>
      <w:r w:rsidR="009E5C7C" w:rsidRPr="00180A98">
        <w:rPr>
          <w:rFonts w:asciiTheme="minorHAnsi" w:hAnsiTheme="minorHAnsi" w:cs="Arial"/>
          <w:b/>
          <w:bCs/>
          <w:lang w:val="en-ZA"/>
        </w:rPr>
        <w:t xml:space="preserve"> </w:t>
      </w:r>
    </w:p>
    <w:p w14:paraId="689563BD" w14:textId="77777777" w:rsidR="009E5C7C" w:rsidRPr="00180A98" w:rsidRDefault="009E5C7C" w:rsidP="0009443F">
      <w:pPr>
        <w:autoSpaceDE w:val="0"/>
        <w:autoSpaceDN w:val="0"/>
        <w:ind w:left="510" w:right="510"/>
        <w:jc w:val="both"/>
        <w:rPr>
          <w:rFonts w:asciiTheme="minorHAnsi" w:hAnsiTheme="minorHAnsi" w:cs="Arial"/>
          <w:b/>
          <w:bCs/>
          <w:lang w:val="en-ZA"/>
        </w:rPr>
      </w:pPr>
    </w:p>
    <w:p w14:paraId="4620443E" w14:textId="77777777" w:rsidR="009E5C7C" w:rsidRPr="00180A98" w:rsidRDefault="009E5C7C" w:rsidP="0009443F">
      <w:pPr>
        <w:autoSpaceDE w:val="0"/>
        <w:autoSpaceDN w:val="0"/>
        <w:ind w:left="510" w:right="510"/>
        <w:jc w:val="both"/>
        <w:rPr>
          <w:rFonts w:asciiTheme="minorHAnsi" w:hAnsiTheme="minorHAnsi" w:cs="Arial"/>
          <w:lang w:val="en-ZA"/>
        </w:rPr>
      </w:pPr>
      <w:r w:rsidRPr="00180A98">
        <w:rPr>
          <w:rFonts w:asciiTheme="minorHAnsi" w:hAnsiTheme="minorHAnsi" w:cs="Arial"/>
          <w:lang w:val="en-ZA"/>
        </w:rPr>
        <w:t>SPAR Group intends to acquire Fifth Season Investments 126 (Pty) Ltd (Fifth Season)</w:t>
      </w:r>
      <w:r w:rsidR="002A7BF8" w:rsidRPr="00180A98">
        <w:rPr>
          <w:rFonts w:asciiTheme="minorHAnsi" w:hAnsiTheme="minorHAnsi" w:cs="Arial"/>
          <w:lang w:val="en-ZA"/>
        </w:rPr>
        <w:t>, which conducts business in the wholesaling of pharmaceutical products</w:t>
      </w:r>
      <w:r w:rsidRPr="00180A98">
        <w:rPr>
          <w:rFonts w:asciiTheme="minorHAnsi" w:hAnsiTheme="minorHAnsi" w:cs="Arial"/>
          <w:lang w:val="en-ZA"/>
        </w:rPr>
        <w:t>.</w:t>
      </w:r>
      <w:r w:rsidR="002A7BF8" w:rsidRPr="00180A98">
        <w:rPr>
          <w:rFonts w:asciiTheme="minorHAnsi" w:hAnsiTheme="minorHAnsi" w:cs="Arial"/>
          <w:lang w:val="en-ZA"/>
        </w:rPr>
        <w:t xml:space="preserve"> The Commission proposes it be unconditionally approved. </w:t>
      </w:r>
    </w:p>
    <w:p w14:paraId="5EE6DEA8" w14:textId="77777777" w:rsidR="009E5C7C" w:rsidRPr="00180A98" w:rsidRDefault="009E5C7C" w:rsidP="0009443F">
      <w:pPr>
        <w:autoSpaceDE w:val="0"/>
        <w:autoSpaceDN w:val="0"/>
        <w:ind w:left="510" w:right="510"/>
        <w:jc w:val="both"/>
        <w:rPr>
          <w:rFonts w:asciiTheme="minorHAnsi" w:hAnsiTheme="minorHAnsi" w:cs="Arial"/>
          <w:lang w:val="en-ZA"/>
        </w:rPr>
      </w:pPr>
    </w:p>
    <w:p w14:paraId="59F8AE98" w14:textId="77777777" w:rsidR="009E5C7C" w:rsidRPr="00180A98" w:rsidRDefault="009E5C7C" w:rsidP="0009443F">
      <w:pPr>
        <w:ind w:left="510" w:right="510"/>
        <w:jc w:val="both"/>
        <w:rPr>
          <w:rFonts w:asciiTheme="minorHAnsi" w:hAnsiTheme="minorHAnsi" w:cs="Arial"/>
          <w:lang w:val="en-GB"/>
        </w:rPr>
      </w:pPr>
      <w:r w:rsidRPr="00180A98">
        <w:rPr>
          <w:rFonts w:asciiTheme="minorHAnsi" w:hAnsiTheme="minorHAnsi" w:cs="Arial"/>
          <w:lang w:val="en-GB"/>
        </w:rPr>
        <w:t xml:space="preserve">The SPAR Group operates the SPAR Distribution Centres and conducts a wholesaling operation throughout South Africa. It acquires fast moving consumer goods and sells </w:t>
      </w:r>
      <w:r w:rsidR="002A7BF8" w:rsidRPr="00180A98">
        <w:rPr>
          <w:rFonts w:asciiTheme="minorHAnsi" w:hAnsiTheme="minorHAnsi" w:cs="Arial"/>
          <w:lang w:val="en-GB"/>
        </w:rPr>
        <w:t xml:space="preserve">those goods to SPAR franchisees that include </w:t>
      </w:r>
      <w:r w:rsidRPr="00180A98">
        <w:rPr>
          <w:rFonts w:asciiTheme="minorHAnsi" w:hAnsiTheme="minorHAnsi" w:cs="Arial"/>
          <w:lang w:val="en-GB"/>
        </w:rPr>
        <w:t>SPAR Supermarkets, (SUPERSPAR and KWIKSPAR), SPAR liquor bottle st</w:t>
      </w:r>
      <w:r w:rsidR="002A7BF8" w:rsidRPr="00180A98">
        <w:rPr>
          <w:rFonts w:asciiTheme="minorHAnsi" w:hAnsiTheme="minorHAnsi" w:cs="Arial"/>
          <w:lang w:val="en-GB"/>
        </w:rPr>
        <w:t xml:space="preserve">ores (TOPS AT SPAR) and Pharmacy at </w:t>
      </w:r>
      <w:r w:rsidRPr="00180A98">
        <w:rPr>
          <w:rFonts w:asciiTheme="minorHAnsi" w:hAnsiTheme="minorHAnsi" w:cs="Arial"/>
          <w:lang w:val="en-GB"/>
        </w:rPr>
        <w:t xml:space="preserve">SPAR. </w:t>
      </w:r>
    </w:p>
    <w:p w14:paraId="344ED5B6" w14:textId="77777777" w:rsidR="009E5C7C" w:rsidRPr="00180A98" w:rsidRDefault="009E5C7C" w:rsidP="0009443F">
      <w:pPr>
        <w:ind w:left="510" w:right="510"/>
        <w:jc w:val="both"/>
        <w:rPr>
          <w:rFonts w:asciiTheme="minorHAnsi" w:hAnsiTheme="minorHAnsi" w:cs="Arial"/>
          <w:lang w:val="en-GB"/>
        </w:rPr>
      </w:pPr>
    </w:p>
    <w:p w14:paraId="4F696E73" w14:textId="77777777" w:rsidR="009E5C7C" w:rsidRPr="00180A98" w:rsidRDefault="009E5C7C" w:rsidP="0009443F">
      <w:pPr>
        <w:ind w:left="510" w:right="510"/>
        <w:jc w:val="both"/>
        <w:rPr>
          <w:rFonts w:asciiTheme="minorHAnsi" w:hAnsiTheme="minorHAnsi" w:cs="Arial"/>
          <w:lang w:val="en-GB"/>
        </w:rPr>
      </w:pPr>
      <w:r w:rsidRPr="00180A98">
        <w:rPr>
          <w:rFonts w:asciiTheme="minorHAnsi" w:hAnsiTheme="minorHAnsi" w:cs="Arial"/>
          <w:lang w:val="en-GB"/>
        </w:rPr>
        <w:t>Fifth Season is a wholly-owned subsidiar</w:t>
      </w:r>
      <w:r w:rsidR="002A7BF8" w:rsidRPr="00180A98">
        <w:rPr>
          <w:rFonts w:asciiTheme="minorHAnsi" w:hAnsiTheme="minorHAnsi" w:cs="Arial"/>
          <w:lang w:val="en-GB"/>
        </w:rPr>
        <w:t xml:space="preserve">y of </w:t>
      </w:r>
      <w:proofErr w:type="spellStart"/>
      <w:r w:rsidR="002A7BF8" w:rsidRPr="00180A98">
        <w:rPr>
          <w:rFonts w:asciiTheme="minorHAnsi" w:hAnsiTheme="minorHAnsi" w:cs="Arial"/>
          <w:lang w:val="en-GB"/>
        </w:rPr>
        <w:t>Avoriaz</w:t>
      </w:r>
      <w:proofErr w:type="spellEnd"/>
      <w:r w:rsidR="002A7BF8" w:rsidRPr="00180A98">
        <w:rPr>
          <w:rFonts w:asciiTheme="minorHAnsi" w:hAnsiTheme="minorHAnsi" w:cs="Arial"/>
          <w:lang w:val="en-GB"/>
        </w:rPr>
        <w:t xml:space="preserve"> (Pty) Ltd</w:t>
      </w:r>
      <w:r w:rsidRPr="00180A98">
        <w:rPr>
          <w:rFonts w:asciiTheme="minorHAnsi" w:hAnsiTheme="minorHAnsi" w:cs="Arial"/>
          <w:lang w:val="en-GB"/>
        </w:rPr>
        <w:t xml:space="preserve">. Fifth Season </w:t>
      </w:r>
      <w:proofErr w:type="gramStart"/>
      <w:r w:rsidRPr="00180A98">
        <w:rPr>
          <w:rFonts w:asciiTheme="minorHAnsi" w:hAnsiTheme="minorHAnsi" w:cs="Arial"/>
          <w:lang w:val="en-GB"/>
        </w:rPr>
        <w:t>controls</w:t>
      </w:r>
      <w:proofErr w:type="gramEnd"/>
      <w:r w:rsidRPr="00180A98">
        <w:rPr>
          <w:rFonts w:asciiTheme="minorHAnsi" w:hAnsiTheme="minorHAnsi" w:cs="Arial"/>
          <w:lang w:val="en-GB"/>
        </w:rPr>
        <w:t xml:space="preserve"> S Buys (Pty) Ltd </w:t>
      </w:r>
      <w:r w:rsidR="002A7BF8" w:rsidRPr="00180A98">
        <w:rPr>
          <w:rFonts w:asciiTheme="minorHAnsi" w:hAnsiTheme="minorHAnsi" w:cs="Arial"/>
          <w:lang w:val="en-GB"/>
        </w:rPr>
        <w:t>.</w:t>
      </w:r>
      <w:r w:rsidRPr="00180A98">
        <w:rPr>
          <w:rFonts w:asciiTheme="minorHAnsi" w:hAnsiTheme="minorHAnsi" w:cs="Arial"/>
          <w:lang w:val="en-GB"/>
        </w:rPr>
        <w:t xml:space="preserve">The S Buys Group conducts business in the healthcare sector including the wholesaling of pharmaceutical products. </w:t>
      </w:r>
    </w:p>
    <w:p w14:paraId="1ABF089F" w14:textId="77777777" w:rsidR="009E5C7C" w:rsidRPr="00180A98" w:rsidRDefault="009E5C7C" w:rsidP="0009443F">
      <w:pPr>
        <w:ind w:left="510" w:right="510"/>
        <w:contextualSpacing/>
        <w:jc w:val="both"/>
        <w:rPr>
          <w:rFonts w:asciiTheme="minorHAnsi" w:hAnsiTheme="minorHAnsi" w:cs="Arial"/>
          <w:lang w:val="en-ZA"/>
        </w:rPr>
      </w:pPr>
    </w:p>
    <w:p w14:paraId="2DBA833F" w14:textId="77777777" w:rsidR="009E5C7C" w:rsidRPr="00180A98" w:rsidRDefault="009E5C7C" w:rsidP="0009443F">
      <w:pPr>
        <w:autoSpaceDE w:val="0"/>
        <w:autoSpaceDN w:val="0"/>
        <w:ind w:left="510" w:right="510"/>
        <w:contextualSpacing/>
        <w:jc w:val="both"/>
        <w:rPr>
          <w:rFonts w:asciiTheme="minorHAnsi" w:hAnsiTheme="minorHAnsi" w:cs="Arial"/>
          <w:b/>
          <w:bCs/>
          <w:lang w:val="en-ZA"/>
        </w:rPr>
      </w:pPr>
      <w:r w:rsidRPr="00180A98">
        <w:rPr>
          <w:rFonts w:asciiTheme="minorHAnsi" w:hAnsiTheme="minorHAnsi" w:cs="Arial"/>
          <w:b/>
          <w:bCs/>
          <w:lang w:val="en-ZA"/>
        </w:rPr>
        <w:t xml:space="preserve">K2017136283 (SA) </w:t>
      </w:r>
      <w:r w:rsidR="001B1DAD" w:rsidRPr="00180A98">
        <w:rPr>
          <w:rFonts w:asciiTheme="minorHAnsi" w:hAnsiTheme="minorHAnsi" w:cs="Arial"/>
          <w:b/>
          <w:bCs/>
          <w:lang w:val="en-ZA"/>
        </w:rPr>
        <w:t xml:space="preserve">merger with </w:t>
      </w:r>
      <w:r w:rsidRPr="00180A98">
        <w:rPr>
          <w:rFonts w:asciiTheme="minorHAnsi" w:hAnsiTheme="minorHAnsi" w:cs="Arial"/>
          <w:b/>
          <w:bCs/>
          <w:lang w:val="en-ZA"/>
        </w:rPr>
        <w:t xml:space="preserve">Crabtree Electrical Accessories SA, a division of Powertech Industries </w:t>
      </w:r>
    </w:p>
    <w:p w14:paraId="6749C64D" w14:textId="77777777" w:rsidR="001B1DAD" w:rsidRPr="00180A98" w:rsidRDefault="001B1DAD" w:rsidP="0009443F">
      <w:pPr>
        <w:autoSpaceDE w:val="0"/>
        <w:autoSpaceDN w:val="0"/>
        <w:ind w:left="510" w:right="510"/>
        <w:contextualSpacing/>
        <w:jc w:val="both"/>
        <w:rPr>
          <w:rFonts w:asciiTheme="minorHAnsi" w:hAnsiTheme="minorHAnsi" w:cs="Arial"/>
          <w:b/>
          <w:bCs/>
          <w:lang w:val="en-ZA"/>
        </w:rPr>
      </w:pPr>
    </w:p>
    <w:p w14:paraId="14495D94" w14:textId="77777777" w:rsidR="001B1DAD" w:rsidRPr="00180A98" w:rsidRDefault="001B1DAD" w:rsidP="0009443F">
      <w:pPr>
        <w:autoSpaceDE w:val="0"/>
        <w:autoSpaceDN w:val="0"/>
        <w:ind w:left="510" w:right="510"/>
        <w:contextualSpacing/>
        <w:jc w:val="both"/>
        <w:rPr>
          <w:rFonts w:asciiTheme="minorHAnsi" w:hAnsiTheme="minorHAnsi" w:cs="Arial"/>
          <w:lang w:val="en-ZA"/>
        </w:rPr>
      </w:pPr>
      <w:r w:rsidRPr="00180A98">
        <w:rPr>
          <w:rFonts w:asciiTheme="minorHAnsi" w:hAnsiTheme="minorHAnsi" w:cs="Arial"/>
          <w:bCs/>
          <w:lang w:val="en-ZA"/>
        </w:rPr>
        <w:t xml:space="preserve">The proposed merger in which </w:t>
      </w:r>
      <w:r w:rsidR="009E5C7C" w:rsidRPr="00180A98">
        <w:rPr>
          <w:rFonts w:asciiTheme="minorHAnsi" w:hAnsiTheme="minorHAnsi" w:cs="Arial"/>
          <w:lang w:val="en-ZA"/>
        </w:rPr>
        <w:t>K2017136283 (South Africa) (Pty) Limited (K2017) intends to acquire Crabtree Electrical Accessories SA, a division of Pow</w:t>
      </w:r>
      <w:r w:rsidRPr="00180A98">
        <w:rPr>
          <w:rFonts w:asciiTheme="minorHAnsi" w:hAnsiTheme="minorHAnsi" w:cs="Arial"/>
          <w:lang w:val="en-ZA"/>
        </w:rPr>
        <w:t xml:space="preserve">ertech Industries (Pty) Limited is to be heard by the Tribunal. </w:t>
      </w:r>
    </w:p>
    <w:p w14:paraId="5D97B5EE" w14:textId="77777777" w:rsidR="001B1DAD" w:rsidRPr="00180A98" w:rsidRDefault="001B1DAD" w:rsidP="0009443F">
      <w:pPr>
        <w:autoSpaceDE w:val="0"/>
        <w:autoSpaceDN w:val="0"/>
        <w:ind w:left="510" w:right="510"/>
        <w:contextualSpacing/>
        <w:jc w:val="both"/>
        <w:rPr>
          <w:rFonts w:asciiTheme="minorHAnsi" w:hAnsiTheme="minorHAnsi" w:cs="Arial"/>
          <w:lang w:val="en-ZA"/>
        </w:rPr>
      </w:pPr>
    </w:p>
    <w:p w14:paraId="202B4A06" w14:textId="77777777" w:rsidR="001B1DAD" w:rsidRPr="00180A98" w:rsidRDefault="001B1DAD" w:rsidP="0009443F">
      <w:pPr>
        <w:autoSpaceDE w:val="0"/>
        <w:autoSpaceDN w:val="0"/>
        <w:ind w:left="510" w:right="510"/>
        <w:contextualSpacing/>
        <w:jc w:val="both"/>
        <w:rPr>
          <w:rFonts w:asciiTheme="minorHAnsi" w:hAnsiTheme="minorHAnsi" w:cs="Arial"/>
          <w:lang w:val="en-ZA"/>
        </w:rPr>
      </w:pPr>
      <w:r w:rsidRPr="00180A98">
        <w:rPr>
          <w:rFonts w:asciiTheme="minorHAnsi" w:hAnsiTheme="minorHAnsi" w:cs="Arial"/>
          <w:lang w:val="en-ZA"/>
        </w:rPr>
        <w:t xml:space="preserve">This merger is relevant to the </w:t>
      </w:r>
      <w:r w:rsidRPr="00180A98">
        <w:rPr>
          <w:rFonts w:asciiTheme="minorHAnsi" w:hAnsiTheme="minorHAnsi" w:cs="Arial"/>
        </w:rPr>
        <w:t>market for manufacturing and supply of low voltage equipment.</w:t>
      </w:r>
    </w:p>
    <w:p w14:paraId="37C3847F" w14:textId="77777777" w:rsidR="001B1DAD" w:rsidRPr="00180A98" w:rsidRDefault="001B1DAD" w:rsidP="0009443F">
      <w:pPr>
        <w:autoSpaceDE w:val="0"/>
        <w:autoSpaceDN w:val="0"/>
        <w:ind w:left="510" w:right="510"/>
        <w:contextualSpacing/>
        <w:jc w:val="both"/>
        <w:rPr>
          <w:rFonts w:asciiTheme="minorHAnsi" w:hAnsiTheme="minorHAnsi" w:cs="Arial"/>
          <w:lang w:val="en-ZA"/>
        </w:rPr>
      </w:pPr>
    </w:p>
    <w:p w14:paraId="62BEDE71" w14:textId="77777777" w:rsidR="001B1DAD" w:rsidRPr="00180A98" w:rsidRDefault="001B1DAD" w:rsidP="0009443F">
      <w:pPr>
        <w:ind w:left="510" w:right="510"/>
        <w:jc w:val="both"/>
        <w:rPr>
          <w:rFonts w:asciiTheme="minorHAnsi" w:hAnsiTheme="minorHAnsi" w:cs="Arial"/>
          <w:lang w:val="en-GB"/>
        </w:rPr>
      </w:pPr>
      <w:r w:rsidRPr="00180A98">
        <w:rPr>
          <w:rFonts w:asciiTheme="minorHAnsi" w:hAnsiTheme="minorHAnsi" w:cs="Arial"/>
          <w:lang w:val="en-GB"/>
        </w:rPr>
        <w:t>K2017 is a wholly-</w:t>
      </w:r>
      <w:r w:rsidR="009E5C7C" w:rsidRPr="00180A98">
        <w:rPr>
          <w:rFonts w:asciiTheme="minorHAnsi" w:hAnsiTheme="minorHAnsi" w:cs="Arial"/>
          <w:lang w:val="en-GB"/>
        </w:rPr>
        <w:t>owned subsidiary of Siemens (Pty) Ltd (Siemens)</w:t>
      </w:r>
      <w:r w:rsidRPr="00180A98">
        <w:rPr>
          <w:rFonts w:asciiTheme="minorHAnsi" w:hAnsiTheme="minorHAnsi" w:cs="Arial"/>
          <w:lang w:val="en-GB"/>
        </w:rPr>
        <w:t xml:space="preserve">, which is ultimately controlled by Siemens AG, </w:t>
      </w:r>
      <w:r w:rsidR="009E5C7C" w:rsidRPr="00180A98">
        <w:rPr>
          <w:rFonts w:asciiTheme="minorHAnsi" w:hAnsiTheme="minorHAnsi" w:cs="Arial"/>
          <w:lang w:val="en-GB"/>
        </w:rPr>
        <w:t>which is listed on the Frankfurt Stock Exchange. Siemens AG is a global powerhouse in diversified engineering products, systems and solutions across the electrification, automation and digitalization value chain. In South Africa, Siemens AG operates through Siemens.</w:t>
      </w:r>
    </w:p>
    <w:p w14:paraId="4F687AE1" w14:textId="77777777" w:rsidR="001B1DAD" w:rsidRPr="00180A98" w:rsidRDefault="001B1DAD" w:rsidP="0009443F">
      <w:pPr>
        <w:ind w:left="510" w:right="510"/>
        <w:jc w:val="both"/>
        <w:rPr>
          <w:rFonts w:asciiTheme="minorHAnsi" w:hAnsiTheme="minorHAnsi" w:cs="Arial"/>
          <w:lang w:val="en-GB"/>
        </w:rPr>
      </w:pPr>
    </w:p>
    <w:p w14:paraId="763EDDCE" w14:textId="77777777" w:rsidR="009E5C7C" w:rsidRPr="00180A98" w:rsidRDefault="009E5C7C" w:rsidP="0009443F">
      <w:pPr>
        <w:ind w:left="510" w:right="510"/>
        <w:jc w:val="both"/>
        <w:rPr>
          <w:rFonts w:asciiTheme="minorHAnsi" w:hAnsiTheme="minorHAnsi" w:cs="Arial"/>
          <w:lang w:val="en-GB"/>
        </w:rPr>
      </w:pPr>
      <w:r w:rsidRPr="00180A98">
        <w:rPr>
          <w:rFonts w:asciiTheme="minorHAnsi" w:hAnsiTheme="minorHAnsi" w:cs="Arial"/>
          <w:lang w:val="en-GB"/>
        </w:rPr>
        <w:t>Siemens has various divisions such as power and gas, energy management, digital factory, process industries and financial services amongst others. K2017 is a newly established entity for the purposes of the proposed transaction and as such does not currently have any activities. Of relevance to the proposed transaction is Siemens’ activities with respect to the manufacture and supply of low-voltage equipment.</w:t>
      </w:r>
    </w:p>
    <w:p w14:paraId="64D02065" w14:textId="77777777" w:rsidR="009E5C7C" w:rsidRPr="00180A98" w:rsidRDefault="009E5C7C" w:rsidP="0009443F">
      <w:pPr>
        <w:autoSpaceDE w:val="0"/>
        <w:autoSpaceDN w:val="0"/>
        <w:ind w:left="510" w:right="510"/>
        <w:jc w:val="both"/>
        <w:rPr>
          <w:rFonts w:asciiTheme="minorHAnsi" w:hAnsiTheme="minorHAnsi" w:cs="Arial"/>
          <w:lang w:val="en-ZA"/>
        </w:rPr>
      </w:pPr>
    </w:p>
    <w:p w14:paraId="1F77A693" w14:textId="77777777" w:rsidR="009E5C7C" w:rsidRPr="00180A98" w:rsidRDefault="009E5C7C" w:rsidP="0009443F">
      <w:pPr>
        <w:ind w:left="510" w:right="510"/>
        <w:jc w:val="both"/>
        <w:rPr>
          <w:rFonts w:asciiTheme="minorHAnsi" w:hAnsiTheme="minorHAnsi" w:cs="Arial"/>
          <w:lang w:val="en-GB"/>
        </w:rPr>
      </w:pPr>
      <w:r w:rsidRPr="00180A98">
        <w:rPr>
          <w:rFonts w:asciiTheme="minorHAnsi" w:hAnsiTheme="minorHAnsi" w:cs="Arial"/>
          <w:lang w:val="en-GB"/>
        </w:rPr>
        <w:t xml:space="preserve">Crabtree Electrical Accessories SA is a division of Powertech Industries (Pty) Ltd (Powertech </w:t>
      </w:r>
      <w:r w:rsidR="006E281E" w:rsidRPr="00180A98">
        <w:rPr>
          <w:rFonts w:asciiTheme="minorHAnsi" w:hAnsiTheme="minorHAnsi" w:cs="Arial"/>
          <w:lang w:val="en-GB"/>
        </w:rPr>
        <w:t xml:space="preserve">Industries). </w:t>
      </w:r>
      <w:r w:rsidRPr="00180A98">
        <w:rPr>
          <w:rFonts w:asciiTheme="minorHAnsi" w:hAnsiTheme="minorHAnsi" w:cs="Arial"/>
          <w:lang w:val="en-GB"/>
        </w:rPr>
        <w:t>Powertech Industries is ultimately controlled by Allied Electronics Corporation Limited (Altron). Crabtree Electrical Accessories SA manufactures and sells innovative branded products to developers, maintainers and users of low voltage electrical infrastructure in Southern Africa. The products sold by the company include sockets and switches (wall plugs), cable management systems (trunki</w:t>
      </w:r>
      <w:r w:rsidR="006E281E" w:rsidRPr="00180A98">
        <w:rPr>
          <w:rFonts w:asciiTheme="minorHAnsi" w:hAnsiTheme="minorHAnsi" w:cs="Arial"/>
          <w:lang w:val="en-GB"/>
        </w:rPr>
        <w:t>ng, conduit, junction boxes etc</w:t>
      </w:r>
      <w:r w:rsidRPr="00180A98">
        <w:rPr>
          <w:rFonts w:asciiTheme="minorHAnsi" w:hAnsiTheme="minorHAnsi" w:cs="Arial"/>
          <w:lang w:val="en-GB"/>
        </w:rPr>
        <w:t>) and domestic leads and adapters (extension cords, multi-plugs, adapters etc).</w:t>
      </w:r>
    </w:p>
    <w:p w14:paraId="4C3E0DBF" w14:textId="77777777" w:rsidR="009E5C7C" w:rsidRPr="00180A98" w:rsidRDefault="009E5C7C" w:rsidP="0009443F">
      <w:pPr>
        <w:ind w:left="510" w:right="510"/>
        <w:contextualSpacing/>
        <w:jc w:val="both"/>
        <w:rPr>
          <w:rFonts w:asciiTheme="minorHAnsi" w:hAnsiTheme="minorHAnsi" w:cs="Arial"/>
          <w:lang w:val="en-ZA"/>
        </w:rPr>
      </w:pPr>
    </w:p>
    <w:p w14:paraId="03A24902" w14:textId="77777777" w:rsidR="009E5C7C" w:rsidRPr="00180A98" w:rsidRDefault="001B1DAD" w:rsidP="0009443F">
      <w:pPr>
        <w:autoSpaceDE w:val="0"/>
        <w:autoSpaceDN w:val="0"/>
        <w:ind w:left="510" w:right="510"/>
        <w:contextualSpacing/>
        <w:jc w:val="both"/>
        <w:rPr>
          <w:rFonts w:asciiTheme="minorHAnsi" w:hAnsiTheme="minorHAnsi" w:cs="Arial"/>
          <w:b/>
          <w:bCs/>
          <w:lang w:val="en-ZA"/>
        </w:rPr>
      </w:pPr>
      <w:proofErr w:type="spellStart"/>
      <w:r w:rsidRPr="00180A98">
        <w:rPr>
          <w:rFonts w:asciiTheme="minorHAnsi" w:hAnsiTheme="minorHAnsi" w:cs="Arial"/>
          <w:b/>
          <w:bCs/>
          <w:lang w:val="en-ZA"/>
        </w:rPr>
        <w:t>Erpe</w:t>
      </w:r>
      <w:proofErr w:type="spellEnd"/>
      <w:r w:rsidRPr="00180A98">
        <w:rPr>
          <w:rFonts w:asciiTheme="minorHAnsi" w:hAnsiTheme="minorHAnsi" w:cs="Arial"/>
          <w:b/>
          <w:bCs/>
          <w:lang w:val="en-ZA"/>
        </w:rPr>
        <w:t xml:space="preserve"> </w:t>
      </w:r>
      <w:proofErr w:type="spellStart"/>
      <w:r w:rsidRPr="00180A98">
        <w:rPr>
          <w:rFonts w:asciiTheme="minorHAnsi" w:hAnsiTheme="minorHAnsi" w:cs="Arial"/>
          <w:b/>
          <w:bCs/>
          <w:lang w:val="en-ZA"/>
        </w:rPr>
        <w:t>Bidco</w:t>
      </w:r>
      <w:proofErr w:type="spellEnd"/>
      <w:r w:rsidRPr="00180A98">
        <w:rPr>
          <w:rFonts w:asciiTheme="minorHAnsi" w:hAnsiTheme="minorHAnsi" w:cs="Arial"/>
          <w:b/>
          <w:bCs/>
          <w:lang w:val="en-ZA"/>
        </w:rPr>
        <w:t xml:space="preserve"> looks to merge with</w:t>
      </w:r>
      <w:r w:rsidR="009E5C7C" w:rsidRPr="00180A98">
        <w:rPr>
          <w:rFonts w:asciiTheme="minorHAnsi" w:hAnsiTheme="minorHAnsi" w:cs="Arial"/>
          <w:b/>
          <w:bCs/>
          <w:lang w:val="en-ZA"/>
        </w:rPr>
        <w:t xml:space="preserve"> </w:t>
      </w:r>
      <w:proofErr w:type="spellStart"/>
      <w:r w:rsidR="009E5C7C" w:rsidRPr="00180A98">
        <w:rPr>
          <w:rFonts w:asciiTheme="minorHAnsi" w:hAnsiTheme="minorHAnsi" w:cs="Arial"/>
          <w:b/>
          <w:bCs/>
          <w:lang w:val="en-ZA"/>
        </w:rPr>
        <w:t>Betafence</w:t>
      </w:r>
      <w:proofErr w:type="spellEnd"/>
      <w:r w:rsidR="009E5C7C" w:rsidRPr="00180A98">
        <w:rPr>
          <w:rFonts w:asciiTheme="minorHAnsi" w:hAnsiTheme="minorHAnsi" w:cs="Arial"/>
          <w:b/>
          <w:bCs/>
          <w:lang w:val="en-ZA"/>
        </w:rPr>
        <w:t xml:space="preserve"> Holdings NV </w:t>
      </w:r>
    </w:p>
    <w:p w14:paraId="03D7856E" w14:textId="77777777" w:rsidR="009E5C7C" w:rsidRPr="00180A98" w:rsidRDefault="009E5C7C" w:rsidP="0009443F">
      <w:pPr>
        <w:autoSpaceDE w:val="0"/>
        <w:autoSpaceDN w:val="0"/>
        <w:ind w:left="510" w:right="510"/>
        <w:jc w:val="both"/>
        <w:rPr>
          <w:rFonts w:asciiTheme="minorHAnsi" w:hAnsiTheme="minorHAnsi" w:cs="Arial"/>
          <w:lang w:val="en-ZA"/>
        </w:rPr>
      </w:pPr>
    </w:p>
    <w:p w14:paraId="7E268D2C" w14:textId="77777777" w:rsidR="009E5C7C" w:rsidRPr="00180A98" w:rsidRDefault="009E5C7C" w:rsidP="0009443F">
      <w:pPr>
        <w:autoSpaceDE w:val="0"/>
        <w:autoSpaceDN w:val="0"/>
        <w:ind w:left="510" w:right="510"/>
        <w:jc w:val="both"/>
        <w:rPr>
          <w:rFonts w:asciiTheme="minorHAnsi" w:hAnsiTheme="minorHAnsi" w:cs="Arial"/>
          <w:lang w:val="en-ZA"/>
        </w:rPr>
      </w:pPr>
      <w:proofErr w:type="spellStart"/>
      <w:r w:rsidRPr="00180A98">
        <w:rPr>
          <w:rFonts w:asciiTheme="minorHAnsi" w:hAnsiTheme="minorHAnsi" w:cs="Arial"/>
          <w:lang w:val="en-ZA"/>
        </w:rPr>
        <w:t>Erpe</w:t>
      </w:r>
      <w:proofErr w:type="spellEnd"/>
      <w:r w:rsidRPr="00180A98">
        <w:rPr>
          <w:rFonts w:asciiTheme="minorHAnsi" w:hAnsiTheme="minorHAnsi" w:cs="Arial"/>
          <w:lang w:val="en-ZA"/>
        </w:rPr>
        <w:t xml:space="preserve"> </w:t>
      </w:r>
      <w:proofErr w:type="spellStart"/>
      <w:r w:rsidRPr="00180A98">
        <w:rPr>
          <w:rFonts w:asciiTheme="minorHAnsi" w:hAnsiTheme="minorHAnsi" w:cs="Arial"/>
          <w:lang w:val="en-ZA"/>
        </w:rPr>
        <w:t>Bidco</w:t>
      </w:r>
      <w:proofErr w:type="spellEnd"/>
      <w:r w:rsidRPr="00180A98">
        <w:rPr>
          <w:rFonts w:asciiTheme="minorHAnsi" w:hAnsiTheme="minorHAnsi" w:cs="Arial"/>
          <w:lang w:val="en-ZA"/>
        </w:rPr>
        <w:t xml:space="preserve"> Limited (</w:t>
      </w:r>
      <w:proofErr w:type="spellStart"/>
      <w:r w:rsidRPr="00180A98">
        <w:rPr>
          <w:rFonts w:asciiTheme="minorHAnsi" w:hAnsiTheme="minorHAnsi" w:cs="Arial"/>
          <w:lang w:val="en-ZA"/>
        </w:rPr>
        <w:t>Erpe</w:t>
      </w:r>
      <w:proofErr w:type="spellEnd"/>
      <w:r w:rsidRPr="00180A98">
        <w:rPr>
          <w:rFonts w:asciiTheme="minorHAnsi" w:hAnsiTheme="minorHAnsi" w:cs="Arial"/>
          <w:lang w:val="en-ZA"/>
        </w:rPr>
        <w:t xml:space="preserve"> </w:t>
      </w:r>
      <w:proofErr w:type="spellStart"/>
      <w:r w:rsidRPr="00180A98">
        <w:rPr>
          <w:rFonts w:asciiTheme="minorHAnsi" w:hAnsiTheme="minorHAnsi" w:cs="Arial"/>
          <w:lang w:val="en-ZA"/>
        </w:rPr>
        <w:t>Bidco</w:t>
      </w:r>
      <w:proofErr w:type="spellEnd"/>
      <w:r w:rsidRPr="00180A98">
        <w:rPr>
          <w:rFonts w:asciiTheme="minorHAnsi" w:hAnsiTheme="minorHAnsi" w:cs="Arial"/>
          <w:lang w:val="en-ZA"/>
        </w:rPr>
        <w:t xml:space="preserve">) intends to acquire </w:t>
      </w:r>
      <w:proofErr w:type="spellStart"/>
      <w:r w:rsidRPr="00180A98">
        <w:rPr>
          <w:rFonts w:asciiTheme="minorHAnsi" w:hAnsiTheme="minorHAnsi" w:cs="Arial"/>
          <w:lang w:val="en-ZA"/>
        </w:rPr>
        <w:t>Betafence</w:t>
      </w:r>
      <w:proofErr w:type="spellEnd"/>
      <w:r w:rsidRPr="00180A98">
        <w:rPr>
          <w:rFonts w:asciiTheme="minorHAnsi" w:hAnsiTheme="minorHAnsi" w:cs="Arial"/>
          <w:lang w:val="en-ZA"/>
        </w:rPr>
        <w:t xml:space="preserve"> Hol</w:t>
      </w:r>
      <w:r w:rsidR="001B1DAD" w:rsidRPr="00180A98">
        <w:rPr>
          <w:rFonts w:asciiTheme="minorHAnsi" w:hAnsiTheme="minorHAnsi" w:cs="Arial"/>
          <w:lang w:val="en-ZA"/>
        </w:rPr>
        <w:t>ding NV (</w:t>
      </w:r>
      <w:proofErr w:type="spellStart"/>
      <w:r w:rsidR="001B1DAD" w:rsidRPr="00180A98">
        <w:rPr>
          <w:rFonts w:asciiTheme="minorHAnsi" w:hAnsiTheme="minorHAnsi" w:cs="Arial"/>
          <w:lang w:val="en-ZA"/>
        </w:rPr>
        <w:t>Praesidiad</w:t>
      </w:r>
      <w:proofErr w:type="spellEnd"/>
      <w:r w:rsidR="001B1DAD" w:rsidRPr="00180A98">
        <w:rPr>
          <w:rFonts w:asciiTheme="minorHAnsi" w:hAnsiTheme="minorHAnsi" w:cs="Arial"/>
          <w:lang w:val="en-ZA"/>
        </w:rPr>
        <w:t>). The target company provides</w:t>
      </w:r>
      <w:r w:rsidR="007747DB" w:rsidRPr="00180A98">
        <w:rPr>
          <w:rFonts w:asciiTheme="minorHAnsi" w:hAnsiTheme="minorHAnsi" w:cs="Arial"/>
          <w:lang w:val="en-ZA"/>
        </w:rPr>
        <w:t xml:space="preserve"> perimeter security systems and solutions</w:t>
      </w:r>
      <w:r w:rsidR="001B1DAD" w:rsidRPr="00180A98">
        <w:rPr>
          <w:rFonts w:asciiTheme="minorHAnsi" w:hAnsiTheme="minorHAnsi" w:cs="Arial"/>
          <w:lang w:val="en-ZA"/>
        </w:rPr>
        <w:t xml:space="preserve"> protection solutions.</w:t>
      </w:r>
    </w:p>
    <w:p w14:paraId="2802C460" w14:textId="77777777" w:rsidR="009E5C7C" w:rsidRPr="00180A98" w:rsidRDefault="009E5C7C" w:rsidP="0009443F">
      <w:pPr>
        <w:autoSpaceDE w:val="0"/>
        <w:autoSpaceDN w:val="0"/>
        <w:ind w:left="510" w:right="510"/>
        <w:jc w:val="both"/>
        <w:rPr>
          <w:rFonts w:asciiTheme="minorHAnsi" w:hAnsiTheme="minorHAnsi" w:cs="Arial"/>
          <w:lang w:val="en-ZA"/>
        </w:rPr>
      </w:pPr>
    </w:p>
    <w:p w14:paraId="0D34663A" w14:textId="77777777" w:rsidR="009E5C7C" w:rsidRPr="00180A98" w:rsidRDefault="009E5C7C" w:rsidP="0009443F">
      <w:pPr>
        <w:autoSpaceDE w:val="0"/>
        <w:autoSpaceDN w:val="0"/>
        <w:ind w:left="510" w:right="510"/>
        <w:jc w:val="both"/>
        <w:rPr>
          <w:rFonts w:asciiTheme="minorHAnsi" w:hAnsiTheme="minorHAnsi" w:cs="Arial"/>
          <w:lang w:val="en-ZA"/>
        </w:rPr>
      </w:pPr>
      <w:proofErr w:type="spellStart"/>
      <w:r w:rsidRPr="00180A98">
        <w:rPr>
          <w:rFonts w:asciiTheme="minorHAnsi" w:hAnsiTheme="minorHAnsi" w:cs="Arial"/>
          <w:lang w:val="en-ZA"/>
        </w:rPr>
        <w:t>Erpe</w:t>
      </w:r>
      <w:proofErr w:type="spellEnd"/>
      <w:r w:rsidRPr="00180A98">
        <w:rPr>
          <w:rFonts w:asciiTheme="minorHAnsi" w:hAnsiTheme="minorHAnsi" w:cs="Arial"/>
          <w:lang w:val="en-ZA"/>
        </w:rPr>
        <w:t xml:space="preserve"> </w:t>
      </w:r>
      <w:proofErr w:type="spellStart"/>
      <w:r w:rsidRPr="00180A98">
        <w:rPr>
          <w:rFonts w:asciiTheme="minorHAnsi" w:hAnsiTheme="minorHAnsi" w:cs="Arial"/>
          <w:lang w:val="en-ZA"/>
        </w:rPr>
        <w:t>Bidco</w:t>
      </w:r>
      <w:proofErr w:type="spellEnd"/>
      <w:r w:rsidRPr="00180A98">
        <w:rPr>
          <w:rFonts w:asciiTheme="minorHAnsi" w:hAnsiTheme="minorHAnsi" w:cs="Arial"/>
          <w:lang w:val="en-ZA"/>
        </w:rPr>
        <w:t xml:space="preserve"> is a newly established entity and does not have any activities. Its controlling entity, Carlyle, is a global alternative asset manager which manages funds that invest globally.</w:t>
      </w:r>
    </w:p>
    <w:p w14:paraId="2E428042" w14:textId="77777777" w:rsidR="009E5C7C" w:rsidRPr="00180A98" w:rsidRDefault="009E5C7C" w:rsidP="0009443F">
      <w:pPr>
        <w:autoSpaceDE w:val="0"/>
        <w:autoSpaceDN w:val="0"/>
        <w:ind w:left="510" w:right="510"/>
        <w:jc w:val="both"/>
        <w:rPr>
          <w:rFonts w:asciiTheme="minorHAnsi" w:hAnsiTheme="minorHAnsi" w:cs="Arial"/>
          <w:lang w:val="en-ZA"/>
        </w:rPr>
      </w:pPr>
    </w:p>
    <w:p w14:paraId="483F3EDD" w14:textId="77777777" w:rsidR="009E5C7C" w:rsidRPr="00180A98" w:rsidRDefault="009E5C7C" w:rsidP="0009443F">
      <w:pPr>
        <w:autoSpaceDE w:val="0"/>
        <w:autoSpaceDN w:val="0"/>
        <w:ind w:left="510" w:right="510"/>
        <w:jc w:val="both"/>
        <w:rPr>
          <w:rFonts w:asciiTheme="minorHAnsi" w:hAnsiTheme="minorHAnsi" w:cs="Arial"/>
          <w:lang w:val="en-ZA"/>
        </w:rPr>
      </w:pPr>
      <w:proofErr w:type="spellStart"/>
      <w:r w:rsidRPr="00180A98">
        <w:rPr>
          <w:rFonts w:asciiTheme="minorHAnsi" w:hAnsiTheme="minorHAnsi" w:cs="Arial"/>
          <w:lang w:val="en-ZA"/>
        </w:rPr>
        <w:lastRenderedPageBreak/>
        <w:t>Praesidiad</w:t>
      </w:r>
      <w:proofErr w:type="spellEnd"/>
      <w:r w:rsidRPr="00180A98">
        <w:rPr>
          <w:rFonts w:asciiTheme="minorHAnsi" w:hAnsiTheme="minorHAnsi" w:cs="Arial"/>
          <w:lang w:val="en-ZA"/>
        </w:rPr>
        <w:t xml:space="preserve"> is a provider of force protection solutions, integrated perimeter security systems, industrial mesh, wire products and fencing products. The company’s products protect industrial buildings, public infrastructure and sites as well as private gardens and agricultural properties. </w:t>
      </w:r>
    </w:p>
    <w:p w14:paraId="3D5B8ACA" w14:textId="77777777" w:rsidR="009E5C7C" w:rsidRPr="00180A98" w:rsidRDefault="009E5C7C" w:rsidP="0009443F">
      <w:pPr>
        <w:ind w:left="510" w:right="510"/>
        <w:contextualSpacing/>
        <w:jc w:val="both"/>
        <w:rPr>
          <w:rFonts w:asciiTheme="minorHAnsi" w:hAnsiTheme="minorHAnsi" w:cs="Arial"/>
          <w:lang w:val="en-ZA"/>
        </w:rPr>
      </w:pPr>
    </w:p>
    <w:p w14:paraId="7BE82D70" w14:textId="77777777" w:rsidR="009E5C7C" w:rsidRPr="00180A98" w:rsidRDefault="004E53D5" w:rsidP="0009443F">
      <w:pPr>
        <w:autoSpaceDE w:val="0"/>
        <w:autoSpaceDN w:val="0"/>
        <w:ind w:left="510" w:right="510"/>
        <w:contextualSpacing/>
        <w:jc w:val="both"/>
        <w:rPr>
          <w:rFonts w:asciiTheme="minorHAnsi" w:hAnsiTheme="minorHAnsi" w:cs="Arial"/>
          <w:b/>
          <w:bCs/>
          <w:lang w:val="en-ZA"/>
        </w:rPr>
      </w:pPr>
      <w:r w:rsidRPr="00180A98">
        <w:rPr>
          <w:rFonts w:asciiTheme="minorHAnsi" w:hAnsiTheme="minorHAnsi" w:cs="Arial"/>
          <w:b/>
          <w:bCs/>
          <w:lang w:val="en-ZA"/>
        </w:rPr>
        <w:t xml:space="preserve">Merger of </w:t>
      </w:r>
      <w:proofErr w:type="spellStart"/>
      <w:r w:rsidR="009E5C7C" w:rsidRPr="00180A98">
        <w:rPr>
          <w:rFonts w:asciiTheme="minorHAnsi" w:hAnsiTheme="minorHAnsi" w:cs="Arial"/>
          <w:b/>
          <w:bCs/>
          <w:lang w:val="en-ZA"/>
        </w:rPr>
        <w:t>Izimbiwa</w:t>
      </w:r>
      <w:proofErr w:type="spellEnd"/>
      <w:r w:rsidR="009E5C7C" w:rsidRPr="00180A98">
        <w:rPr>
          <w:rFonts w:asciiTheme="minorHAnsi" w:hAnsiTheme="minorHAnsi" w:cs="Arial"/>
          <w:b/>
          <w:bCs/>
          <w:lang w:val="en-ZA"/>
        </w:rPr>
        <w:t xml:space="preserve"> As</w:t>
      </w:r>
      <w:r w:rsidRPr="00180A98">
        <w:rPr>
          <w:rFonts w:asciiTheme="minorHAnsi" w:hAnsiTheme="minorHAnsi" w:cs="Arial"/>
          <w:b/>
          <w:bCs/>
          <w:lang w:val="en-ZA"/>
        </w:rPr>
        <w:t xml:space="preserve">sociation Companies and </w:t>
      </w:r>
      <w:proofErr w:type="spellStart"/>
      <w:r w:rsidR="009E5C7C" w:rsidRPr="00180A98">
        <w:rPr>
          <w:rFonts w:asciiTheme="minorHAnsi" w:hAnsiTheme="minorHAnsi" w:cs="Arial"/>
          <w:b/>
          <w:bCs/>
          <w:lang w:val="en-ZA"/>
        </w:rPr>
        <w:t>Moxitorque</w:t>
      </w:r>
      <w:proofErr w:type="spellEnd"/>
      <w:r w:rsidR="009E5C7C" w:rsidRPr="00180A98">
        <w:rPr>
          <w:rFonts w:asciiTheme="minorHAnsi" w:hAnsiTheme="minorHAnsi" w:cs="Arial"/>
          <w:b/>
          <w:bCs/>
          <w:lang w:val="en-ZA"/>
        </w:rPr>
        <w:t xml:space="preserve"> Investments </w:t>
      </w:r>
    </w:p>
    <w:p w14:paraId="15241B86" w14:textId="77777777" w:rsidR="009E5C7C" w:rsidRPr="00180A98" w:rsidRDefault="009E5C7C" w:rsidP="0009443F">
      <w:pPr>
        <w:autoSpaceDE w:val="0"/>
        <w:autoSpaceDN w:val="0"/>
        <w:ind w:left="510" w:right="510"/>
        <w:jc w:val="both"/>
        <w:rPr>
          <w:rFonts w:asciiTheme="minorHAnsi" w:hAnsiTheme="minorHAnsi" w:cs="Arial"/>
          <w:b/>
          <w:bCs/>
          <w:lang w:val="en-ZA"/>
        </w:rPr>
      </w:pPr>
    </w:p>
    <w:p w14:paraId="2540A4A5" w14:textId="77777777" w:rsidR="009E5C7C" w:rsidRPr="00180A98" w:rsidRDefault="004E53D5" w:rsidP="0009443F">
      <w:pPr>
        <w:autoSpaceDE w:val="0"/>
        <w:autoSpaceDN w:val="0"/>
        <w:ind w:left="510" w:right="510"/>
        <w:jc w:val="both"/>
        <w:rPr>
          <w:rFonts w:asciiTheme="minorHAnsi" w:hAnsiTheme="minorHAnsi" w:cs="Arial"/>
        </w:rPr>
      </w:pPr>
      <w:r w:rsidRPr="00180A98">
        <w:rPr>
          <w:rFonts w:asciiTheme="minorHAnsi" w:hAnsiTheme="minorHAnsi" w:cs="Arial"/>
          <w:lang w:val="en-ZA"/>
        </w:rPr>
        <w:t xml:space="preserve">The primary acquiring firm is </w:t>
      </w:r>
      <w:proofErr w:type="spellStart"/>
      <w:r w:rsidR="009E5C7C" w:rsidRPr="00180A98">
        <w:rPr>
          <w:rFonts w:asciiTheme="minorHAnsi" w:hAnsiTheme="minorHAnsi" w:cs="Arial"/>
        </w:rPr>
        <w:t>Izimbiwa</w:t>
      </w:r>
      <w:proofErr w:type="spellEnd"/>
      <w:r w:rsidR="009E5C7C" w:rsidRPr="00180A98">
        <w:rPr>
          <w:rFonts w:asciiTheme="minorHAnsi" w:hAnsiTheme="minorHAnsi" w:cs="Arial"/>
        </w:rPr>
        <w:t xml:space="preserve"> Association Companies (Pty) Ltd (</w:t>
      </w:r>
      <w:proofErr w:type="spellStart"/>
      <w:r w:rsidR="009E5C7C" w:rsidRPr="00180A98">
        <w:rPr>
          <w:rFonts w:asciiTheme="minorHAnsi" w:hAnsiTheme="minorHAnsi" w:cs="Arial"/>
        </w:rPr>
        <w:t>Izimbiwa</w:t>
      </w:r>
      <w:proofErr w:type="spellEnd"/>
      <w:r w:rsidR="009E5C7C" w:rsidRPr="00180A98">
        <w:rPr>
          <w:rFonts w:asciiTheme="minorHAnsi" w:hAnsiTheme="minorHAnsi" w:cs="Arial"/>
        </w:rPr>
        <w:t>)</w:t>
      </w:r>
      <w:r w:rsidRPr="00180A98">
        <w:rPr>
          <w:rFonts w:asciiTheme="minorHAnsi" w:hAnsiTheme="minorHAnsi" w:cs="Arial"/>
        </w:rPr>
        <w:t xml:space="preserve"> and</w:t>
      </w:r>
      <w:r w:rsidR="009E5C7C" w:rsidRPr="00180A98">
        <w:rPr>
          <w:rFonts w:asciiTheme="minorHAnsi" w:hAnsiTheme="minorHAnsi" w:cs="Arial"/>
        </w:rPr>
        <w:t xml:space="preserve"> intends to acquire </w:t>
      </w:r>
      <w:proofErr w:type="spellStart"/>
      <w:r w:rsidR="009E5C7C" w:rsidRPr="00180A98">
        <w:rPr>
          <w:rFonts w:asciiTheme="minorHAnsi" w:hAnsiTheme="minorHAnsi" w:cs="Arial"/>
        </w:rPr>
        <w:t>Moxitorque</w:t>
      </w:r>
      <w:proofErr w:type="spellEnd"/>
      <w:r w:rsidR="009E5C7C" w:rsidRPr="00180A98">
        <w:rPr>
          <w:rFonts w:asciiTheme="minorHAnsi" w:hAnsiTheme="minorHAnsi" w:cs="Arial"/>
        </w:rPr>
        <w:t xml:space="preserve"> Investments (Pty) Ltd (</w:t>
      </w:r>
      <w:proofErr w:type="spellStart"/>
      <w:r w:rsidR="009E5C7C" w:rsidRPr="00180A98">
        <w:rPr>
          <w:rFonts w:asciiTheme="minorHAnsi" w:hAnsiTheme="minorHAnsi" w:cs="Arial"/>
        </w:rPr>
        <w:t>Moxitorque</w:t>
      </w:r>
      <w:proofErr w:type="spellEnd"/>
      <w:r w:rsidR="009E5C7C" w:rsidRPr="00180A98">
        <w:rPr>
          <w:rFonts w:asciiTheme="minorHAnsi" w:hAnsiTheme="minorHAnsi" w:cs="Arial"/>
        </w:rPr>
        <w:t>).</w:t>
      </w:r>
    </w:p>
    <w:p w14:paraId="3BF913ED" w14:textId="77777777" w:rsidR="004E53D5" w:rsidRPr="00180A98" w:rsidRDefault="004E53D5" w:rsidP="0009443F">
      <w:pPr>
        <w:autoSpaceDE w:val="0"/>
        <w:autoSpaceDN w:val="0"/>
        <w:ind w:left="510" w:right="510"/>
        <w:jc w:val="both"/>
        <w:rPr>
          <w:rFonts w:asciiTheme="minorHAnsi" w:hAnsiTheme="minorHAnsi" w:cs="Arial"/>
          <w:lang w:val="en-ZA"/>
        </w:rPr>
      </w:pPr>
    </w:p>
    <w:p w14:paraId="5D7E3799" w14:textId="77777777" w:rsidR="009E5C7C" w:rsidRPr="00180A98" w:rsidRDefault="004E53D5" w:rsidP="0009443F">
      <w:pPr>
        <w:pStyle w:val="FootnoteText"/>
        <w:ind w:left="510" w:right="510"/>
        <w:rPr>
          <w:rFonts w:cs="Arial"/>
          <w:sz w:val="22"/>
          <w:szCs w:val="22"/>
        </w:rPr>
      </w:pPr>
      <w:proofErr w:type="spellStart"/>
      <w:r w:rsidRPr="00180A98">
        <w:rPr>
          <w:rFonts w:cs="Arial"/>
          <w:sz w:val="22"/>
          <w:szCs w:val="22"/>
        </w:rPr>
        <w:t>Izimbiwa</w:t>
      </w:r>
      <w:proofErr w:type="spellEnd"/>
      <w:r w:rsidRPr="00180A98">
        <w:rPr>
          <w:rFonts w:cs="Arial"/>
          <w:sz w:val="22"/>
          <w:szCs w:val="22"/>
        </w:rPr>
        <w:t xml:space="preserve"> is a wholly-owned subsidiary of </w:t>
      </w:r>
      <w:proofErr w:type="spellStart"/>
      <w:r w:rsidRPr="00180A98">
        <w:rPr>
          <w:rFonts w:cs="Arial"/>
          <w:sz w:val="22"/>
          <w:szCs w:val="22"/>
        </w:rPr>
        <w:t>Phembani</w:t>
      </w:r>
      <w:proofErr w:type="spellEnd"/>
      <w:r w:rsidRPr="00180A98">
        <w:rPr>
          <w:rFonts w:cs="Arial"/>
          <w:sz w:val="22"/>
          <w:szCs w:val="22"/>
        </w:rPr>
        <w:t xml:space="preserve"> Group (Pty) Ltd </w:t>
      </w:r>
      <w:proofErr w:type="spellStart"/>
      <w:r w:rsidR="009E5C7C" w:rsidRPr="00180A98">
        <w:rPr>
          <w:rFonts w:cs="Arial"/>
          <w:sz w:val="22"/>
          <w:szCs w:val="22"/>
          <w:lang w:val="en-GB"/>
        </w:rPr>
        <w:t>Izimbiwa</w:t>
      </w:r>
      <w:proofErr w:type="spellEnd"/>
      <w:r w:rsidR="009E5C7C" w:rsidRPr="00180A98">
        <w:rPr>
          <w:rFonts w:cs="Arial"/>
          <w:sz w:val="22"/>
          <w:szCs w:val="22"/>
          <w:lang w:val="en-GB"/>
        </w:rPr>
        <w:t xml:space="preserve"> is an investment holding company with an emphasis on investments in (and the operating of) businesses and interests which fall within the oil, gas, mineral resources, metal and infrastructure related industries. </w:t>
      </w:r>
    </w:p>
    <w:p w14:paraId="4E27D3E1" w14:textId="77777777" w:rsidR="007747DB" w:rsidRPr="00180A98" w:rsidRDefault="007747DB" w:rsidP="0009443F">
      <w:pPr>
        <w:ind w:left="510" w:right="510"/>
        <w:jc w:val="both"/>
        <w:rPr>
          <w:rFonts w:asciiTheme="minorHAnsi" w:hAnsiTheme="minorHAnsi" w:cs="Arial"/>
          <w:lang w:val="en-ZA"/>
        </w:rPr>
      </w:pPr>
    </w:p>
    <w:p w14:paraId="68F83CC5" w14:textId="77777777" w:rsidR="009E5C7C" w:rsidRPr="00180A98" w:rsidRDefault="009E5C7C" w:rsidP="0009443F">
      <w:pPr>
        <w:ind w:left="510" w:right="510"/>
        <w:jc w:val="both"/>
        <w:rPr>
          <w:rFonts w:asciiTheme="minorHAnsi" w:hAnsiTheme="minorHAnsi" w:cs="Arial"/>
        </w:rPr>
      </w:pPr>
      <w:proofErr w:type="spellStart"/>
      <w:r w:rsidRPr="00180A98">
        <w:rPr>
          <w:rFonts w:asciiTheme="minorHAnsi" w:hAnsiTheme="minorHAnsi" w:cs="Arial"/>
          <w:lang w:val="en-GB"/>
        </w:rPr>
        <w:t>Moxitorque</w:t>
      </w:r>
      <w:proofErr w:type="spellEnd"/>
      <w:r w:rsidRPr="00180A98">
        <w:rPr>
          <w:rFonts w:asciiTheme="minorHAnsi" w:hAnsiTheme="minorHAnsi" w:cs="Arial"/>
          <w:lang w:val="en-GB"/>
        </w:rPr>
        <w:t xml:space="preserve"> is a shelf company and currently does not conduct any business activities other than holding the non-controlling interests in </w:t>
      </w:r>
      <w:proofErr w:type="spellStart"/>
      <w:r w:rsidRPr="00180A98">
        <w:rPr>
          <w:rFonts w:asciiTheme="minorHAnsi" w:hAnsiTheme="minorHAnsi" w:cs="Arial"/>
        </w:rPr>
        <w:t>Lexshell</w:t>
      </w:r>
      <w:proofErr w:type="spellEnd"/>
      <w:r w:rsidRPr="00180A98">
        <w:rPr>
          <w:rFonts w:asciiTheme="minorHAnsi" w:hAnsiTheme="minorHAnsi" w:cs="Arial"/>
        </w:rPr>
        <w:t xml:space="preserve"> 826 and </w:t>
      </w:r>
      <w:proofErr w:type="spellStart"/>
      <w:r w:rsidRPr="00180A98">
        <w:rPr>
          <w:rFonts w:asciiTheme="minorHAnsi" w:hAnsiTheme="minorHAnsi" w:cs="Arial"/>
        </w:rPr>
        <w:t>Lexshell</w:t>
      </w:r>
      <w:proofErr w:type="spellEnd"/>
      <w:r w:rsidRPr="00180A98">
        <w:rPr>
          <w:rFonts w:asciiTheme="minorHAnsi" w:hAnsiTheme="minorHAnsi" w:cs="Arial"/>
        </w:rPr>
        <w:t xml:space="preserve"> 827. </w:t>
      </w:r>
      <w:proofErr w:type="spellStart"/>
      <w:r w:rsidRPr="00180A98">
        <w:rPr>
          <w:rFonts w:asciiTheme="minorHAnsi" w:hAnsiTheme="minorHAnsi" w:cs="Arial"/>
        </w:rPr>
        <w:t>Lexshell</w:t>
      </w:r>
      <w:proofErr w:type="spellEnd"/>
      <w:r w:rsidRPr="00180A98">
        <w:rPr>
          <w:rFonts w:asciiTheme="minorHAnsi" w:hAnsiTheme="minorHAnsi" w:cs="Arial"/>
        </w:rPr>
        <w:t xml:space="preserve"> 826 and </w:t>
      </w:r>
      <w:proofErr w:type="spellStart"/>
      <w:r w:rsidRPr="00180A98">
        <w:rPr>
          <w:rFonts w:asciiTheme="minorHAnsi" w:hAnsiTheme="minorHAnsi" w:cs="Arial"/>
        </w:rPr>
        <w:t>Lexshell</w:t>
      </w:r>
      <w:proofErr w:type="spellEnd"/>
      <w:r w:rsidRPr="00180A98">
        <w:rPr>
          <w:rFonts w:asciiTheme="minorHAnsi" w:hAnsiTheme="minorHAnsi" w:cs="Arial"/>
        </w:rPr>
        <w:t xml:space="preserve"> 827 do not conduct any business activities. </w:t>
      </w:r>
    </w:p>
    <w:p w14:paraId="16405033" w14:textId="77777777" w:rsidR="004E53D5" w:rsidRPr="00180A98" w:rsidRDefault="004E53D5" w:rsidP="0009443F">
      <w:pPr>
        <w:ind w:left="510" w:right="510"/>
        <w:jc w:val="both"/>
        <w:rPr>
          <w:rFonts w:asciiTheme="minorHAnsi" w:hAnsiTheme="minorHAnsi" w:cs="Arial"/>
        </w:rPr>
      </w:pPr>
    </w:p>
    <w:p w14:paraId="3C5166F4" w14:textId="77777777" w:rsidR="004E53D5" w:rsidRPr="00180A98" w:rsidRDefault="007747DB" w:rsidP="0009443F">
      <w:pPr>
        <w:ind w:left="510" w:right="510"/>
        <w:jc w:val="both"/>
        <w:rPr>
          <w:rFonts w:asciiTheme="minorHAnsi" w:hAnsiTheme="minorHAnsi" w:cs="Arial"/>
        </w:rPr>
      </w:pPr>
      <w:r w:rsidRPr="00180A98">
        <w:rPr>
          <w:rFonts w:asciiTheme="minorHAnsi" w:hAnsiTheme="minorHAnsi" w:cs="Arial"/>
        </w:rPr>
        <w:t>The Commission recommends</w:t>
      </w:r>
      <w:r w:rsidR="004E53D5" w:rsidRPr="00180A98">
        <w:rPr>
          <w:rFonts w:asciiTheme="minorHAnsi" w:hAnsiTheme="minorHAnsi" w:cs="Arial"/>
        </w:rPr>
        <w:t xml:space="preserve"> that the merger be approved without conditions. </w:t>
      </w:r>
    </w:p>
    <w:p w14:paraId="19E781D9" w14:textId="77777777" w:rsidR="009E5C7C" w:rsidRPr="00180A98" w:rsidRDefault="009E5C7C" w:rsidP="0009443F">
      <w:pPr>
        <w:spacing w:line="276" w:lineRule="auto"/>
        <w:ind w:left="510" w:right="510"/>
        <w:jc w:val="both"/>
        <w:rPr>
          <w:rFonts w:asciiTheme="minorHAnsi" w:hAnsiTheme="minorHAnsi" w:cs="Arial"/>
          <w:lang w:val="en-GB"/>
        </w:rPr>
      </w:pPr>
    </w:p>
    <w:p w14:paraId="616D2830" w14:textId="77777777" w:rsidR="00055506" w:rsidRPr="00180A98" w:rsidRDefault="00055506" w:rsidP="0009443F">
      <w:pPr>
        <w:ind w:left="510" w:right="510"/>
        <w:jc w:val="both"/>
        <w:rPr>
          <w:rFonts w:asciiTheme="minorHAnsi" w:hAnsiTheme="minorHAnsi" w:cs="Arial"/>
          <w:lang w:val="en-ZA" w:eastAsia="en-ZA"/>
        </w:rPr>
      </w:pPr>
      <w:r w:rsidRPr="00180A98">
        <w:rPr>
          <w:rFonts w:asciiTheme="minorHAnsi" w:hAnsiTheme="minorHAnsi" w:cs="Arial"/>
          <w:color w:val="000000"/>
          <w:lang w:val="en-ZA" w:eastAsia="en-ZA"/>
        </w:rPr>
        <w:t xml:space="preserve">Issued by: </w:t>
      </w:r>
    </w:p>
    <w:p w14:paraId="33ABA8C8" w14:textId="77777777" w:rsidR="00055506" w:rsidRPr="00180A98" w:rsidRDefault="00055506" w:rsidP="0009443F">
      <w:pPr>
        <w:ind w:left="510" w:right="510"/>
        <w:jc w:val="both"/>
        <w:rPr>
          <w:rFonts w:asciiTheme="minorHAnsi" w:hAnsiTheme="minorHAnsi" w:cs="Arial"/>
          <w:color w:val="000000"/>
          <w:lang w:val="en-ZA" w:eastAsia="en-ZA"/>
        </w:rPr>
      </w:pPr>
      <w:r w:rsidRPr="00180A98">
        <w:rPr>
          <w:rFonts w:asciiTheme="minorHAnsi" w:hAnsiTheme="minorHAnsi" w:cs="Arial"/>
          <w:color w:val="000000"/>
          <w:lang w:val="en-ZA" w:eastAsia="en-ZA"/>
        </w:rPr>
        <w:t xml:space="preserve">Chantelle Benjamin </w:t>
      </w:r>
    </w:p>
    <w:p w14:paraId="5B76D759" w14:textId="77777777" w:rsidR="00055506" w:rsidRPr="00180A98" w:rsidRDefault="00055506" w:rsidP="0009443F">
      <w:pPr>
        <w:ind w:left="510" w:right="510"/>
        <w:jc w:val="both"/>
        <w:rPr>
          <w:rFonts w:asciiTheme="minorHAnsi" w:hAnsiTheme="minorHAnsi" w:cs="Arial"/>
          <w:color w:val="000000"/>
          <w:lang w:val="en-ZA" w:eastAsia="en-ZA"/>
        </w:rPr>
      </w:pPr>
      <w:r w:rsidRPr="00180A98">
        <w:rPr>
          <w:rFonts w:asciiTheme="minorHAnsi" w:hAnsiTheme="minorHAnsi" w:cs="Arial"/>
          <w:color w:val="000000"/>
          <w:lang w:val="en-ZA" w:eastAsia="en-ZA"/>
        </w:rPr>
        <w:t>Communications: Competition Tribunal   </w:t>
      </w:r>
    </w:p>
    <w:p w14:paraId="7930513D" w14:textId="77777777" w:rsidR="00055506" w:rsidRPr="00180A98" w:rsidRDefault="00055506" w:rsidP="0009443F">
      <w:pPr>
        <w:ind w:left="510" w:right="510"/>
        <w:jc w:val="both"/>
        <w:rPr>
          <w:rFonts w:asciiTheme="minorHAnsi" w:hAnsiTheme="minorHAnsi" w:cs="Arial"/>
          <w:color w:val="000000"/>
          <w:lang w:val="en-ZA" w:eastAsia="en-ZA"/>
        </w:rPr>
      </w:pPr>
      <w:r w:rsidRPr="00180A98">
        <w:rPr>
          <w:rFonts w:asciiTheme="minorHAnsi" w:hAnsiTheme="minorHAnsi" w:cs="Arial"/>
          <w:color w:val="000000"/>
          <w:lang w:val="en-ZA" w:eastAsia="en-ZA"/>
        </w:rPr>
        <w:t xml:space="preserve">Tel (012)394 1383                                      </w:t>
      </w:r>
    </w:p>
    <w:p w14:paraId="4DA97E2E" w14:textId="77777777" w:rsidR="00055506" w:rsidRPr="00180A98" w:rsidRDefault="00055506" w:rsidP="0009443F">
      <w:pPr>
        <w:ind w:left="510" w:right="510"/>
        <w:jc w:val="both"/>
        <w:rPr>
          <w:rFonts w:asciiTheme="minorHAnsi" w:hAnsiTheme="minorHAnsi" w:cs="Arial"/>
          <w:color w:val="000000"/>
          <w:lang w:val="en-ZA" w:eastAsia="en-ZA"/>
        </w:rPr>
      </w:pPr>
      <w:r w:rsidRPr="00180A98">
        <w:rPr>
          <w:rFonts w:asciiTheme="minorHAnsi" w:hAnsiTheme="minorHAnsi" w:cs="Arial"/>
          <w:color w:val="000000"/>
          <w:lang w:val="en-ZA" w:eastAsia="en-ZA"/>
        </w:rPr>
        <w:t>Cell: +27 (0) 73 007 5603  </w:t>
      </w:r>
    </w:p>
    <w:p w14:paraId="7A5A8FA3" w14:textId="77777777" w:rsidR="00055506" w:rsidRPr="00180A98" w:rsidRDefault="00055506" w:rsidP="0009443F">
      <w:pPr>
        <w:ind w:left="510" w:right="510"/>
        <w:jc w:val="both"/>
        <w:rPr>
          <w:rFonts w:asciiTheme="minorHAnsi" w:hAnsiTheme="minorHAnsi" w:cs="Arial"/>
          <w:lang w:val="en-ZA" w:eastAsia="en-ZA"/>
        </w:rPr>
      </w:pPr>
      <w:r w:rsidRPr="00180A98">
        <w:rPr>
          <w:rFonts w:asciiTheme="minorHAnsi" w:hAnsiTheme="minorHAnsi" w:cs="Arial"/>
          <w:color w:val="000000"/>
          <w:lang w:val="en-ZA" w:eastAsia="en-ZA"/>
        </w:rPr>
        <w:t xml:space="preserve">Twitter: @comptrib                                        </w:t>
      </w:r>
    </w:p>
    <w:p w14:paraId="7F4553C0" w14:textId="77777777" w:rsidR="00055506" w:rsidRPr="00180A98" w:rsidRDefault="00055506" w:rsidP="0009443F">
      <w:pPr>
        <w:ind w:left="510" w:right="510"/>
        <w:jc w:val="both"/>
        <w:rPr>
          <w:rFonts w:asciiTheme="minorHAnsi" w:hAnsiTheme="minorHAnsi" w:cs="Arial"/>
          <w:lang w:val="en-ZA"/>
        </w:rPr>
      </w:pPr>
      <w:r w:rsidRPr="00180A98">
        <w:rPr>
          <w:rFonts w:asciiTheme="minorHAnsi" w:hAnsiTheme="minorHAnsi" w:cs="Arial"/>
          <w:color w:val="000000"/>
          <w:lang w:val="en-ZA" w:eastAsia="en-ZA"/>
        </w:rPr>
        <w:t xml:space="preserve">E-Mail: </w:t>
      </w:r>
      <w:hyperlink r:id="rId9" w:history="1">
        <w:r w:rsidRPr="00180A98">
          <w:rPr>
            <w:rFonts w:asciiTheme="minorHAnsi" w:hAnsiTheme="minorHAnsi" w:cs="Arial"/>
            <w:color w:val="0000FF"/>
            <w:u w:val="single"/>
            <w:lang w:val="en-ZA" w:eastAsia="en-ZA"/>
          </w:rPr>
          <w:t>chantelleb@comptrib.co.za</w:t>
        </w:r>
      </w:hyperlink>
      <w:r w:rsidRPr="00180A98">
        <w:rPr>
          <w:rFonts w:asciiTheme="minorHAnsi" w:hAnsiTheme="minorHAnsi" w:cs="Arial"/>
          <w:lang w:val="en-ZA"/>
        </w:rPr>
        <w:t xml:space="preserve"> </w:t>
      </w:r>
    </w:p>
    <w:p w14:paraId="21AAF08D" w14:textId="77777777" w:rsidR="00055506" w:rsidRPr="00180A98" w:rsidRDefault="00055506" w:rsidP="0009443F">
      <w:pPr>
        <w:ind w:left="510" w:right="510"/>
        <w:jc w:val="both"/>
        <w:rPr>
          <w:rFonts w:asciiTheme="minorHAnsi" w:hAnsiTheme="minorHAnsi" w:cs="Arial"/>
          <w:color w:val="000000"/>
          <w:lang w:val="en-ZA"/>
        </w:rPr>
      </w:pPr>
    </w:p>
    <w:p w14:paraId="35DB182E" w14:textId="77777777" w:rsidR="00055506" w:rsidRPr="00180A98" w:rsidRDefault="00055506" w:rsidP="0009443F">
      <w:pPr>
        <w:ind w:left="510" w:right="510"/>
        <w:jc w:val="both"/>
        <w:rPr>
          <w:rFonts w:asciiTheme="minorHAnsi" w:hAnsiTheme="minorHAnsi" w:cs="Arial"/>
          <w:color w:val="000000"/>
          <w:lang w:val="en-ZA"/>
        </w:rPr>
      </w:pPr>
    </w:p>
    <w:p w14:paraId="313B7713" w14:textId="77777777" w:rsidR="00055506" w:rsidRPr="00180A98" w:rsidRDefault="00055506" w:rsidP="0009443F">
      <w:pPr>
        <w:ind w:left="510" w:right="510"/>
        <w:jc w:val="both"/>
        <w:rPr>
          <w:rFonts w:asciiTheme="minorHAnsi" w:hAnsiTheme="minorHAnsi" w:cs="Arial"/>
          <w:lang w:val="en-ZA" w:eastAsia="en-ZA"/>
        </w:rPr>
      </w:pPr>
      <w:r w:rsidRPr="00180A98">
        <w:rPr>
          <w:rFonts w:asciiTheme="minorHAnsi" w:hAnsiTheme="minorHAnsi" w:cs="Arial"/>
          <w:color w:val="000000"/>
          <w:lang w:val="en-ZA" w:eastAsia="en-ZA"/>
        </w:rPr>
        <w:t>On Behalf Of:</w:t>
      </w:r>
    </w:p>
    <w:p w14:paraId="5153EFFD" w14:textId="77777777" w:rsidR="00055506" w:rsidRPr="00180A98" w:rsidRDefault="00055506" w:rsidP="0009443F">
      <w:pPr>
        <w:ind w:left="510" w:right="510"/>
        <w:jc w:val="both"/>
        <w:rPr>
          <w:rFonts w:asciiTheme="minorHAnsi" w:hAnsiTheme="minorHAnsi" w:cs="Arial"/>
          <w:lang w:val="en-ZA" w:eastAsia="en-ZA"/>
        </w:rPr>
      </w:pPr>
      <w:r w:rsidRPr="00180A98">
        <w:rPr>
          <w:rFonts w:asciiTheme="minorHAnsi" w:hAnsiTheme="minorHAnsi" w:cs="Arial"/>
          <w:color w:val="000000"/>
          <w:lang w:val="en-ZA" w:eastAsia="en-ZA"/>
        </w:rPr>
        <w:t>Lerato Motaung                                                   </w:t>
      </w:r>
    </w:p>
    <w:p w14:paraId="1C2A9FD1" w14:textId="77777777" w:rsidR="00055506" w:rsidRPr="00180A98" w:rsidRDefault="00055506" w:rsidP="0009443F">
      <w:pPr>
        <w:ind w:left="510" w:right="510"/>
        <w:jc w:val="both"/>
        <w:rPr>
          <w:rFonts w:asciiTheme="minorHAnsi" w:hAnsiTheme="minorHAnsi" w:cs="Arial"/>
          <w:lang w:val="en-ZA" w:eastAsia="en-ZA"/>
        </w:rPr>
      </w:pPr>
      <w:r w:rsidRPr="00180A98">
        <w:rPr>
          <w:rFonts w:asciiTheme="minorHAnsi" w:hAnsiTheme="minorHAnsi" w:cs="Arial"/>
          <w:color w:val="000000"/>
          <w:lang w:val="en-ZA" w:eastAsia="en-ZA"/>
        </w:rPr>
        <w:t xml:space="preserve">Registrar: Competition Tribunal                                         </w:t>
      </w:r>
    </w:p>
    <w:p w14:paraId="2A41E5C6" w14:textId="77777777" w:rsidR="00055506" w:rsidRPr="00180A98" w:rsidRDefault="00055506" w:rsidP="0009443F">
      <w:pPr>
        <w:ind w:left="510" w:right="510"/>
        <w:jc w:val="both"/>
        <w:rPr>
          <w:rFonts w:asciiTheme="minorHAnsi" w:hAnsiTheme="minorHAnsi" w:cs="Arial"/>
          <w:lang w:val="en-ZA" w:eastAsia="en-ZA"/>
        </w:rPr>
      </w:pPr>
      <w:r w:rsidRPr="00180A98">
        <w:rPr>
          <w:rFonts w:asciiTheme="minorHAnsi" w:hAnsiTheme="minorHAnsi" w:cs="Arial"/>
          <w:color w:val="000000"/>
          <w:lang w:val="en-ZA" w:eastAsia="en-ZA"/>
        </w:rPr>
        <w:t xml:space="preserve">Tel: (012) 394 3355                                              </w:t>
      </w:r>
    </w:p>
    <w:p w14:paraId="3D18B665" w14:textId="77777777" w:rsidR="00055506" w:rsidRPr="00180A98" w:rsidRDefault="00055506" w:rsidP="0009443F">
      <w:pPr>
        <w:ind w:left="510" w:right="510"/>
        <w:jc w:val="both"/>
        <w:rPr>
          <w:rFonts w:asciiTheme="minorHAnsi" w:hAnsiTheme="minorHAnsi" w:cs="Arial"/>
          <w:lang w:val="en-ZA" w:eastAsia="en-ZA"/>
        </w:rPr>
      </w:pPr>
      <w:r w:rsidRPr="00180A98">
        <w:rPr>
          <w:rFonts w:asciiTheme="minorHAnsi" w:hAnsiTheme="minorHAnsi" w:cs="Arial"/>
          <w:color w:val="000000"/>
          <w:lang w:val="en-ZA" w:eastAsia="en-ZA"/>
        </w:rPr>
        <w:t xml:space="preserve">Cell: +27 (0) 82 556 3221                                               </w:t>
      </w:r>
    </w:p>
    <w:p w14:paraId="781A15E2" w14:textId="77777777" w:rsidR="00055506" w:rsidRPr="00180A98" w:rsidRDefault="00055506" w:rsidP="0009443F">
      <w:pPr>
        <w:ind w:left="510" w:right="510"/>
        <w:jc w:val="both"/>
        <w:rPr>
          <w:rFonts w:asciiTheme="minorHAnsi" w:hAnsiTheme="minorHAnsi" w:cs="Arial"/>
          <w:lang w:val="en-ZA"/>
        </w:rPr>
      </w:pPr>
      <w:r w:rsidRPr="00180A98">
        <w:rPr>
          <w:rFonts w:asciiTheme="minorHAnsi" w:hAnsiTheme="minorHAnsi" w:cs="Arial"/>
          <w:color w:val="000000"/>
          <w:lang w:val="en-ZA" w:eastAsia="en-ZA"/>
        </w:rPr>
        <w:t xml:space="preserve">E-Mail: </w:t>
      </w:r>
      <w:hyperlink r:id="rId10" w:history="1">
        <w:r w:rsidRPr="00180A98">
          <w:rPr>
            <w:rFonts w:asciiTheme="minorHAnsi" w:hAnsiTheme="minorHAnsi" w:cs="Arial"/>
            <w:color w:val="0000FF"/>
            <w:u w:val="single"/>
            <w:lang w:val="en-ZA" w:eastAsia="en-ZA"/>
          </w:rPr>
          <w:t>LeratoM@comptrib.co.za</w:t>
        </w:r>
      </w:hyperlink>
    </w:p>
    <w:p w14:paraId="1BC66D19" w14:textId="77777777" w:rsidR="009E5C7C" w:rsidRPr="006E281E" w:rsidRDefault="009E5C7C" w:rsidP="007747DB">
      <w:pPr>
        <w:spacing w:line="276" w:lineRule="auto"/>
        <w:ind w:left="510" w:right="510"/>
        <w:contextualSpacing/>
        <w:jc w:val="both"/>
        <w:rPr>
          <w:rFonts w:ascii="Arial" w:hAnsi="Arial" w:cs="Arial"/>
          <w:lang w:val="en-ZA"/>
        </w:rPr>
      </w:pPr>
    </w:p>
    <w:p w14:paraId="26542470" w14:textId="77777777" w:rsidR="009E5C7C" w:rsidRDefault="009E5C7C" w:rsidP="009E5C7C">
      <w:pPr>
        <w:spacing w:after="160" w:line="276" w:lineRule="auto"/>
        <w:contextualSpacing/>
        <w:jc w:val="both"/>
        <w:rPr>
          <w:rFonts w:ascii="Arial" w:hAnsi="Arial" w:cs="Arial"/>
          <w:lang w:val="en-ZA"/>
        </w:rPr>
      </w:pPr>
    </w:p>
    <w:p w14:paraId="050693B0" w14:textId="77777777" w:rsidR="003E6D12" w:rsidRPr="009E5C7C" w:rsidRDefault="00153D54" w:rsidP="009E5C7C"/>
    <w:sectPr w:rsidR="003E6D12" w:rsidRPr="009E5C7C">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97BBAE" w14:textId="77777777" w:rsidR="00153D54" w:rsidRDefault="00153D54" w:rsidP="001B1DAD">
      <w:r>
        <w:separator/>
      </w:r>
    </w:p>
  </w:endnote>
  <w:endnote w:type="continuationSeparator" w:id="0">
    <w:p w14:paraId="6A7DE851" w14:textId="77777777" w:rsidR="00153D54" w:rsidRDefault="00153D54" w:rsidP="001B1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54470C" w14:textId="77777777" w:rsidR="00153D54" w:rsidRDefault="00153D54" w:rsidP="001B1DAD">
      <w:r>
        <w:separator/>
      </w:r>
    </w:p>
  </w:footnote>
  <w:footnote w:type="continuationSeparator" w:id="0">
    <w:p w14:paraId="18A87383" w14:textId="77777777" w:rsidR="00153D54" w:rsidRDefault="00153D54" w:rsidP="001B1D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9628DF"/>
    <w:multiLevelType w:val="hybridMultilevel"/>
    <w:tmpl w:val="2D7067AE"/>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 w15:restartNumberingAfterBreak="0">
    <w:nsid w:val="3CA07E86"/>
    <w:multiLevelType w:val="hybridMultilevel"/>
    <w:tmpl w:val="746CE988"/>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 w15:restartNumberingAfterBreak="0">
    <w:nsid w:val="4C5519C0"/>
    <w:multiLevelType w:val="hybridMultilevel"/>
    <w:tmpl w:val="C1D229F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 w15:restartNumberingAfterBreak="0">
    <w:nsid w:val="4E9026F8"/>
    <w:multiLevelType w:val="multilevel"/>
    <w:tmpl w:val="492213FE"/>
    <w:lvl w:ilvl="0">
      <w:start w:val="1"/>
      <w:numFmt w:val="decimal"/>
      <w:lvlText w:val="%1"/>
      <w:lvlJc w:val="left"/>
      <w:pPr>
        <w:ind w:left="390" w:hanging="390"/>
      </w:pPr>
      <w:rPr>
        <w:rFonts w:ascii="Arial" w:hAnsi="Arial" w:cs="Times New Roman" w:hint="default"/>
        <w:b/>
        <w:sz w:val="22"/>
      </w:rPr>
    </w:lvl>
    <w:lvl w:ilvl="1">
      <w:start w:val="1"/>
      <w:numFmt w:val="decimal"/>
      <w:lvlText w:val="%1.%2"/>
      <w:lvlJc w:val="left"/>
      <w:pPr>
        <w:ind w:left="390" w:hanging="390"/>
      </w:pPr>
      <w:rPr>
        <w:rFonts w:ascii="Arial" w:hAnsi="Arial" w:cs="Times New Roman" w:hint="default"/>
        <w:b/>
        <w:sz w:val="22"/>
      </w:rPr>
    </w:lvl>
    <w:lvl w:ilvl="2">
      <w:start w:val="1"/>
      <w:numFmt w:val="decimal"/>
      <w:lvlText w:val="%1.%2.%3"/>
      <w:lvlJc w:val="left"/>
      <w:pPr>
        <w:ind w:left="720" w:hanging="720"/>
      </w:pPr>
      <w:rPr>
        <w:rFonts w:ascii="Arial" w:hAnsi="Arial" w:cs="Times New Roman" w:hint="default"/>
        <w:b/>
        <w:sz w:val="22"/>
      </w:rPr>
    </w:lvl>
    <w:lvl w:ilvl="3">
      <w:start w:val="1"/>
      <w:numFmt w:val="decimal"/>
      <w:lvlText w:val="%1.%2.%3.%4"/>
      <w:lvlJc w:val="left"/>
      <w:pPr>
        <w:ind w:left="720" w:hanging="720"/>
      </w:pPr>
      <w:rPr>
        <w:rFonts w:ascii="Arial" w:hAnsi="Arial" w:cs="Times New Roman" w:hint="default"/>
        <w:b/>
        <w:sz w:val="22"/>
      </w:rPr>
    </w:lvl>
    <w:lvl w:ilvl="4">
      <w:start w:val="1"/>
      <w:numFmt w:val="decimal"/>
      <w:lvlText w:val="%1.%2.%3.%4.%5"/>
      <w:lvlJc w:val="left"/>
      <w:pPr>
        <w:ind w:left="1080" w:hanging="1080"/>
      </w:pPr>
      <w:rPr>
        <w:rFonts w:ascii="Arial" w:hAnsi="Arial" w:cs="Times New Roman" w:hint="default"/>
        <w:b/>
        <w:sz w:val="22"/>
      </w:rPr>
    </w:lvl>
    <w:lvl w:ilvl="5">
      <w:start w:val="1"/>
      <w:numFmt w:val="decimal"/>
      <w:lvlText w:val="%1.%2.%3.%4.%5.%6"/>
      <w:lvlJc w:val="left"/>
      <w:pPr>
        <w:ind w:left="1080" w:hanging="1080"/>
      </w:pPr>
      <w:rPr>
        <w:rFonts w:ascii="Arial" w:hAnsi="Arial" w:cs="Times New Roman" w:hint="default"/>
        <w:b/>
        <w:sz w:val="22"/>
      </w:rPr>
    </w:lvl>
    <w:lvl w:ilvl="6">
      <w:start w:val="1"/>
      <w:numFmt w:val="decimal"/>
      <w:lvlText w:val="%1.%2.%3.%4.%5.%6.%7"/>
      <w:lvlJc w:val="left"/>
      <w:pPr>
        <w:ind w:left="1440" w:hanging="1440"/>
      </w:pPr>
      <w:rPr>
        <w:rFonts w:ascii="Arial" w:hAnsi="Arial" w:cs="Times New Roman" w:hint="default"/>
        <w:b/>
        <w:sz w:val="22"/>
      </w:rPr>
    </w:lvl>
    <w:lvl w:ilvl="7">
      <w:start w:val="1"/>
      <w:numFmt w:val="decimal"/>
      <w:lvlText w:val="%1.%2.%3.%4.%5.%6.%7.%8"/>
      <w:lvlJc w:val="left"/>
      <w:pPr>
        <w:ind w:left="1440" w:hanging="1440"/>
      </w:pPr>
      <w:rPr>
        <w:rFonts w:ascii="Arial" w:hAnsi="Arial" w:cs="Times New Roman" w:hint="default"/>
        <w:b/>
        <w:sz w:val="22"/>
      </w:rPr>
    </w:lvl>
    <w:lvl w:ilvl="8">
      <w:start w:val="1"/>
      <w:numFmt w:val="decimal"/>
      <w:lvlText w:val="%1.%2.%3.%4.%5.%6.%7.%8.%9"/>
      <w:lvlJc w:val="left"/>
      <w:pPr>
        <w:ind w:left="1800" w:hanging="1800"/>
      </w:pPr>
      <w:rPr>
        <w:rFonts w:ascii="Arial" w:hAnsi="Arial" w:cs="Times New Roman" w:hint="default"/>
        <w:b/>
        <w:sz w:val="22"/>
      </w:rPr>
    </w:lvl>
  </w:abstractNum>
  <w:abstractNum w:abstractNumId="4" w15:restartNumberingAfterBreak="0">
    <w:nsid w:val="5ACB7800"/>
    <w:multiLevelType w:val="hybridMultilevel"/>
    <w:tmpl w:val="C6403F5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6F0907BE"/>
    <w:multiLevelType w:val="hybridMultilevel"/>
    <w:tmpl w:val="69FEC2A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5C7C"/>
    <w:rsid w:val="00055506"/>
    <w:rsid w:val="0009158D"/>
    <w:rsid w:val="0009443F"/>
    <w:rsid w:val="00153D54"/>
    <w:rsid w:val="00180A98"/>
    <w:rsid w:val="001B1DAD"/>
    <w:rsid w:val="002A5A09"/>
    <w:rsid w:val="002A7BF8"/>
    <w:rsid w:val="004755EC"/>
    <w:rsid w:val="004877F5"/>
    <w:rsid w:val="004D36BF"/>
    <w:rsid w:val="004E53D5"/>
    <w:rsid w:val="0058193F"/>
    <w:rsid w:val="006E281E"/>
    <w:rsid w:val="007747DB"/>
    <w:rsid w:val="00973A0A"/>
    <w:rsid w:val="009E5C7C"/>
    <w:rsid w:val="00D22FF6"/>
    <w:rsid w:val="00ED7B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48410"/>
  <w15:chartTrackingRefBased/>
  <w15:docId w15:val="{8657D0F5-64D2-42DC-8F04-42DDF48DC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36B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158D"/>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9158D"/>
    <w:rPr>
      <w:color w:val="0000FF"/>
      <w:u w:val="single"/>
    </w:rPr>
  </w:style>
  <w:style w:type="paragraph" w:styleId="ListParagraph">
    <w:name w:val="List Paragraph"/>
    <w:basedOn w:val="Normal"/>
    <w:uiPriority w:val="34"/>
    <w:qFormat/>
    <w:rsid w:val="001B1DAD"/>
    <w:pPr>
      <w:spacing w:after="200" w:line="276" w:lineRule="auto"/>
      <w:ind w:left="720"/>
      <w:contextualSpacing/>
    </w:pPr>
    <w:rPr>
      <w:rFonts w:asciiTheme="minorHAnsi" w:hAnsiTheme="minorHAnsi" w:cstheme="minorBidi"/>
      <w:lang w:val="en-ZA"/>
    </w:rPr>
  </w:style>
  <w:style w:type="paragraph" w:styleId="FootnoteText">
    <w:name w:val="footnote text"/>
    <w:basedOn w:val="Normal"/>
    <w:link w:val="FootnoteTextChar"/>
    <w:uiPriority w:val="99"/>
    <w:unhideWhenUsed/>
    <w:rsid w:val="001B1DAD"/>
    <w:rPr>
      <w:rFonts w:asciiTheme="minorHAnsi" w:hAnsiTheme="minorHAnsi" w:cstheme="minorBidi"/>
      <w:sz w:val="20"/>
      <w:szCs w:val="20"/>
      <w:lang w:val="en-ZA"/>
    </w:rPr>
  </w:style>
  <w:style w:type="character" w:customStyle="1" w:styleId="FootnoteTextChar">
    <w:name w:val="Footnote Text Char"/>
    <w:basedOn w:val="DefaultParagraphFont"/>
    <w:link w:val="FootnoteText"/>
    <w:uiPriority w:val="99"/>
    <w:rsid w:val="001B1DAD"/>
    <w:rPr>
      <w:sz w:val="20"/>
      <w:szCs w:val="20"/>
      <w:lang w:val="en-ZA"/>
    </w:rPr>
  </w:style>
  <w:style w:type="character" w:styleId="FootnoteReference">
    <w:name w:val="footnote reference"/>
    <w:basedOn w:val="DefaultParagraphFont"/>
    <w:uiPriority w:val="99"/>
    <w:semiHidden/>
    <w:unhideWhenUsed/>
    <w:rsid w:val="001B1DAD"/>
    <w:rPr>
      <w:vertAlign w:val="superscript"/>
    </w:rPr>
  </w:style>
  <w:style w:type="paragraph" w:styleId="BalloonText">
    <w:name w:val="Balloon Text"/>
    <w:basedOn w:val="Normal"/>
    <w:link w:val="BalloonTextChar"/>
    <w:uiPriority w:val="99"/>
    <w:semiHidden/>
    <w:unhideWhenUsed/>
    <w:rsid w:val="00D22F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2F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361197">
      <w:bodyDiv w:val="1"/>
      <w:marLeft w:val="0"/>
      <w:marRight w:val="0"/>
      <w:marTop w:val="0"/>
      <w:marBottom w:val="0"/>
      <w:divBdr>
        <w:top w:val="none" w:sz="0" w:space="0" w:color="auto"/>
        <w:left w:val="none" w:sz="0" w:space="0" w:color="auto"/>
        <w:bottom w:val="none" w:sz="0" w:space="0" w:color="auto"/>
        <w:right w:val="none" w:sz="0" w:space="0" w:color="auto"/>
      </w:divBdr>
    </w:div>
    <w:div w:id="369771015">
      <w:bodyDiv w:val="1"/>
      <w:marLeft w:val="0"/>
      <w:marRight w:val="0"/>
      <w:marTop w:val="0"/>
      <w:marBottom w:val="0"/>
      <w:divBdr>
        <w:top w:val="none" w:sz="0" w:space="0" w:color="auto"/>
        <w:left w:val="none" w:sz="0" w:space="0" w:color="auto"/>
        <w:bottom w:val="none" w:sz="0" w:space="0" w:color="auto"/>
        <w:right w:val="none" w:sz="0" w:space="0" w:color="auto"/>
      </w:divBdr>
    </w:div>
    <w:div w:id="454718549">
      <w:bodyDiv w:val="1"/>
      <w:marLeft w:val="0"/>
      <w:marRight w:val="0"/>
      <w:marTop w:val="0"/>
      <w:marBottom w:val="0"/>
      <w:divBdr>
        <w:top w:val="none" w:sz="0" w:space="0" w:color="auto"/>
        <w:left w:val="none" w:sz="0" w:space="0" w:color="auto"/>
        <w:bottom w:val="none" w:sz="0" w:space="0" w:color="auto"/>
        <w:right w:val="none" w:sz="0" w:space="0" w:color="auto"/>
      </w:divBdr>
    </w:div>
    <w:div w:id="1366639236">
      <w:bodyDiv w:val="1"/>
      <w:marLeft w:val="0"/>
      <w:marRight w:val="0"/>
      <w:marTop w:val="0"/>
      <w:marBottom w:val="0"/>
      <w:divBdr>
        <w:top w:val="none" w:sz="0" w:space="0" w:color="auto"/>
        <w:left w:val="none" w:sz="0" w:space="0" w:color="auto"/>
        <w:bottom w:val="none" w:sz="0" w:space="0" w:color="auto"/>
        <w:right w:val="none" w:sz="0" w:space="0" w:color="auto"/>
      </w:divBdr>
    </w:div>
    <w:div w:id="2033527635">
      <w:bodyDiv w:val="1"/>
      <w:marLeft w:val="0"/>
      <w:marRight w:val="0"/>
      <w:marTop w:val="0"/>
      <w:marBottom w:val="0"/>
      <w:divBdr>
        <w:top w:val="none" w:sz="0" w:space="0" w:color="auto"/>
        <w:left w:val="none" w:sz="0" w:space="0" w:color="auto"/>
        <w:bottom w:val="none" w:sz="0" w:space="0" w:color="auto"/>
        <w:right w:val="none" w:sz="0" w:space="0" w:color="auto"/>
      </w:divBdr>
    </w:div>
    <w:div w:id="2088921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ptrib.co.za"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LeratoM@comptrib.co.za" TargetMode="External"/><Relationship Id="rId4" Type="http://schemas.openxmlformats.org/officeDocument/2006/relationships/webSettings" Target="webSettings.xml"/><Relationship Id="rId9" Type="http://schemas.openxmlformats.org/officeDocument/2006/relationships/hyperlink" Target="file:///C:\Users\AlistairV\AppData\Local\Microsoft\Windows\Temporary%20Internet%20Files\Content.Outlook\HMBET88G\chantelleb@comptrib.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1129</Words>
  <Characters>6438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Chantelle Benjamin</dc:creator>
  <cp:keywords/>
  <dc:description/>
  <cp:lastModifiedBy>Janeen De Klerk</cp:lastModifiedBy>
  <cp:revision>2</cp:revision>
  <dcterms:created xsi:type="dcterms:W3CDTF">2019-04-24T18:26:00Z</dcterms:created>
  <dcterms:modified xsi:type="dcterms:W3CDTF">2019-04-24T18:26:00Z</dcterms:modified>
</cp:coreProperties>
</file>