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664" w:rsidRDefault="00A71664" w:rsidP="001912BC">
      <w:pPr>
        <w:pStyle w:val="Default"/>
        <w:ind w:left="454" w:right="454"/>
        <w:jc w:val="center"/>
      </w:pPr>
      <w:bookmarkStart w:id="0" w:name="_GoBack"/>
      <w:bookmarkEnd w:id="0"/>
      <w:r w:rsidRPr="00800DEA">
        <w:rPr>
          <w:b/>
          <w:noProof/>
          <w:lang w:eastAsia="en-ZA"/>
        </w:rPr>
        <w:drawing>
          <wp:inline distT="0" distB="0" distL="0" distR="0" wp14:anchorId="1F34EA97" wp14:editId="4C18776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71664" w:rsidRDefault="00A71664" w:rsidP="001912BC">
      <w:pPr>
        <w:pStyle w:val="Default"/>
        <w:ind w:left="454" w:right="454"/>
        <w:rPr>
          <w:b/>
          <w:bCs/>
          <w:sz w:val="22"/>
          <w:szCs w:val="22"/>
        </w:rPr>
      </w:pPr>
    </w:p>
    <w:p w:rsidR="00A71664" w:rsidRDefault="00A71664" w:rsidP="001912BC">
      <w:pPr>
        <w:pStyle w:val="Default"/>
        <w:ind w:left="454" w:right="454"/>
        <w:rPr>
          <w:b/>
          <w:bCs/>
          <w:sz w:val="22"/>
          <w:szCs w:val="22"/>
        </w:rPr>
      </w:pPr>
    </w:p>
    <w:p w:rsidR="00A71664" w:rsidRPr="00800DEA" w:rsidRDefault="00A71664" w:rsidP="001912BC">
      <w:pPr>
        <w:spacing w:after="0"/>
        <w:ind w:left="454" w:right="454"/>
        <w:jc w:val="center"/>
        <w:rPr>
          <w:rFonts w:ascii="Arial" w:hAnsi="Arial" w:cs="Arial"/>
          <w:b/>
        </w:rPr>
      </w:pPr>
    </w:p>
    <w:p w:rsidR="00A71664" w:rsidRDefault="00A71664" w:rsidP="001912BC">
      <w:pPr>
        <w:spacing w:after="0"/>
        <w:ind w:left="454" w:right="454"/>
        <w:jc w:val="center"/>
        <w:rPr>
          <w:rFonts w:ascii="Arial" w:hAnsi="Arial" w:cs="Arial"/>
          <w:b/>
        </w:rPr>
      </w:pPr>
    </w:p>
    <w:p w:rsidR="00A71664" w:rsidRDefault="00A71664" w:rsidP="001912BC">
      <w:pPr>
        <w:spacing w:after="0"/>
        <w:ind w:left="454" w:right="454"/>
        <w:jc w:val="center"/>
        <w:rPr>
          <w:rFonts w:ascii="Arial" w:hAnsi="Arial" w:cs="Arial"/>
          <w:b/>
        </w:rPr>
      </w:pPr>
      <w:r>
        <w:rPr>
          <w:rFonts w:ascii="Arial" w:hAnsi="Arial" w:cs="Arial"/>
          <w:b/>
        </w:rPr>
        <w:t>OUTCOME OF TRIBUNAL HEARING WEDNESDAY, 16 AUGUST</w:t>
      </w:r>
      <w:r w:rsidRPr="00800DEA">
        <w:rPr>
          <w:rFonts w:ascii="Arial" w:hAnsi="Arial" w:cs="Arial"/>
          <w:b/>
        </w:rPr>
        <w:t>, 2017</w:t>
      </w:r>
    </w:p>
    <w:p w:rsidR="00A71664" w:rsidRDefault="00A71664" w:rsidP="001912BC">
      <w:pPr>
        <w:spacing w:after="0"/>
        <w:ind w:left="454" w:right="454"/>
        <w:jc w:val="center"/>
        <w:rPr>
          <w:rFonts w:ascii="Arial" w:hAnsi="Arial" w:cs="Arial"/>
          <w:b/>
        </w:rPr>
      </w:pPr>
    </w:p>
    <w:p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rsidTr="00A71664">
        <w:trPr>
          <w:trHeight w:val="972"/>
        </w:trPr>
        <w:tc>
          <w:tcPr>
            <w:tcW w:w="2268"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rsidTr="00A71664">
        <w:trPr>
          <w:trHeight w:val="493"/>
        </w:trPr>
        <w:tc>
          <w:tcPr>
            <w:tcW w:w="2268" w:type="dxa"/>
          </w:tcPr>
          <w:p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rsidR="00A71664" w:rsidRDefault="00754D44" w:rsidP="001912BC">
            <w:pPr>
              <w:ind w:left="454" w:right="454"/>
              <w:rPr>
                <w:rFonts w:ascii="Arial" w:hAnsi="Arial" w:cs="Arial"/>
              </w:rPr>
            </w:pPr>
            <w:r>
              <w:rPr>
                <w:rFonts w:ascii="Arial" w:hAnsi="Arial" w:cs="Arial"/>
              </w:rPr>
              <w:t>Approved with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rsidR="00A71664" w:rsidRDefault="001912BC" w:rsidP="001912BC">
            <w:pPr>
              <w:ind w:left="454" w:right="454"/>
              <w:rPr>
                <w:rFonts w:ascii="Arial" w:hAnsi="Arial" w:cs="Arial"/>
              </w:rPr>
            </w:pPr>
            <w:r>
              <w:rPr>
                <w:rFonts w:ascii="Arial" w:hAnsi="Arial" w:cs="Arial"/>
              </w:rPr>
              <w:t>Approved without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rsidR="00A71664" w:rsidRDefault="001912BC" w:rsidP="001912BC">
            <w:pPr>
              <w:ind w:left="454" w:right="454"/>
              <w:rPr>
                <w:rFonts w:ascii="Arial" w:hAnsi="Arial" w:cs="Arial"/>
              </w:rPr>
            </w:pPr>
            <w:r>
              <w:rPr>
                <w:rFonts w:ascii="Arial" w:hAnsi="Arial" w:cs="Arial"/>
              </w:rPr>
              <w:t>Approved without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rsidR="00A71664" w:rsidRDefault="00A71664" w:rsidP="001912BC">
            <w:pPr>
              <w:ind w:left="454" w:right="454"/>
              <w:rPr>
                <w:rFonts w:ascii="Arial" w:hAnsi="Arial" w:cs="Arial"/>
              </w:rPr>
            </w:pPr>
            <w:r>
              <w:rPr>
                <w:rFonts w:ascii="Arial" w:hAnsi="Arial" w:cs="Arial"/>
              </w:rPr>
              <w:t>Confirmed settlement agreement</w:t>
            </w:r>
          </w:p>
        </w:tc>
      </w:tr>
    </w:tbl>
    <w:p w:rsidR="00A71664" w:rsidRPr="00800DEA" w:rsidRDefault="00A71664" w:rsidP="001912BC">
      <w:pPr>
        <w:ind w:left="454" w:right="454"/>
        <w:jc w:val="both"/>
        <w:rPr>
          <w:rFonts w:ascii="Arial" w:hAnsi="Arial" w:cs="Arial"/>
        </w:rPr>
      </w:pPr>
    </w:p>
    <w:p w:rsidR="00A71664" w:rsidRPr="00800DEA" w:rsidRDefault="00A71664" w:rsidP="001912BC">
      <w:pPr>
        <w:ind w:left="454" w:right="454"/>
        <w:rPr>
          <w:rFonts w:ascii="Arial" w:hAnsi="Arial" w:cs="Arial"/>
        </w:rPr>
      </w:pPr>
    </w:p>
    <w:p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rsidR="00A71664" w:rsidRDefault="00754D44" w:rsidP="001912BC">
      <w:pPr>
        <w:pStyle w:val="Default"/>
        <w:spacing w:after="240"/>
        <w:ind w:left="454" w:right="454"/>
        <w:rPr>
          <w:sz w:val="22"/>
          <w:szCs w:val="22"/>
        </w:rPr>
      </w:pPr>
      <w:r>
        <w:rPr>
          <w:sz w:val="22"/>
          <w:szCs w:val="22"/>
        </w:rPr>
        <w:lastRenderedPageBreak/>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rsidR="00A71664" w:rsidRDefault="00A71664" w:rsidP="001912BC">
      <w:pPr>
        <w:spacing w:after="240"/>
        <w:ind w:left="454" w:right="454"/>
        <w:jc w:val="both"/>
        <w:rPr>
          <w:rFonts w:ascii="Arial" w:hAnsi="Arial" w:cs="Arial"/>
        </w:rPr>
      </w:pPr>
      <w:r>
        <w:rPr>
          <w:rFonts w:ascii="Arial" w:hAnsi="Arial" w:cs="Arial"/>
        </w:rPr>
        <w:lastRenderedPageBreak/>
        <w:t xml:space="preserve">OMLACSA is a public company incorporated in accordance with the laws of South Africa. It controls a number of firms in South Africa including the Ideas Fund, which is a linked investment policy product of OMLACSA. </w:t>
      </w:r>
    </w:p>
    <w:p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 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rsidR="00A71664" w:rsidRDefault="00A71664" w:rsidP="001912BC">
      <w:pPr>
        <w:spacing w:after="240"/>
        <w:ind w:left="454" w:right="454"/>
        <w:jc w:val="both"/>
        <w:rPr>
          <w:rFonts w:ascii="Arial" w:hAnsi="Arial" w:cs="Arial"/>
        </w:rPr>
      </w:pP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rsidR="00A71664" w:rsidRPr="00CF6FEA" w:rsidRDefault="00A71664" w:rsidP="001912BC">
      <w:pPr>
        <w:spacing w:after="0"/>
        <w:ind w:left="454" w:right="454"/>
        <w:jc w:val="both"/>
        <w:rPr>
          <w:rFonts w:ascii="Arial" w:hAnsi="Arial" w:cs="Arial"/>
          <w:color w:val="000000"/>
        </w:rPr>
      </w:pPr>
    </w:p>
    <w:p w:rsidR="00A71664" w:rsidRPr="00CF6FEA" w:rsidRDefault="00A71664" w:rsidP="001912BC">
      <w:pPr>
        <w:spacing w:after="0"/>
        <w:ind w:left="454" w:right="454"/>
        <w:jc w:val="both"/>
        <w:rPr>
          <w:rFonts w:ascii="Arial" w:hAnsi="Arial" w:cs="Arial"/>
          <w:color w:val="000000"/>
        </w:rPr>
      </w:pP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lastRenderedPageBreak/>
        <w:t xml:space="preserve">Cell: +27 (0) 82 556 3221                                               </w:t>
      </w:r>
    </w:p>
    <w:p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rsidR="00C35EB2" w:rsidRDefault="001B3C1E"/>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64"/>
    <w:rsid w:val="001912BC"/>
    <w:rsid w:val="001B3C1E"/>
    <w:rsid w:val="003C165A"/>
    <w:rsid w:val="00482491"/>
    <w:rsid w:val="005D615A"/>
    <w:rsid w:val="00754D44"/>
    <w:rsid w:val="008A7536"/>
    <w:rsid w:val="00A71664"/>
    <w:rsid w:val="00B66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664"/>
    <w:rPr>
      <w:color w:val="0000FF"/>
      <w:u w:val="single"/>
    </w:rPr>
  </w:style>
  <w:style w:type="paragraph" w:styleId="BalloonText">
    <w:name w:val="Balloon Text"/>
    <w:basedOn w:val="Normal"/>
    <w:link w:val="BalloonTextChar"/>
    <w:uiPriority w:val="99"/>
    <w:semiHidden/>
    <w:unhideWhenUsed/>
    <w:rsid w:val="001B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2019-04-24T18:01:00Z</dcterms:created>
  <dcterms:modified xsi:type="dcterms:W3CDTF">2019-04-24T18:01:00Z</dcterms:modified>
</cp:coreProperties>
</file>