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11510" w14:textId="77777777" w:rsidR="0052045A" w:rsidRDefault="0052045A" w:rsidP="0052045A">
      <w:pPr>
        <w:spacing w:before="240" w:after="240"/>
        <w:rPr>
          <w:rFonts w:ascii="Arial" w:eastAsia="Times New Roman" w:hAnsi="Arial" w:cs="Arial"/>
          <w:color w:val="000000"/>
          <w:sz w:val="22"/>
          <w:szCs w:val="22"/>
        </w:rPr>
      </w:pPr>
    </w:p>
    <w:p w14:paraId="25E1DDBB" w14:textId="77777777" w:rsidR="00773C88" w:rsidRDefault="00773C88" w:rsidP="00773C88">
      <w:pPr>
        <w:spacing w:before="240" w:after="240"/>
        <w:jc w:val="center"/>
        <w:rPr>
          <w:rFonts w:ascii="Arial" w:eastAsia="Times New Roman" w:hAnsi="Arial" w:cs="Arial"/>
          <w:color w:val="000000"/>
          <w:sz w:val="22"/>
          <w:szCs w:val="22"/>
        </w:rPr>
      </w:pPr>
      <w:r w:rsidRPr="00130452">
        <w:rPr>
          <w:rFonts w:ascii="Arial" w:hAnsi="Arial" w:cs="Arial"/>
          <w:b/>
          <w:noProof/>
        </w:rPr>
        <w:drawing>
          <wp:inline distT="0" distB="0" distL="0" distR="0" wp14:anchorId="03EF57A1" wp14:editId="10016201">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83945" cy="733425"/>
                    </a:xfrm>
                    <a:prstGeom prst="rect">
                      <a:avLst/>
                    </a:prstGeom>
                  </pic:spPr>
                </pic:pic>
              </a:graphicData>
            </a:graphic>
          </wp:inline>
        </w:drawing>
      </w:r>
    </w:p>
    <w:p w14:paraId="65041D62" w14:textId="77777777" w:rsidR="00773C88" w:rsidRPr="00475989" w:rsidRDefault="00773C88" w:rsidP="0052045A">
      <w:pPr>
        <w:spacing w:before="240" w:after="240"/>
        <w:rPr>
          <w:rFonts w:ascii="Arial" w:eastAsia="Times New Roman" w:hAnsi="Arial" w:cs="Arial"/>
          <w:color w:val="000000"/>
          <w:sz w:val="22"/>
          <w:szCs w:val="22"/>
        </w:rPr>
      </w:pPr>
    </w:p>
    <w:p w14:paraId="69E81942" w14:textId="77777777" w:rsidR="0052045A" w:rsidRPr="0052045A" w:rsidRDefault="0052045A" w:rsidP="0052045A">
      <w:pPr>
        <w:spacing w:after="0"/>
        <w:jc w:val="center"/>
        <w:rPr>
          <w:rFonts w:ascii="Arial" w:hAnsi="Arial" w:cs="Arial"/>
          <w:b/>
          <w:sz w:val="22"/>
          <w:szCs w:val="22"/>
          <w:lang w:val="en-ZA"/>
        </w:rPr>
      </w:pPr>
    </w:p>
    <w:p w14:paraId="081DDEF5" w14:textId="77777777" w:rsidR="0052045A" w:rsidRPr="00773C88" w:rsidRDefault="00475989" w:rsidP="00773C88">
      <w:pPr>
        <w:spacing w:after="0"/>
        <w:rPr>
          <w:rFonts w:ascii="Arial" w:hAnsi="Arial" w:cs="Arial"/>
          <w:b/>
          <w:sz w:val="22"/>
          <w:szCs w:val="22"/>
          <w:lang w:val="en-ZA"/>
        </w:rPr>
      </w:pPr>
      <w:r w:rsidRPr="00475989">
        <w:rPr>
          <w:rFonts w:ascii="Arial" w:hAnsi="Arial" w:cs="Arial"/>
          <w:b/>
          <w:sz w:val="22"/>
          <w:szCs w:val="22"/>
          <w:lang w:val="en-ZA"/>
        </w:rPr>
        <w:t xml:space="preserve">OUTCOME OF </w:t>
      </w:r>
      <w:r w:rsidR="0052045A" w:rsidRPr="0052045A">
        <w:rPr>
          <w:rFonts w:ascii="Arial" w:hAnsi="Arial" w:cs="Arial"/>
          <w:b/>
          <w:sz w:val="22"/>
          <w:szCs w:val="22"/>
          <w:lang w:val="en-ZA"/>
        </w:rPr>
        <w:t xml:space="preserve">TRIBUNAL </w:t>
      </w:r>
      <w:r w:rsidRPr="00475989">
        <w:rPr>
          <w:rFonts w:ascii="Arial" w:hAnsi="Arial" w:cs="Arial"/>
          <w:b/>
          <w:sz w:val="22"/>
          <w:szCs w:val="22"/>
          <w:lang w:val="en-ZA"/>
        </w:rPr>
        <w:t>HEARING</w:t>
      </w:r>
      <w:r w:rsidR="00773C88">
        <w:rPr>
          <w:rFonts w:ascii="Arial" w:hAnsi="Arial" w:cs="Arial"/>
          <w:b/>
          <w:sz w:val="22"/>
          <w:szCs w:val="22"/>
          <w:lang w:val="en-ZA"/>
        </w:rPr>
        <w:t>S</w:t>
      </w:r>
      <w:r w:rsidRPr="00475989">
        <w:rPr>
          <w:rFonts w:ascii="Arial" w:hAnsi="Arial" w:cs="Arial"/>
          <w:b/>
          <w:sz w:val="22"/>
          <w:szCs w:val="22"/>
          <w:lang w:val="en-ZA"/>
        </w:rPr>
        <w:t xml:space="preserve"> FOR TUESDAY</w:t>
      </w:r>
      <w:r w:rsidR="0052045A" w:rsidRPr="0052045A">
        <w:rPr>
          <w:rFonts w:ascii="Arial" w:hAnsi="Arial" w:cs="Arial"/>
          <w:b/>
          <w:sz w:val="22"/>
          <w:szCs w:val="22"/>
          <w:lang w:val="en-ZA"/>
        </w:rPr>
        <w:t xml:space="preserve">, </w:t>
      </w:r>
      <w:r w:rsidR="0052045A" w:rsidRPr="00475989">
        <w:rPr>
          <w:rFonts w:ascii="Arial" w:hAnsi="Arial" w:cs="Arial"/>
          <w:b/>
          <w:sz w:val="22"/>
          <w:szCs w:val="22"/>
          <w:lang w:val="en-ZA"/>
        </w:rPr>
        <w:t>2</w:t>
      </w:r>
      <w:r w:rsidRPr="00475989">
        <w:rPr>
          <w:rFonts w:ascii="Arial" w:hAnsi="Arial" w:cs="Arial"/>
          <w:b/>
          <w:sz w:val="22"/>
          <w:szCs w:val="22"/>
          <w:lang w:val="en-ZA"/>
        </w:rPr>
        <w:t>2</w:t>
      </w:r>
      <w:r w:rsidR="00773C88">
        <w:rPr>
          <w:rFonts w:ascii="Arial" w:hAnsi="Arial" w:cs="Arial"/>
          <w:b/>
          <w:sz w:val="22"/>
          <w:szCs w:val="22"/>
          <w:lang w:val="en-ZA"/>
        </w:rPr>
        <w:t xml:space="preserve"> MARCH 2016</w:t>
      </w:r>
    </w:p>
    <w:p w14:paraId="7CFF18A5" w14:textId="77777777" w:rsidR="0052045A" w:rsidRPr="00475989" w:rsidRDefault="0052045A" w:rsidP="0052045A">
      <w:pPr>
        <w:spacing w:before="240"/>
        <w:jc w:val="both"/>
        <w:rPr>
          <w:rFonts w:ascii="Arial" w:hAnsi="Arial" w:cs="Arial"/>
          <w:color w:val="000000"/>
          <w:sz w:val="22"/>
          <w:szCs w:val="22"/>
        </w:rPr>
      </w:pPr>
    </w:p>
    <w:p w14:paraId="61616242"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lang w:val="en-ZA"/>
        </w:rPr>
        <w:t> </w:t>
      </w:r>
    </w:p>
    <w:tbl>
      <w:tblPr>
        <w:tblW w:w="9224" w:type="dxa"/>
        <w:tblCellMar>
          <w:left w:w="0" w:type="dxa"/>
          <w:right w:w="0" w:type="dxa"/>
        </w:tblCellMar>
        <w:tblLook w:val="04A0" w:firstRow="1" w:lastRow="0" w:firstColumn="1" w:lastColumn="0" w:noHBand="0" w:noVBand="1"/>
      </w:tblPr>
      <w:tblGrid>
        <w:gridCol w:w="3153"/>
        <w:gridCol w:w="3198"/>
        <w:gridCol w:w="2873"/>
      </w:tblGrid>
      <w:tr w:rsidR="0052045A" w:rsidRPr="00475989" w14:paraId="2B0F17A0" w14:textId="77777777" w:rsidTr="0052045A">
        <w:trPr>
          <w:trHeight w:val="972"/>
        </w:trPr>
        <w:tc>
          <w:tcPr>
            <w:tcW w:w="3153" w:type="dxa"/>
            <w:tcBorders>
              <w:top w:val="single" w:sz="8" w:space="0" w:color="996633"/>
              <w:left w:val="single" w:sz="8" w:space="0" w:color="996633"/>
              <w:bottom w:val="single" w:sz="8" w:space="0" w:color="996633"/>
              <w:right w:val="single" w:sz="8" w:space="0" w:color="996633"/>
            </w:tcBorders>
            <w:shd w:val="clear" w:color="auto" w:fill="996633"/>
            <w:tcMar>
              <w:top w:w="0" w:type="dxa"/>
              <w:left w:w="108" w:type="dxa"/>
              <w:bottom w:w="0" w:type="dxa"/>
              <w:right w:w="108" w:type="dxa"/>
            </w:tcMar>
            <w:hideMark/>
          </w:tcPr>
          <w:p w14:paraId="7003629A" w14:textId="77777777" w:rsidR="0052045A" w:rsidRPr="00475989" w:rsidRDefault="0052045A" w:rsidP="0052045A">
            <w:pPr>
              <w:spacing w:before="240"/>
              <w:rPr>
                <w:rFonts w:ascii="Arial" w:hAnsi="Arial" w:cs="Arial"/>
                <w:sz w:val="22"/>
                <w:szCs w:val="22"/>
              </w:rPr>
            </w:pPr>
            <w:r w:rsidRPr="00475989">
              <w:rPr>
                <w:rFonts w:ascii="Arial" w:hAnsi="Arial" w:cs="Arial"/>
                <w:color w:val="FFFFFF"/>
                <w:sz w:val="22"/>
                <w:szCs w:val="22"/>
                <w:lang w:val="en-ZA"/>
              </w:rPr>
              <w:t>Type of matter</w:t>
            </w:r>
          </w:p>
        </w:tc>
        <w:tc>
          <w:tcPr>
            <w:tcW w:w="3198"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4CEAABF9" w14:textId="77777777" w:rsidR="0052045A" w:rsidRPr="00475989" w:rsidRDefault="0052045A" w:rsidP="0052045A">
            <w:pPr>
              <w:spacing w:before="240"/>
              <w:rPr>
                <w:rFonts w:ascii="Arial" w:hAnsi="Arial" w:cs="Arial"/>
                <w:sz w:val="22"/>
                <w:szCs w:val="22"/>
              </w:rPr>
            </w:pPr>
            <w:r w:rsidRPr="00475989">
              <w:rPr>
                <w:rFonts w:ascii="Arial" w:hAnsi="Arial" w:cs="Arial"/>
                <w:color w:val="FFFFFF"/>
                <w:sz w:val="22"/>
                <w:szCs w:val="22"/>
                <w:lang w:val="en-ZA"/>
              </w:rPr>
              <w:t>Parties involved</w:t>
            </w:r>
          </w:p>
        </w:tc>
        <w:tc>
          <w:tcPr>
            <w:tcW w:w="2873"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61D45D60" w14:textId="77777777" w:rsidR="0052045A" w:rsidRPr="00475989" w:rsidRDefault="0052045A" w:rsidP="0052045A">
            <w:pPr>
              <w:spacing w:before="240"/>
              <w:rPr>
                <w:rFonts w:ascii="Arial" w:hAnsi="Arial" w:cs="Arial"/>
                <w:sz w:val="22"/>
                <w:szCs w:val="22"/>
              </w:rPr>
            </w:pPr>
            <w:r w:rsidRPr="00475989">
              <w:rPr>
                <w:rFonts w:ascii="Arial" w:hAnsi="Arial" w:cs="Arial"/>
                <w:color w:val="FFFFFF"/>
                <w:sz w:val="22"/>
                <w:szCs w:val="22"/>
                <w:lang w:val="en-ZA"/>
              </w:rPr>
              <w:t>Competition Commission’s recommendation to Tribunal</w:t>
            </w:r>
          </w:p>
        </w:tc>
      </w:tr>
      <w:tr w:rsidR="0052045A" w:rsidRPr="00475989" w14:paraId="3D6DAB4A" w14:textId="77777777" w:rsidTr="0052045A">
        <w:trPr>
          <w:trHeight w:val="493"/>
        </w:trPr>
        <w:tc>
          <w:tcPr>
            <w:tcW w:w="3153"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7D0A103D"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Large merger</w:t>
            </w:r>
          </w:p>
        </w:tc>
        <w:tc>
          <w:tcPr>
            <w:tcW w:w="3198" w:type="dxa"/>
            <w:tcBorders>
              <w:top w:val="nil"/>
              <w:left w:val="nil"/>
              <w:bottom w:val="single" w:sz="8" w:space="0" w:color="996633"/>
              <w:right w:val="single" w:sz="8" w:space="0" w:color="996633"/>
            </w:tcBorders>
            <w:tcMar>
              <w:top w:w="0" w:type="dxa"/>
              <w:left w:w="108" w:type="dxa"/>
              <w:bottom w:w="0" w:type="dxa"/>
              <w:right w:w="108" w:type="dxa"/>
            </w:tcMar>
            <w:hideMark/>
          </w:tcPr>
          <w:p w14:paraId="061E006E" w14:textId="77777777" w:rsidR="0052045A" w:rsidRPr="00475989" w:rsidRDefault="0052045A" w:rsidP="0052045A">
            <w:pPr>
              <w:spacing w:before="240"/>
              <w:jc w:val="both"/>
              <w:rPr>
                <w:rFonts w:ascii="Arial" w:hAnsi="Arial" w:cs="Arial"/>
                <w:sz w:val="22"/>
                <w:szCs w:val="22"/>
              </w:rPr>
            </w:pPr>
            <w:proofErr w:type="spellStart"/>
            <w:r w:rsidRPr="00475989">
              <w:rPr>
                <w:rFonts w:ascii="Arial" w:hAnsi="Arial" w:cs="Arial"/>
                <w:sz w:val="22"/>
                <w:szCs w:val="22"/>
                <w:lang w:val="en-ZA"/>
              </w:rPr>
              <w:t>Respublica</w:t>
            </w:r>
            <w:proofErr w:type="spellEnd"/>
            <w:r w:rsidRPr="00475989">
              <w:rPr>
                <w:rFonts w:ascii="Arial" w:hAnsi="Arial" w:cs="Arial"/>
                <w:sz w:val="22"/>
                <w:szCs w:val="22"/>
                <w:lang w:val="en-ZA"/>
              </w:rPr>
              <w:t xml:space="preserve"> Student Living (Pty) Ltd </w:t>
            </w:r>
            <w:proofErr w:type="gramStart"/>
            <w:r w:rsidRPr="00475989">
              <w:rPr>
                <w:rFonts w:ascii="Arial" w:hAnsi="Arial" w:cs="Arial"/>
                <w:sz w:val="22"/>
                <w:szCs w:val="22"/>
                <w:lang w:val="en-ZA"/>
              </w:rPr>
              <w:t>And</w:t>
            </w:r>
            <w:proofErr w:type="gramEnd"/>
            <w:r w:rsidRPr="00475989">
              <w:rPr>
                <w:rFonts w:ascii="Arial" w:hAnsi="Arial" w:cs="Arial"/>
                <w:sz w:val="22"/>
                <w:szCs w:val="22"/>
                <w:lang w:val="en-ZA"/>
              </w:rPr>
              <w:t xml:space="preserve"> </w:t>
            </w:r>
            <w:proofErr w:type="spellStart"/>
            <w:r w:rsidRPr="00475989">
              <w:rPr>
                <w:rFonts w:ascii="Arial" w:hAnsi="Arial" w:cs="Arial"/>
                <w:sz w:val="22"/>
                <w:szCs w:val="22"/>
                <w:lang w:val="en-ZA"/>
              </w:rPr>
              <w:t>Midrand</w:t>
            </w:r>
            <w:proofErr w:type="spellEnd"/>
            <w:r w:rsidRPr="00475989">
              <w:rPr>
                <w:rFonts w:ascii="Arial" w:hAnsi="Arial" w:cs="Arial"/>
                <w:sz w:val="22"/>
                <w:szCs w:val="22"/>
                <w:lang w:val="en-ZA"/>
              </w:rPr>
              <w:t xml:space="preserve"> Varsity Lodge Proprietary Limited, Masingita Estates (Pty) Ltd and Sam King Investment Holdings (Pty) Ltd in respect of the Property Letting Enterprises known as </w:t>
            </w:r>
            <w:proofErr w:type="spellStart"/>
            <w:r w:rsidRPr="00475989">
              <w:rPr>
                <w:rFonts w:ascii="Arial" w:hAnsi="Arial" w:cs="Arial"/>
                <w:sz w:val="22"/>
                <w:szCs w:val="22"/>
                <w:lang w:val="en-ZA"/>
              </w:rPr>
              <w:t>Midrand</w:t>
            </w:r>
            <w:proofErr w:type="spellEnd"/>
            <w:r w:rsidRPr="00475989">
              <w:rPr>
                <w:rFonts w:ascii="Arial" w:hAnsi="Arial" w:cs="Arial"/>
                <w:sz w:val="22"/>
                <w:szCs w:val="22"/>
                <w:lang w:val="en-ZA"/>
              </w:rPr>
              <w:t xml:space="preserve"> Student Village and White House Lodge</w:t>
            </w:r>
          </w:p>
        </w:tc>
        <w:tc>
          <w:tcPr>
            <w:tcW w:w="2873" w:type="dxa"/>
            <w:tcBorders>
              <w:top w:val="nil"/>
              <w:left w:val="nil"/>
              <w:bottom w:val="single" w:sz="8" w:space="0" w:color="996633"/>
              <w:right w:val="single" w:sz="8" w:space="0" w:color="996633"/>
            </w:tcBorders>
            <w:tcMar>
              <w:top w:w="0" w:type="dxa"/>
              <w:left w:w="108" w:type="dxa"/>
              <w:bottom w:w="0" w:type="dxa"/>
              <w:right w:w="108" w:type="dxa"/>
            </w:tcMar>
            <w:hideMark/>
          </w:tcPr>
          <w:p w14:paraId="480330A3"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Approval without conditions</w:t>
            </w:r>
          </w:p>
        </w:tc>
      </w:tr>
      <w:tr w:rsidR="0052045A" w:rsidRPr="00475989" w14:paraId="6129ACA7" w14:textId="77777777" w:rsidTr="0052045A">
        <w:trPr>
          <w:trHeight w:val="479"/>
        </w:trPr>
        <w:tc>
          <w:tcPr>
            <w:tcW w:w="3153"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33511A10"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Large merger</w:t>
            </w:r>
          </w:p>
        </w:tc>
        <w:tc>
          <w:tcPr>
            <w:tcW w:w="3198" w:type="dxa"/>
            <w:tcBorders>
              <w:top w:val="nil"/>
              <w:left w:val="nil"/>
              <w:bottom w:val="single" w:sz="8" w:space="0" w:color="996633"/>
              <w:right w:val="single" w:sz="8" w:space="0" w:color="996633"/>
            </w:tcBorders>
            <w:tcMar>
              <w:top w:w="0" w:type="dxa"/>
              <w:left w:w="108" w:type="dxa"/>
              <w:bottom w:w="0" w:type="dxa"/>
              <w:right w:w="108" w:type="dxa"/>
            </w:tcMar>
            <w:hideMark/>
          </w:tcPr>
          <w:p w14:paraId="4961AC08"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 xml:space="preserve">ETG Inputs Holdco Ltd and Sidi </w:t>
            </w:r>
            <w:proofErr w:type="spellStart"/>
            <w:r w:rsidRPr="00475989">
              <w:rPr>
                <w:rFonts w:ascii="Arial" w:hAnsi="Arial" w:cs="Arial"/>
                <w:sz w:val="22"/>
                <w:szCs w:val="22"/>
                <w:lang w:val="en-ZA"/>
              </w:rPr>
              <w:t>Parani</w:t>
            </w:r>
            <w:proofErr w:type="spellEnd"/>
            <w:r w:rsidRPr="00475989">
              <w:rPr>
                <w:rFonts w:ascii="Arial" w:hAnsi="Arial" w:cs="Arial"/>
                <w:sz w:val="22"/>
                <w:szCs w:val="22"/>
                <w:lang w:val="en-ZA"/>
              </w:rPr>
              <w:t xml:space="preserve"> (Pty) Ltd</w:t>
            </w:r>
          </w:p>
          <w:p w14:paraId="43118F0A"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 </w:t>
            </w:r>
          </w:p>
        </w:tc>
        <w:tc>
          <w:tcPr>
            <w:tcW w:w="2873" w:type="dxa"/>
            <w:tcBorders>
              <w:top w:val="nil"/>
              <w:left w:val="nil"/>
              <w:bottom w:val="single" w:sz="8" w:space="0" w:color="996633"/>
              <w:right w:val="single" w:sz="8" w:space="0" w:color="996633"/>
            </w:tcBorders>
            <w:tcMar>
              <w:top w:w="0" w:type="dxa"/>
              <w:left w:w="108" w:type="dxa"/>
              <w:bottom w:w="0" w:type="dxa"/>
              <w:right w:w="108" w:type="dxa"/>
            </w:tcMar>
            <w:hideMark/>
          </w:tcPr>
          <w:p w14:paraId="13A94E33" w14:textId="77777777" w:rsidR="0052045A" w:rsidRPr="00475989" w:rsidRDefault="0052045A" w:rsidP="0052045A">
            <w:pPr>
              <w:spacing w:before="240"/>
              <w:rPr>
                <w:rFonts w:ascii="Arial" w:hAnsi="Arial" w:cs="Arial"/>
                <w:sz w:val="22"/>
                <w:szCs w:val="22"/>
              </w:rPr>
            </w:pPr>
            <w:r w:rsidRPr="00475989">
              <w:rPr>
                <w:rFonts w:ascii="Arial" w:hAnsi="Arial" w:cs="Arial"/>
                <w:sz w:val="22"/>
                <w:szCs w:val="22"/>
                <w:lang w:val="en-ZA"/>
              </w:rPr>
              <w:t>Approval with conditions</w:t>
            </w:r>
          </w:p>
        </w:tc>
      </w:tr>
      <w:tr w:rsidR="0052045A" w:rsidRPr="00475989" w14:paraId="19AEA006" w14:textId="77777777" w:rsidTr="0052045A">
        <w:trPr>
          <w:trHeight w:val="726"/>
        </w:trPr>
        <w:tc>
          <w:tcPr>
            <w:tcW w:w="3153"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16D1705E"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Large merger</w:t>
            </w:r>
          </w:p>
        </w:tc>
        <w:tc>
          <w:tcPr>
            <w:tcW w:w="3198" w:type="dxa"/>
            <w:tcBorders>
              <w:top w:val="nil"/>
              <w:left w:val="nil"/>
              <w:bottom w:val="single" w:sz="8" w:space="0" w:color="996633"/>
              <w:right w:val="single" w:sz="8" w:space="0" w:color="996633"/>
            </w:tcBorders>
            <w:tcMar>
              <w:top w:w="0" w:type="dxa"/>
              <w:left w:w="108" w:type="dxa"/>
              <w:bottom w:w="0" w:type="dxa"/>
              <w:right w:w="108" w:type="dxa"/>
            </w:tcMar>
            <w:hideMark/>
          </w:tcPr>
          <w:p w14:paraId="7BD076A0"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Equatorial Trading Limited and Wilmar Resources Pte LTD and Wilmar Continental Edible Oils and Fats (Pty) Ltd</w:t>
            </w:r>
          </w:p>
        </w:tc>
        <w:tc>
          <w:tcPr>
            <w:tcW w:w="2873" w:type="dxa"/>
            <w:tcBorders>
              <w:top w:val="nil"/>
              <w:left w:val="nil"/>
              <w:bottom w:val="single" w:sz="8" w:space="0" w:color="996633"/>
              <w:right w:val="single" w:sz="8" w:space="0" w:color="996633"/>
            </w:tcBorders>
            <w:tcMar>
              <w:top w:w="0" w:type="dxa"/>
              <w:left w:w="108" w:type="dxa"/>
              <w:bottom w:w="0" w:type="dxa"/>
              <w:right w:w="108" w:type="dxa"/>
            </w:tcMar>
            <w:hideMark/>
          </w:tcPr>
          <w:p w14:paraId="0763C5F9" w14:textId="77777777" w:rsidR="0052045A" w:rsidRPr="00475989" w:rsidRDefault="0052045A" w:rsidP="0052045A">
            <w:pPr>
              <w:spacing w:before="240"/>
              <w:rPr>
                <w:rFonts w:ascii="Arial" w:hAnsi="Arial" w:cs="Arial"/>
                <w:sz w:val="22"/>
                <w:szCs w:val="22"/>
              </w:rPr>
            </w:pPr>
            <w:r w:rsidRPr="00475989">
              <w:rPr>
                <w:rFonts w:ascii="Arial" w:hAnsi="Arial" w:cs="Arial"/>
                <w:sz w:val="22"/>
                <w:szCs w:val="22"/>
                <w:lang w:val="en-ZA"/>
              </w:rPr>
              <w:t>Approval without conditions</w:t>
            </w:r>
          </w:p>
        </w:tc>
      </w:tr>
      <w:tr w:rsidR="0052045A" w:rsidRPr="00475989" w14:paraId="2824916F" w14:textId="77777777" w:rsidTr="0052045A">
        <w:trPr>
          <w:trHeight w:val="726"/>
        </w:trPr>
        <w:tc>
          <w:tcPr>
            <w:tcW w:w="3153"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5B3DD35B"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Large merger</w:t>
            </w:r>
          </w:p>
        </w:tc>
        <w:tc>
          <w:tcPr>
            <w:tcW w:w="3198" w:type="dxa"/>
            <w:tcBorders>
              <w:top w:val="nil"/>
              <w:left w:val="nil"/>
              <w:bottom w:val="single" w:sz="8" w:space="0" w:color="996633"/>
              <w:right w:val="single" w:sz="8" w:space="0" w:color="996633"/>
            </w:tcBorders>
            <w:tcMar>
              <w:top w:w="0" w:type="dxa"/>
              <w:left w:w="108" w:type="dxa"/>
              <w:bottom w:w="0" w:type="dxa"/>
              <w:right w:w="108" w:type="dxa"/>
            </w:tcMar>
            <w:hideMark/>
          </w:tcPr>
          <w:p w14:paraId="6DE22758"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 xml:space="preserve">Government Employees Pension Fund C/O Public Investment Corporation SOC Limited </w:t>
            </w:r>
            <w:proofErr w:type="gramStart"/>
            <w:r w:rsidRPr="00475989">
              <w:rPr>
                <w:rFonts w:ascii="Arial" w:hAnsi="Arial" w:cs="Arial"/>
                <w:sz w:val="22"/>
                <w:szCs w:val="22"/>
                <w:lang w:val="en-ZA"/>
              </w:rPr>
              <w:t>And</w:t>
            </w:r>
            <w:proofErr w:type="gramEnd"/>
            <w:r w:rsidRPr="00475989">
              <w:rPr>
                <w:rFonts w:ascii="Arial" w:hAnsi="Arial" w:cs="Arial"/>
                <w:sz w:val="22"/>
                <w:szCs w:val="22"/>
                <w:lang w:val="en-ZA"/>
              </w:rPr>
              <w:t xml:space="preserve"> The Six(6) Immovable Properties and Rental Enterprises</w:t>
            </w:r>
          </w:p>
        </w:tc>
        <w:tc>
          <w:tcPr>
            <w:tcW w:w="2873" w:type="dxa"/>
            <w:tcBorders>
              <w:top w:val="nil"/>
              <w:left w:val="nil"/>
              <w:bottom w:val="single" w:sz="8" w:space="0" w:color="996633"/>
              <w:right w:val="single" w:sz="8" w:space="0" w:color="996633"/>
            </w:tcBorders>
            <w:tcMar>
              <w:top w:w="0" w:type="dxa"/>
              <w:left w:w="108" w:type="dxa"/>
              <w:bottom w:w="0" w:type="dxa"/>
              <w:right w:w="108" w:type="dxa"/>
            </w:tcMar>
            <w:hideMark/>
          </w:tcPr>
          <w:p w14:paraId="180C3A48" w14:textId="77777777" w:rsidR="0052045A" w:rsidRPr="00475989" w:rsidRDefault="0052045A" w:rsidP="0052045A">
            <w:pPr>
              <w:spacing w:before="240"/>
              <w:rPr>
                <w:rFonts w:ascii="Arial" w:hAnsi="Arial" w:cs="Arial"/>
                <w:sz w:val="22"/>
                <w:szCs w:val="22"/>
              </w:rPr>
            </w:pPr>
            <w:r w:rsidRPr="00475989">
              <w:rPr>
                <w:rFonts w:ascii="Arial" w:hAnsi="Arial" w:cs="Arial"/>
                <w:sz w:val="22"/>
                <w:szCs w:val="22"/>
                <w:lang w:val="en-ZA"/>
              </w:rPr>
              <w:t>Approval without conditions</w:t>
            </w:r>
          </w:p>
        </w:tc>
      </w:tr>
      <w:tr w:rsidR="0052045A" w:rsidRPr="00475989" w14:paraId="6C6242BD" w14:textId="77777777" w:rsidTr="0052045A">
        <w:trPr>
          <w:trHeight w:val="70"/>
        </w:trPr>
        <w:tc>
          <w:tcPr>
            <w:tcW w:w="3153"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1DEC086C"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Large merger</w:t>
            </w:r>
          </w:p>
        </w:tc>
        <w:tc>
          <w:tcPr>
            <w:tcW w:w="3198" w:type="dxa"/>
            <w:tcBorders>
              <w:top w:val="nil"/>
              <w:left w:val="nil"/>
              <w:bottom w:val="single" w:sz="8" w:space="0" w:color="996633"/>
              <w:right w:val="single" w:sz="8" w:space="0" w:color="996633"/>
            </w:tcBorders>
            <w:tcMar>
              <w:top w:w="0" w:type="dxa"/>
              <w:left w:w="108" w:type="dxa"/>
              <w:bottom w:w="0" w:type="dxa"/>
              <w:right w:w="108" w:type="dxa"/>
            </w:tcMar>
            <w:hideMark/>
          </w:tcPr>
          <w:p w14:paraId="030BDA73" w14:textId="77777777" w:rsidR="0052045A" w:rsidRPr="00475989" w:rsidRDefault="0052045A" w:rsidP="0052045A">
            <w:pPr>
              <w:spacing w:before="240"/>
              <w:jc w:val="both"/>
              <w:rPr>
                <w:rFonts w:ascii="Arial" w:hAnsi="Arial" w:cs="Arial"/>
                <w:sz w:val="22"/>
                <w:szCs w:val="22"/>
              </w:rPr>
            </w:pPr>
            <w:r w:rsidRPr="00475989">
              <w:rPr>
                <w:rFonts w:ascii="Arial" w:hAnsi="Arial" w:cs="Arial"/>
                <w:sz w:val="22"/>
                <w:szCs w:val="22"/>
                <w:lang w:val="en-ZA"/>
              </w:rPr>
              <w:t>Barloworld South Africa Proprietary Limited and Salvage Management and Disposals Proprietary Limited </w:t>
            </w:r>
          </w:p>
        </w:tc>
        <w:tc>
          <w:tcPr>
            <w:tcW w:w="2873" w:type="dxa"/>
            <w:tcBorders>
              <w:top w:val="nil"/>
              <w:left w:val="nil"/>
              <w:bottom w:val="single" w:sz="8" w:space="0" w:color="996633"/>
              <w:right w:val="single" w:sz="8" w:space="0" w:color="996633"/>
            </w:tcBorders>
            <w:tcMar>
              <w:top w:w="0" w:type="dxa"/>
              <w:left w:w="108" w:type="dxa"/>
              <w:bottom w:w="0" w:type="dxa"/>
              <w:right w:w="108" w:type="dxa"/>
            </w:tcMar>
            <w:hideMark/>
          </w:tcPr>
          <w:p w14:paraId="78C81EA1" w14:textId="77777777" w:rsidR="0052045A" w:rsidRPr="00475989" w:rsidRDefault="0052045A" w:rsidP="0052045A">
            <w:pPr>
              <w:spacing w:before="240"/>
              <w:rPr>
                <w:rFonts w:ascii="Arial" w:hAnsi="Arial" w:cs="Arial"/>
                <w:sz w:val="22"/>
                <w:szCs w:val="22"/>
              </w:rPr>
            </w:pPr>
            <w:r w:rsidRPr="00475989">
              <w:rPr>
                <w:rFonts w:ascii="Arial" w:hAnsi="Arial" w:cs="Arial"/>
                <w:sz w:val="22"/>
                <w:szCs w:val="22"/>
                <w:lang w:val="en-ZA"/>
              </w:rPr>
              <w:t>Approval without conditions</w:t>
            </w:r>
          </w:p>
          <w:p w14:paraId="304BF0D1" w14:textId="77777777" w:rsidR="0052045A" w:rsidRPr="00475989" w:rsidRDefault="0052045A" w:rsidP="0052045A">
            <w:pPr>
              <w:spacing w:before="240"/>
              <w:rPr>
                <w:rFonts w:ascii="Arial" w:hAnsi="Arial" w:cs="Arial"/>
                <w:sz w:val="22"/>
                <w:szCs w:val="22"/>
              </w:rPr>
            </w:pPr>
            <w:r w:rsidRPr="00475989">
              <w:rPr>
                <w:rFonts w:ascii="Arial" w:hAnsi="Arial" w:cs="Arial"/>
                <w:sz w:val="22"/>
                <w:szCs w:val="22"/>
                <w:lang w:val="en-ZA"/>
              </w:rPr>
              <w:t> </w:t>
            </w:r>
          </w:p>
        </w:tc>
      </w:tr>
    </w:tbl>
    <w:p w14:paraId="10A72B13" w14:textId="77777777" w:rsidR="0052045A" w:rsidRPr="00685A4C" w:rsidRDefault="0052045A" w:rsidP="0052045A">
      <w:pPr>
        <w:spacing w:before="240"/>
        <w:jc w:val="both"/>
        <w:rPr>
          <w:rFonts w:ascii="Arial" w:hAnsi="Arial" w:cs="Arial"/>
          <w:color w:val="000000"/>
          <w:sz w:val="22"/>
          <w:szCs w:val="22"/>
        </w:rPr>
      </w:pPr>
      <w:proofErr w:type="spellStart"/>
      <w:r w:rsidRPr="00475989">
        <w:rPr>
          <w:rFonts w:ascii="Arial" w:hAnsi="Arial" w:cs="Arial"/>
          <w:b/>
          <w:bCs/>
          <w:color w:val="000000"/>
          <w:sz w:val="22"/>
          <w:szCs w:val="22"/>
          <w:lang w:val="en-ZA"/>
        </w:rPr>
        <w:t>Respublica</w:t>
      </w:r>
      <w:proofErr w:type="spellEnd"/>
      <w:r w:rsidRPr="00475989">
        <w:rPr>
          <w:rFonts w:ascii="Arial" w:hAnsi="Arial" w:cs="Arial"/>
          <w:b/>
          <w:bCs/>
          <w:color w:val="000000"/>
          <w:sz w:val="22"/>
          <w:szCs w:val="22"/>
          <w:lang w:val="en-ZA"/>
        </w:rPr>
        <w:t xml:space="preserve"> Student Living</w:t>
      </w:r>
    </w:p>
    <w:p w14:paraId="782C2648" w14:textId="77777777" w:rsidR="0052045A" w:rsidRPr="00475989" w:rsidRDefault="00685A4C" w:rsidP="0052045A">
      <w:pPr>
        <w:spacing w:before="240"/>
        <w:jc w:val="both"/>
        <w:rPr>
          <w:rFonts w:ascii="Arial" w:hAnsi="Arial" w:cs="Arial"/>
          <w:color w:val="000000"/>
          <w:sz w:val="22"/>
          <w:szCs w:val="22"/>
        </w:rPr>
      </w:pPr>
      <w:r>
        <w:rPr>
          <w:rFonts w:ascii="Arial" w:hAnsi="Arial" w:cs="Arial"/>
          <w:color w:val="000000"/>
          <w:sz w:val="22"/>
          <w:szCs w:val="22"/>
          <w:lang w:val="en-ZA"/>
        </w:rPr>
        <w:t xml:space="preserve">The Tribunal has approved the merger between </w:t>
      </w:r>
      <w:proofErr w:type="spellStart"/>
      <w:r w:rsidR="0052045A" w:rsidRPr="00475989">
        <w:rPr>
          <w:rFonts w:ascii="Arial" w:hAnsi="Arial" w:cs="Arial"/>
          <w:b/>
          <w:bCs/>
          <w:color w:val="000000"/>
          <w:sz w:val="22"/>
          <w:szCs w:val="22"/>
          <w:lang w:val="en-ZA"/>
        </w:rPr>
        <w:t>Respublica</w:t>
      </w:r>
      <w:proofErr w:type="spellEnd"/>
      <w:r w:rsidR="0052045A" w:rsidRPr="00475989">
        <w:rPr>
          <w:rFonts w:ascii="Arial" w:hAnsi="Arial" w:cs="Arial"/>
          <w:b/>
          <w:bCs/>
          <w:color w:val="000000"/>
          <w:sz w:val="22"/>
          <w:szCs w:val="22"/>
          <w:lang w:val="en-ZA"/>
        </w:rPr>
        <w:t xml:space="preserve"> Student Living Proprietary Ltd</w:t>
      </w:r>
      <w:r w:rsidR="0052045A" w:rsidRPr="00475989">
        <w:rPr>
          <w:rFonts w:ascii="Arial" w:hAnsi="Arial" w:cs="Arial"/>
          <w:color w:val="000000"/>
          <w:sz w:val="22"/>
          <w:szCs w:val="22"/>
          <w:lang w:val="en-ZA"/>
        </w:rPr>
        <w:t>,</w:t>
      </w:r>
      <w:r>
        <w:rPr>
          <w:rFonts w:ascii="Arial" w:hAnsi="Arial" w:cs="Arial"/>
          <w:color w:val="000000"/>
          <w:sz w:val="22"/>
          <w:szCs w:val="22"/>
          <w:lang w:val="en-ZA"/>
        </w:rPr>
        <w:t xml:space="preserve"> (</w:t>
      </w:r>
      <w:r w:rsidR="0052045A" w:rsidRPr="00475989">
        <w:rPr>
          <w:rFonts w:ascii="Arial" w:hAnsi="Arial" w:cs="Arial"/>
          <w:color w:val="000000"/>
          <w:sz w:val="22"/>
          <w:szCs w:val="22"/>
          <w:lang w:val="en-ZA"/>
        </w:rPr>
        <w:t>controlled by listed company Redefine Properties Limited and Bridgehead Real Estate Fund Proprietary Ltd</w:t>
      </w:r>
      <w:r>
        <w:rPr>
          <w:rFonts w:ascii="Arial" w:hAnsi="Arial" w:cs="Arial"/>
          <w:color w:val="000000"/>
          <w:sz w:val="22"/>
          <w:szCs w:val="22"/>
          <w:lang w:val="en-ZA"/>
        </w:rPr>
        <w:t>)</w:t>
      </w:r>
      <w:r w:rsidR="0052045A" w:rsidRPr="00475989">
        <w:rPr>
          <w:rFonts w:ascii="Arial" w:hAnsi="Arial" w:cs="Arial"/>
          <w:color w:val="000000"/>
          <w:sz w:val="22"/>
          <w:szCs w:val="22"/>
          <w:lang w:val="en-ZA"/>
        </w:rPr>
        <w:t xml:space="preserve"> </w:t>
      </w:r>
      <w:r>
        <w:rPr>
          <w:rFonts w:ascii="Arial" w:hAnsi="Arial" w:cs="Arial"/>
          <w:color w:val="000000"/>
          <w:sz w:val="22"/>
          <w:szCs w:val="22"/>
          <w:lang w:val="en-ZA"/>
        </w:rPr>
        <w:t xml:space="preserve">and </w:t>
      </w:r>
      <w:r w:rsidR="0052045A" w:rsidRPr="00475989">
        <w:rPr>
          <w:rFonts w:ascii="Arial" w:hAnsi="Arial" w:cs="Arial"/>
          <w:color w:val="000000"/>
          <w:sz w:val="22"/>
          <w:szCs w:val="22"/>
          <w:lang w:val="en-ZA"/>
        </w:rPr>
        <w:t>property letting enterprise</w:t>
      </w:r>
      <w:r>
        <w:rPr>
          <w:rFonts w:ascii="Arial" w:hAnsi="Arial" w:cs="Arial"/>
          <w:color w:val="000000"/>
          <w:sz w:val="22"/>
          <w:szCs w:val="22"/>
          <w:lang w:val="en-ZA"/>
        </w:rPr>
        <w:t>s</w:t>
      </w:r>
      <w:r w:rsidR="0052045A" w:rsidRPr="00475989">
        <w:rPr>
          <w:rFonts w:ascii="Arial" w:hAnsi="Arial" w:cs="Arial"/>
          <w:color w:val="000000"/>
          <w:sz w:val="22"/>
          <w:szCs w:val="22"/>
          <w:lang w:val="en-ZA"/>
        </w:rPr>
        <w:t> </w:t>
      </w:r>
      <w:proofErr w:type="spellStart"/>
      <w:r w:rsidR="0052045A" w:rsidRPr="00475989">
        <w:rPr>
          <w:rFonts w:ascii="Arial" w:hAnsi="Arial" w:cs="Arial"/>
          <w:b/>
          <w:bCs/>
          <w:color w:val="000000"/>
          <w:sz w:val="22"/>
          <w:szCs w:val="22"/>
          <w:lang w:val="en-ZA"/>
        </w:rPr>
        <w:t>Midrand</w:t>
      </w:r>
      <w:proofErr w:type="spellEnd"/>
      <w:r w:rsidR="0052045A" w:rsidRPr="00475989">
        <w:rPr>
          <w:rFonts w:ascii="Arial" w:hAnsi="Arial" w:cs="Arial"/>
          <w:b/>
          <w:bCs/>
          <w:color w:val="000000"/>
          <w:sz w:val="22"/>
          <w:szCs w:val="22"/>
          <w:lang w:val="en-ZA"/>
        </w:rPr>
        <w:t xml:space="preserve"> Student Village</w:t>
      </w:r>
      <w:r w:rsidR="0052045A" w:rsidRPr="00475989">
        <w:rPr>
          <w:rFonts w:ascii="Arial" w:hAnsi="Arial" w:cs="Arial"/>
          <w:color w:val="000000"/>
          <w:sz w:val="22"/>
          <w:szCs w:val="22"/>
          <w:lang w:val="en-ZA"/>
        </w:rPr>
        <w:t> and the </w:t>
      </w:r>
      <w:r w:rsidR="0052045A" w:rsidRPr="00475989">
        <w:rPr>
          <w:rFonts w:ascii="Arial" w:hAnsi="Arial" w:cs="Arial"/>
          <w:b/>
          <w:bCs/>
          <w:color w:val="000000"/>
          <w:sz w:val="22"/>
          <w:szCs w:val="22"/>
          <w:lang w:val="en-ZA"/>
        </w:rPr>
        <w:t>White House Lodge.</w:t>
      </w:r>
      <w:r w:rsidR="0052045A" w:rsidRPr="00475989">
        <w:rPr>
          <w:rFonts w:ascii="Arial" w:hAnsi="Arial" w:cs="Arial"/>
          <w:color w:val="000000"/>
          <w:sz w:val="22"/>
          <w:szCs w:val="22"/>
          <w:lang w:val="en-ZA"/>
        </w:rPr>
        <w:t xml:space="preserve"> Post the merger </w:t>
      </w:r>
      <w:proofErr w:type="spellStart"/>
      <w:r w:rsidR="0052045A" w:rsidRPr="00475989">
        <w:rPr>
          <w:rFonts w:ascii="Arial" w:hAnsi="Arial" w:cs="Arial"/>
          <w:color w:val="000000"/>
          <w:sz w:val="22"/>
          <w:szCs w:val="22"/>
          <w:lang w:val="en-ZA"/>
        </w:rPr>
        <w:t>Respublica</w:t>
      </w:r>
      <w:proofErr w:type="spellEnd"/>
      <w:r w:rsidR="0052045A" w:rsidRPr="00475989">
        <w:rPr>
          <w:rFonts w:ascii="Arial" w:hAnsi="Arial" w:cs="Arial"/>
          <w:color w:val="000000"/>
          <w:sz w:val="22"/>
          <w:szCs w:val="22"/>
          <w:lang w:val="en-ZA"/>
        </w:rPr>
        <w:t xml:space="preserve"> will have sole control of both target enterprises.</w:t>
      </w:r>
    </w:p>
    <w:p w14:paraId="50C582B4"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lang w:val="en-ZA"/>
        </w:rPr>
        <w:t>The acquiring group owns, manages and develops rentable residential property for the purpose of providing student accommodation. It aims to provide fully serviced apartments to students in Pretoria and Johannesburg. The acquiring group owns a property portfolio comprising office, rental and industrial space throughout South Africa.</w:t>
      </w:r>
    </w:p>
    <w:p w14:paraId="4434189E" w14:textId="77777777" w:rsidR="0052045A" w:rsidRPr="00475989" w:rsidRDefault="0052045A" w:rsidP="0052045A">
      <w:pPr>
        <w:spacing w:before="240"/>
        <w:jc w:val="both"/>
        <w:rPr>
          <w:rFonts w:ascii="Arial" w:hAnsi="Arial" w:cs="Arial"/>
          <w:color w:val="000000"/>
          <w:sz w:val="22"/>
          <w:szCs w:val="22"/>
        </w:rPr>
      </w:pPr>
      <w:proofErr w:type="spellStart"/>
      <w:r w:rsidRPr="00475989">
        <w:rPr>
          <w:rFonts w:ascii="Arial" w:hAnsi="Arial" w:cs="Arial"/>
          <w:color w:val="000000"/>
          <w:sz w:val="22"/>
          <w:szCs w:val="22"/>
          <w:lang w:val="en-ZA"/>
        </w:rPr>
        <w:t>Midrand</w:t>
      </w:r>
      <w:proofErr w:type="spellEnd"/>
      <w:r w:rsidRPr="00475989">
        <w:rPr>
          <w:rFonts w:ascii="Arial" w:hAnsi="Arial" w:cs="Arial"/>
          <w:color w:val="000000"/>
          <w:sz w:val="22"/>
          <w:szCs w:val="22"/>
          <w:lang w:val="en-ZA"/>
        </w:rPr>
        <w:t xml:space="preserve"> Student Village and the White House Lodge are located in </w:t>
      </w:r>
      <w:proofErr w:type="spellStart"/>
      <w:r w:rsidRPr="00475989">
        <w:rPr>
          <w:rFonts w:ascii="Arial" w:hAnsi="Arial" w:cs="Arial"/>
          <w:color w:val="000000"/>
          <w:sz w:val="22"/>
          <w:szCs w:val="22"/>
          <w:lang w:val="en-ZA"/>
        </w:rPr>
        <w:t>Midrand</w:t>
      </w:r>
      <w:proofErr w:type="spellEnd"/>
      <w:r w:rsidRPr="00475989">
        <w:rPr>
          <w:rFonts w:ascii="Arial" w:hAnsi="Arial" w:cs="Arial"/>
          <w:color w:val="000000"/>
          <w:sz w:val="22"/>
          <w:szCs w:val="22"/>
          <w:lang w:val="en-ZA"/>
        </w:rPr>
        <w:t>, Gauteng, and consist of rentable residential space for student accommodation.</w:t>
      </w:r>
    </w:p>
    <w:p w14:paraId="1DA14E73"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b/>
          <w:bCs/>
          <w:color w:val="000000"/>
          <w:sz w:val="22"/>
          <w:szCs w:val="22"/>
          <w:lang w:val="en-ZA"/>
        </w:rPr>
        <w:t>ETG Inputs Holdco</w:t>
      </w:r>
    </w:p>
    <w:p w14:paraId="504B5E94"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lang w:val="en-ZA"/>
        </w:rPr>
        <w:t>The</w:t>
      </w:r>
      <w:r w:rsidR="00475989">
        <w:rPr>
          <w:rFonts w:ascii="Arial" w:hAnsi="Arial" w:cs="Arial"/>
          <w:color w:val="000000"/>
          <w:sz w:val="22"/>
          <w:szCs w:val="22"/>
          <w:lang w:val="en-ZA"/>
        </w:rPr>
        <w:t xml:space="preserve"> T</w:t>
      </w:r>
      <w:r w:rsidR="00972F24">
        <w:rPr>
          <w:rFonts w:ascii="Arial" w:hAnsi="Arial" w:cs="Arial"/>
          <w:color w:val="000000"/>
          <w:sz w:val="22"/>
          <w:szCs w:val="22"/>
          <w:lang w:val="en-ZA"/>
        </w:rPr>
        <w:t>ribunal has approved the merger</w:t>
      </w:r>
      <w:r w:rsidRPr="00475989">
        <w:rPr>
          <w:rFonts w:ascii="Arial" w:hAnsi="Arial" w:cs="Arial"/>
          <w:color w:val="000000"/>
          <w:sz w:val="22"/>
          <w:szCs w:val="22"/>
          <w:lang w:val="en-ZA"/>
        </w:rPr>
        <w:t> </w:t>
      </w:r>
      <w:r w:rsidRPr="00475989">
        <w:rPr>
          <w:rFonts w:ascii="Arial" w:hAnsi="Arial" w:cs="Arial"/>
          <w:b/>
          <w:bCs/>
          <w:color w:val="000000"/>
          <w:sz w:val="22"/>
          <w:szCs w:val="22"/>
          <w:lang w:val="en-ZA"/>
        </w:rPr>
        <w:t>ETG Inputs Holdco Ltd</w:t>
      </w:r>
      <w:r w:rsidRPr="00475989">
        <w:rPr>
          <w:rFonts w:ascii="Arial" w:hAnsi="Arial" w:cs="Arial"/>
          <w:color w:val="000000"/>
          <w:sz w:val="22"/>
          <w:szCs w:val="22"/>
          <w:lang w:val="en-ZA"/>
        </w:rPr>
        <w:t> (ETG Inputs) and </w:t>
      </w:r>
      <w:r w:rsidRPr="00475989">
        <w:rPr>
          <w:rFonts w:ascii="Arial" w:hAnsi="Arial" w:cs="Arial"/>
          <w:b/>
          <w:bCs/>
          <w:color w:val="000000"/>
          <w:sz w:val="22"/>
          <w:szCs w:val="22"/>
          <w:lang w:val="en-ZA"/>
        </w:rPr>
        <w:t xml:space="preserve">Sidi </w:t>
      </w:r>
      <w:proofErr w:type="spellStart"/>
      <w:r w:rsidRPr="00475989">
        <w:rPr>
          <w:rFonts w:ascii="Arial" w:hAnsi="Arial" w:cs="Arial"/>
          <w:b/>
          <w:bCs/>
          <w:color w:val="000000"/>
          <w:sz w:val="22"/>
          <w:szCs w:val="22"/>
          <w:lang w:val="en-ZA"/>
        </w:rPr>
        <w:t>Parani</w:t>
      </w:r>
      <w:proofErr w:type="spellEnd"/>
      <w:r w:rsidR="00972F24">
        <w:rPr>
          <w:rFonts w:ascii="Arial" w:hAnsi="Arial" w:cs="Arial"/>
          <w:color w:val="000000"/>
          <w:sz w:val="22"/>
          <w:szCs w:val="22"/>
          <w:lang w:val="en-ZA"/>
        </w:rPr>
        <w:t>.</w:t>
      </w:r>
    </w:p>
    <w:p w14:paraId="76783492"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lang w:val="en-ZA"/>
        </w:rPr>
        <w:t>ETG Inputs is ultimately owned by ETC Holdings, which is a wholly-owned subsidiary of Export Trading Group Pte Ltd.</w:t>
      </w:r>
    </w:p>
    <w:p w14:paraId="7C85B8F3"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shd w:val="clear" w:color="auto" w:fill="FFFFFF"/>
          <w:lang w:val="en-ZA"/>
        </w:rPr>
        <w:t xml:space="preserve">ETG annually moves almost five million metric tonnes of agricultural commodities around the world including: </w:t>
      </w:r>
      <w:r w:rsidR="00773C88">
        <w:rPr>
          <w:rFonts w:ascii="Arial" w:hAnsi="Arial" w:cs="Arial"/>
          <w:color w:val="000000"/>
          <w:sz w:val="22"/>
          <w:szCs w:val="22"/>
          <w:shd w:val="clear" w:color="auto" w:fill="FFFFFF"/>
          <w:lang w:val="en-ZA"/>
        </w:rPr>
        <w:t>cashew nuts; oilseeds; sugar; coffee; pulses; wheat; fertilizer; rice;</w:t>
      </w:r>
      <w:r w:rsidRPr="00475989">
        <w:rPr>
          <w:rFonts w:ascii="Arial" w:hAnsi="Arial" w:cs="Arial"/>
          <w:color w:val="000000"/>
          <w:sz w:val="22"/>
          <w:szCs w:val="22"/>
          <w:shd w:val="clear" w:color="auto" w:fill="FFFFFF"/>
          <w:lang w:val="en-ZA"/>
        </w:rPr>
        <w:t xml:space="preserve"> maize and sesame seeds.</w:t>
      </w:r>
    </w:p>
    <w:p w14:paraId="3115427B"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shd w:val="clear" w:color="auto" w:fill="FFFFFF"/>
          <w:lang w:val="en-ZA"/>
        </w:rPr>
        <w:t xml:space="preserve">Sidi </w:t>
      </w:r>
      <w:proofErr w:type="spellStart"/>
      <w:r w:rsidRPr="00475989">
        <w:rPr>
          <w:rFonts w:ascii="Arial" w:hAnsi="Arial" w:cs="Arial"/>
          <w:color w:val="000000"/>
          <w:sz w:val="22"/>
          <w:szCs w:val="22"/>
          <w:shd w:val="clear" w:color="auto" w:fill="FFFFFF"/>
          <w:lang w:val="en-ZA"/>
        </w:rPr>
        <w:t>Parani</w:t>
      </w:r>
      <w:proofErr w:type="spellEnd"/>
      <w:r w:rsidRPr="00475989">
        <w:rPr>
          <w:rFonts w:ascii="Arial" w:hAnsi="Arial" w:cs="Arial"/>
          <w:color w:val="000000"/>
          <w:sz w:val="22"/>
          <w:szCs w:val="22"/>
          <w:shd w:val="clear" w:color="auto" w:fill="FFFFFF"/>
          <w:lang w:val="en-ZA"/>
        </w:rPr>
        <w:t xml:space="preserve"> sells granular fertiliser, clear liquid fertilisers, micro-elements and growth regulators.</w:t>
      </w:r>
    </w:p>
    <w:p w14:paraId="17A43A6F"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b/>
          <w:bCs/>
          <w:color w:val="000000"/>
          <w:sz w:val="22"/>
          <w:szCs w:val="22"/>
          <w:lang w:val="en-ZA"/>
        </w:rPr>
        <w:t>Equatorial Trading Limited  </w:t>
      </w:r>
    </w:p>
    <w:p w14:paraId="12626E52" w14:textId="77777777" w:rsidR="0052045A" w:rsidRPr="00475989" w:rsidRDefault="00972F24" w:rsidP="0052045A">
      <w:pPr>
        <w:spacing w:before="240"/>
        <w:jc w:val="both"/>
        <w:rPr>
          <w:rFonts w:ascii="Arial" w:hAnsi="Arial" w:cs="Arial"/>
          <w:color w:val="000000"/>
          <w:sz w:val="22"/>
          <w:szCs w:val="22"/>
        </w:rPr>
      </w:pPr>
      <w:r>
        <w:rPr>
          <w:rFonts w:ascii="Arial" w:hAnsi="Arial" w:cs="Arial"/>
          <w:color w:val="000000"/>
          <w:sz w:val="22"/>
          <w:szCs w:val="22"/>
          <w:lang w:val="en-ZA"/>
        </w:rPr>
        <w:t>The Competition Tribunal has also approved the</w:t>
      </w:r>
      <w:r w:rsidR="0052045A" w:rsidRPr="00475989">
        <w:rPr>
          <w:rFonts w:ascii="Arial" w:hAnsi="Arial" w:cs="Arial"/>
          <w:color w:val="000000"/>
          <w:sz w:val="22"/>
          <w:szCs w:val="22"/>
          <w:lang w:val="en-ZA"/>
        </w:rPr>
        <w:t xml:space="preserve"> merger of </w:t>
      </w:r>
      <w:r w:rsidR="0052045A" w:rsidRPr="00475989">
        <w:rPr>
          <w:rFonts w:ascii="Arial" w:hAnsi="Arial" w:cs="Arial"/>
          <w:b/>
          <w:bCs/>
          <w:color w:val="000000"/>
          <w:sz w:val="22"/>
          <w:szCs w:val="22"/>
          <w:lang w:val="en-ZA"/>
        </w:rPr>
        <w:t>Equatorial Trading and Wilmar Resources Pte Ltd</w:t>
      </w:r>
      <w:r w:rsidR="00773C88">
        <w:rPr>
          <w:rFonts w:ascii="Arial" w:hAnsi="Arial" w:cs="Arial"/>
          <w:color w:val="000000"/>
          <w:sz w:val="22"/>
          <w:szCs w:val="22"/>
          <w:lang w:val="en-ZA"/>
        </w:rPr>
        <w:t> (Wilmar Resources) (</w:t>
      </w:r>
      <w:r w:rsidR="0052045A" w:rsidRPr="00475989">
        <w:rPr>
          <w:rFonts w:ascii="Arial" w:hAnsi="Arial" w:cs="Arial"/>
          <w:color w:val="000000"/>
          <w:sz w:val="22"/>
          <w:szCs w:val="22"/>
          <w:lang w:val="en-ZA"/>
        </w:rPr>
        <w:t>owned by Wilmar International Limited</w:t>
      </w:r>
      <w:r w:rsidR="00773C88">
        <w:rPr>
          <w:rFonts w:ascii="Arial" w:hAnsi="Arial" w:cs="Arial"/>
          <w:color w:val="000000"/>
          <w:sz w:val="22"/>
          <w:szCs w:val="22"/>
          <w:lang w:val="en-ZA"/>
        </w:rPr>
        <w:t>)</w:t>
      </w:r>
      <w:r w:rsidR="0052045A" w:rsidRPr="00475989">
        <w:rPr>
          <w:rFonts w:ascii="Arial" w:hAnsi="Arial" w:cs="Arial"/>
          <w:color w:val="000000"/>
          <w:sz w:val="22"/>
          <w:szCs w:val="22"/>
          <w:lang w:val="en-ZA"/>
        </w:rPr>
        <w:t xml:space="preserve"> with company </w:t>
      </w:r>
      <w:r w:rsidR="0052045A" w:rsidRPr="00475989">
        <w:rPr>
          <w:rFonts w:ascii="Arial" w:hAnsi="Arial" w:cs="Arial"/>
          <w:b/>
          <w:bCs/>
          <w:color w:val="000000"/>
          <w:sz w:val="22"/>
          <w:szCs w:val="22"/>
          <w:lang w:val="en-ZA"/>
        </w:rPr>
        <w:t>Wilmar Continental Edible Oils and Fats Pty Ltd</w:t>
      </w:r>
      <w:r w:rsidR="0052045A" w:rsidRPr="00475989">
        <w:rPr>
          <w:rFonts w:ascii="Arial" w:hAnsi="Arial" w:cs="Arial"/>
          <w:color w:val="000000"/>
          <w:sz w:val="22"/>
          <w:szCs w:val="22"/>
          <w:lang w:val="en-ZA"/>
        </w:rPr>
        <w:t xml:space="preserve"> (Wilmar Continental).</w:t>
      </w:r>
    </w:p>
    <w:p w14:paraId="652F09E4"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lang w:val="en-ZA"/>
        </w:rPr>
        <w:t>Equatorial Trading is an investment company that operates through four South African registered entities: Savannah Commodities Pty Ltd; Wilmar Oils and Fats Africa Pty Ltd, Feb 13 Properties and 100 on Ridge Pty Ltd. Wilmar Resources has no other businesses in South Africa, other than its present holdings in Wilmar Continental. The acquiring firm does have links to major international agri-business Wilmar Group.</w:t>
      </w:r>
    </w:p>
    <w:p w14:paraId="589B6251"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lang w:val="en-ZA"/>
        </w:rPr>
        <w:t>The target firm</w:t>
      </w:r>
      <w:r w:rsidR="00685A4C">
        <w:rPr>
          <w:rFonts w:ascii="Arial" w:hAnsi="Arial" w:cs="Arial"/>
          <w:color w:val="000000"/>
          <w:sz w:val="22"/>
          <w:szCs w:val="22"/>
          <w:lang w:val="en-ZA"/>
        </w:rPr>
        <w:t>, Wilmar Continental, manufactures</w:t>
      </w:r>
      <w:r w:rsidRPr="00475989">
        <w:rPr>
          <w:rFonts w:ascii="Arial" w:hAnsi="Arial" w:cs="Arial"/>
          <w:color w:val="000000"/>
          <w:sz w:val="22"/>
          <w:szCs w:val="22"/>
          <w:lang w:val="en-ZA"/>
        </w:rPr>
        <w:t xml:space="preserve"> crude and refined vegetable oils, refined edible oils, and oilcake meal. Its consumer packs products are mainly sold under </w:t>
      </w:r>
      <w:proofErr w:type="spellStart"/>
      <w:r w:rsidRPr="00475989">
        <w:rPr>
          <w:rFonts w:ascii="Arial" w:hAnsi="Arial" w:cs="Arial"/>
          <w:color w:val="000000"/>
          <w:sz w:val="22"/>
          <w:szCs w:val="22"/>
          <w:lang w:val="en-ZA"/>
        </w:rPr>
        <w:t>Excella</w:t>
      </w:r>
      <w:proofErr w:type="spellEnd"/>
      <w:r w:rsidRPr="00475989">
        <w:rPr>
          <w:rFonts w:ascii="Arial" w:hAnsi="Arial" w:cs="Arial"/>
          <w:color w:val="000000"/>
          <w:sz w:val="22"/>
          <w:szCs w:val="22"/>
          <w:lang w:val="en-ZA"/>
        </w:rPr>
        <w:t xml:space="preserve"> brand and a product sold under the Pan Palm brand name.</w:t>
      </w:r>
    </w:p>
    <w:p w14:paraId="5C17AC3E"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b/>
          <w:bCs/>
          <w:color w:val="000000"/>
          <w:sz w:val="22"/>
          <w:szCs w:val="22"/>
          <w:lang w:val="en-ZA"/>
        </w:rPr>
        <w:t>Government Employees Pension Fund</w:t>
      </w:r>
    </w:p>
    <w:p w14:paraId="1337B92B" w14:textId="77777777" w:rsidR="0052045A" w:rsidRDefault="0094174F" w:rsidP="0052045A">
      <w:pPr>
        <w:spacing w:before="240" w:after="100" w:afterAutospacing="1"/>
        <w:jc w:val="both"/>
        <w:rPr>
          <w:rFonts w:ascii="Arial" w:hAnsi="Arial" w:cs="Arial"/>
          <w:color w:val="000000"/>
          <w:sz w:val="22"/>
          <w:szCs w:val="22"/>
          <w:lang w:val="en-ZA"/>
        </w:rPr>
      </w:pPr>
      <w:r>
        <w:rPr>
          <w:rFonts w:ascii="Arial" w:hAnsi="Arial" w:cs="Arial"/>
          <w:color w:val="000000"/>
          <w:sz w:val="22"/>
          <w:szCs w:val="22"/>
          <w:lang w:val="en-ZA"/>
        </w:rPr>
        <w:t>A merger</w:t>
      </w:r>
      <w:r w:rsidR="0052045A" w:rsidRPr="00475989">
        <w:rPr>
          <w:rFonts w:ascii="Arial" w:hAnsi="Arial" w:cs="Arial"/>
          <w:color w:val="000000"/>
          <w:sz w:val="22"/>
          <w:szCs w:val="22"/>
          <w:lang w:val="en-ZA"/>
        </w:rPr>
        <w:t xml:space="preserve"> between the Government Employment Pension Fund (GEPF) and six letting companies</w:t>
      </w:r>
      <w:r>
        <w:rPr>
          <w:rFonts w:ascii="Arial" w:hAnsi="Arial" w:cs="Arial"/>
          <w:color w:val="000000"/>
          <w:sz w:val="22"/>
          <w:szCs w:val="22"/>
          <w:lang w:val="en-ZA"/>
        </w:rPr>
        <w:t xml:space="preserve"> has been approved by the Tribunal</w:t>
      </w:r>
      <w:r w:rsidR="0052045A" w:rsidRPr="00475989">
        <w:rPr>
          <w:rFonts w:ascii="Arial" w:hAnsi="Arial" w:cs="Arial"/>
          <w:color w:val="000000"/>
          <w:sz w:val="22"/>
          <w:szCs w:val="22"/>
          <w:lang w:val="en-ZA"/>
        </w:rPr>
        <w:t>. The Public Investment Corporation is the asset manager for GEPF. </w:t>
      </w:r>
    </w:p>
    <w:p w14:paraId="5BC756A6" w14:textId="77777777" w:rsidR="0052045A" w:rsidRPr="00475989" w:rsidRDefault="0094174F" w:rsidP="0052045A">
      <w:pPr>
        <w:spacing w:before="240" w:after="100" w:afterAutospacing="1"/>
        <w:jc w:val="both"/>
        <w:rPr>
          <w:rFonts w:ascii="Arial" w:hAnsi="Arial" w:cs="Arial"/>
          <w:color w:val="000000"/>
          <w:sz w:val="22"/>
          <w:szCs w:val="22"/>
        </w:rPr>
      </w:pPr>
      <w:r>
        <w:rPr>
          <w:rFonts w:ascii="Arial" w:hAnsi="Arial" w:cs="Arial"/>
          <w:color w:val="000000"/>
          <w:sz w:val="22"/>
          <w:szCs w:val="22"/>
          <w:lang w:val="en-ZA"/>
        </w:rPr>
        <w:t>Companies involved are:</w:t>
      </w:r>
      <w:r w:rsidR="0052045A" w:rsidRPr="00475989">
        <w:rPr>
          <w:rFonts w:ascii="Arial" w:hAnsi="Arial" w:cs="Arial"/>
          <w:color w:val="000000"/>
          <w:sz w:val="22"/>
          <w:szCs w:val="22"/>
          <w:lang w:val="en-ZA"/>
        </w:rPr>
        <w:t> </w:t>
      </w:r>
      <w:r w:rsidR="0052045A" w:rsidRPr="00475989">
        <w:rPr>
          <w:rFonts w:ascii="Arial" w:hAnsi="Arial" w:cs="Arial"/>
          <w:b/>
          <w:bCs/>
          <w:color w:val="000000"/>
          <w:sz w:val="22"/>
          <w:szCs w:val="22"/>
          <w:lang w:val="en-ZA"/>
        </w:rPr>
        <w:t>Central Square Shopping Centre; Eden Square Shopping Centre; Temba City Shopping Centre;</w:t>
      </w:r>
      <w:r w:rsidR="00773C88">
        <w:rPr>
          <w:rFonts w:ascii="Arial" w:hAnsi="Arial" w:cs="Arial"/>
          <w:b/>
          <w:bCs/>
          <w:color w:val="000000"/>
          <w:sz w:val="22"/>
          <w:szCs w:val="22"/>
          <w:lang w:val="en-ZA"/>
        </w:rPr>
        <w:t> Ga-Rankuwa Shopping Centre;</w:t>
      </w:r>
      <w:r w:rsidR="0052045A" w:rsidRPr="00475989">
        <w:rPr>
          <w:rFonts w:ascii="Arial" w:hAnsi="Arial" w:cs="Arial"/>
          <w:b/>
          <w:bCs/>
          <w:color w:val="000000"/>
          <w:sz w:val="22"/>
          <w:szCs w:val="22"/>
          <w:lang w:val="en-ZA"/>
        </w:rPr>
        <w:t> Madeira Plaza</w:t>
      </w:r>
      <w:r>
        <w:rPr>
          <w:rFonts w:ascii="Arial" w:hAnsi="Arial" w:cs="Arial"/>
          <w:color w:val="000000"/>
          <w:sz w:val="22"/>
          <w:szCs w:val="22"/>
          <w:lang w:val="en-ZA"/>
        </w:rPr>
        <w:t xml:space="preserve"> and </w:t>
      </w:r>
      <w:r w:rsidRPr="0094174F">
        <w:rPr>
          <w:rFonts w:ascii="Arial" w:hAnsi="Arial" w:cs="Arial"/>
          <w:b/>
          <w:color w:val="000000"/>
          <w:sz w:val="22"/>
          <w:szCs w:val="22"/>
          <w:lang w:val="en-ZA"/>
        </w:rPr>
        <w:t>T</w:t>
      </w:r>
      <w:r w:rsidR="0052045A" w:rsidRPr="0094174F">
        <w:rPr>
          <w:rFonts w:ascii="Arial" w:hAnsi="Arial" w:cs="Arial"/>
          <w:b/>
          <w:bCs/>
          <w:color w:val="000000"/>
          <w:sz w:val="22"/>
          <w:szCs w:val="22"/>
          <w:lang w:val="en-ZA"/>
        </w:rPr>
        <w:t>embisa Plaza</w:t>
      </w:r>
      <w:r>
        <w:rPr>
          <w:rFonts w:ascii="Arial" w:hAnsi="Arial" w:cs="Arial"/>
          <w:b/>
          <w:bCs/>
          <w:color w:val="000000"/>
          <w:sz w:val="22"/>
          <w:szCs w:val="22"/>
          <w:lang w:val="en-ZA"/>
        </w:rPr>
        <w:t>.</w:t>
      </w:r>
      <w:r w:rsidR="0052045A" w:rsidRPr="00475989">
        <w:rPr>
          <w:rFonts w:ascii="Arial" w:hAnsi="Arial" w:cs="Arial"/>
          <w:color w:val="000000"/>
          <w:sz w:val="22"/>
          <w:szCs w:val="22"/>
          <w:lang w:val="en-ZA"/>
        </w:rPr>
        <w:t xml:space="preserve"> </w:t>
      </w:r>
    </w:p>
    <w:p w14:paraId="095408B5"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b/>
          <w:bCs/>
          <w:color w:val="000000"/>
          <w:sz w:val="22"/>
          <w:szCs w:val="22"/>
          <w:lang w:val="en-ZA"/>
        </w:rPr>
        <w:t>Barloworld South Africa</w:t>
      </w:r>
    </w:p>
    <w:p w14:paraId="77DEB887" w14:textId="77777777" w:rsidR="0052045A" w:rsidRPr="00475989" w:rsidRDefault="00773C88" w:rsidP="0052045A">
      <w:pPr>
        <w:spacing w:before="240"/>
        <w:jc w:val="both"/>
        <w:rPr>
          <w:rFonts w:ascii="Arial" w:hAnsi="Arial" w:cs="Arial"/>
          <w:color w:val="000000"/>
          <w:sz w:val="22"/>
          <w:szCs w:val="22"/>
        </w:rPr>
      </w:pPr>
      <w:r>
        <w:rPr>
          <w:rFonts w:ascii="Arial" w:hAnsi="Arial" w:cs="Arial"/>
          <w:color w:val="000000"/>
          <w:sz w:val="22"/>
          <w:szCs w:val="22"/>
          <w:lang w:val="en-ZA"/>
        </w:rPr>
        <w:t xml:space="preserve">A </w:t>
      </w:r>
      <w:r w:rsidR="0052045A" w:rsidRPr="00475989">
        <w:rPr>
          <w:rFonts w:ascii="Arial" w:hAnsi="Arial" w:cs="Arial"/>
          <w:color w:val="000000"/>
          <w:sz w:val="22"/>
          <w:szCs w:val="22"/>
          <w:lang w:val="en-ZA"/>
        </w:rPr>
        <w:t>merger between listed company </w:t>
      </w:r>
      <w:r w:rsidR="0052045A" w:rsidRPr="00475989">
        <w:rPr>
          <w:rFonts w:ascii="Arial" w:hAnsi="Arial" w:cs="Arial"/>
          <w:b/>
          <w:bCs/>
          <w:color w:val="000000"/>
          <w:sz w:val="22"/>
          <w:szCs w:val="22"/>
          <w:lang w:val="en-ZA"/>
        </w:rPr>
        <w:t>Barloworld South Africa Pty Ltd </w:t>
      </w:r>
      <w:r w:rsidR="0052045A" w:rsidRPr="00475989">
        <w:rPr>
          <w:rFonts w:ascii="Arial" w:hAnsi="Arial" w:cs="Arial"/>
          <w:color w:val="000000"/>
          <w:sz w:val="22"/>
          <w:szCs w:val="22"/>
          <w:lang w:val="en-ZA"/>
        </w:rPr>
        <w:t>and </w:t>
      </w:r>
      <w:r w:rsidR="0052045A" w:rsidRPr="00475989">
        <w:rPr>
          <w:rFonts w:ascii="Arial" w:hAnsi="Arial" w:cs="Arial"/>
          <w:b/>
          <w:bCs/>
          <w:color w:val="000000"/>
          <w:sz w:val="22"/>
          <w:szCs w:val="22"/>
          <w:lang w:val="en-ZA"/>
        </w:rPr>
        <w:t>Salvage Management &amp; Disposals Proprietary Ltd (SMD)</w:t>
      </w:r>
      <w:r>
        <w:rPr>
          <w:rFonts w:ascii="Arial" w:hAnsi="Arial" w:cs="Arial"/>
          <w:b/>
          <w:bCs/>
          <w:color w:val="000000"/>
          <w:sz w:val="22"/>
          <w:szCs w:val="22"/>
          <w:lang w:val="en-ZA"/>
        </w:rPr>
        <w:t xml:space="preserve"> </w:t>
      </w:r>
      <w:r w:rsidRPr="00773C88">
        <w:rPr>
          <w:rFonts w:ascii="Arial" w:hAnsi="Arial" w:cs="Arial"/>
          <w:bCs/>
          <w:color w:val="000000"/>
          <w:sz w:val="22"/>
          <w:szCs w:val="22"/>
          <w:lang w:val="en-ZA"/>
        </w:rPr>
        <w:t>has been approved by the Tribunal</w:t>
      </w:r>
      <w:r w:rsidR="0052045A" w:rsidRPr="00475989">
        <w:rPr>
          <w:rFonts w:ascii="Arial" w:hAnsi="Arial" w:cs="Arial"/>
          <w:color w:val="000000"/>
          <w:sz w:val="22"/>
          <w:szCs w:val="22"/>
          <w:lang w:val="en-ZA"/>
        </w:rPr>
        <w:t>. As a result of the merger Barloworld SA will exercise control over SMD.</w:t>
      </w:r>
    </w:p>
    <w:p w14:paraId="365A1CC3"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lang w:val="en-ZA"/>
        </w:rPr>
        <w:t>Barloworld group’s automotive division it provides a range of integrated motor usage solutions, including long-term rental through Avis, which it owns, and vehicle ownership and asset disposal solutions. It also sells new, used and demo cars through a variety of dealerships.</w:t>
      </w:r>
    </w:p>
    <w:p w14:paraId="3A0E3949"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lang w:val="en-ZA"/>
        </w:rPr>
        <w:t>SMD is an end-to-end salvage operator providing a full spectrum of asset management services, selling accident damaged, stolen and recovered vehicles, agricultural equipment and leisure craft.</w:t>
      </w:r>
    </w:p>
    <w:p w14:paraId="4EB87432" w14:textId="77777777" w:rsidR="0052045A" w:rsidRPr="00475989" w:rsidRDefault="0052045A" w:rsidP="0052045A">
      <w:pPr>
        <w:spacing w:before="240"/>
        <w:jc w:val="both"/>
        <w:rPr>
          <w:rFonts w:ascii="Arial" w:hAnsi="Arial" w:cs="Arial"/>
          <w:color w:val="000000"/>
          <w:sz w:val="22"/>
          <w:szCs w:val="22"/>
        </w:rPr>
      </w:pPr>
      <w:r w:rsidRPr="00475989">
        <w:rPr>
          <w:rFonts w:ascii="Arial" w:hAnsi="Arial" w:cs="Arial"/>
          <w:color w:val="000000"/>
          <w:sz w:val="22"/>
          <w:szCs w:val="22"/>
          <w:lang w:val="en-ZA"/>
        </w:rPr>
        <w:t>The Commission found that SMD already purchases and on-sells salvage vehicles from Barloworld SA and purchases new replacement passenger vehicles from Barloworld SA.</w:t>
      </w:r>
    </w:p>
    <w:p w14:paraId="154E715E" w14:textId="77777777" w:rsidR="001260C5" w:rsidRPr="00475989" w:rsidRDefault="0090312A">
      <w:pPr>
        <w:rPr>
          <w:rFonts w:ascii="Arial" w:hAnsi="Arial" w:cs="Arial"/>
          <w:sz w:val="22"/>
          <w:szCs w:val="22"/>
        </w:rPr>
      </w:pPr>
    </w:p>
    <w:p w14:paraId="7D5FD665" w14:textId="77777777" w:rsidR="00475989" w:rsidRPr="00475989" w:rsidRDefault="00475989" w:rsidP="00475989">
      <w:pPr>
        <w:spacing w:after="0"/>
        <w:jc w:val="both"/>
        <w:rPr>
          <w:rFonts w:ascii="Arial" w:hAnsi="Arial" w:cs="Arial"/>
          <w:sz w:val="22"/>
          <w:szCs w:val="22"/>
          <w:lang w:val="en-ZA" w:eastAsia="en-ZA"/>
        </w:rPr>
      </w:pPr>
      <w:r w:rsidRPr="00475989">
        <w:rPr>
          <w:rFonts w:ascii="Arial" w:hAnsi="Arial" w:cs="Arial"/>
          <w:color w:val="000000"/>
          <w:sz w:val="22"/>
          <w:szCs w:val="22"/>
          <w:lang w:val="en-ZA" w:eastAsia="en-ZA"/>
        </w:rPr>
        <w:t xml:space="preserve">Issued by: </w:t>
      </w:r>
    </w:p>
    <w:p w14:paraId="60B0EA2F" w14:textId="77777777" w:rsidR="00475989" w:rsidRPr="00475989" w:rsidRDefault="00475989" w:rsidP="00475989">
      <w:pPr>
        <w:spacing w:after="0"/>
        <w:jc w:val="both"/>
        <w:rPr>
          <w:rFonts w:ascii="Arial" w:hAnsi="Arial" w:cs="Arial"/>
          <w:color w:val="000000"/>
          <w:sz w:val="22"/>
          <w:szCs w:val="22"/>
          <w:lang w:val="en-ZA" w:eastAsia="en-ZA"/>
        </w:rPr>
      </w:pPr>
      <w:r w:rsidRPr="00475989">
        <w:rPr>
          <w:rFonts w:ascii="Arial" w:hAnsi="Arial" w:cs="Arial"/>
          <w:color w:val="000000"/>
          <w:sz w:val="22"/>
          <w:szCs w:val="22"/>
          <w:lang w:val="en-ZA" w:eastAsia="en-ZA"/>
        </w:rPr>
        <w:t xml:space="preserve">Chantelle Benjamin </w:t>
      </w:r>
    </w:p>
    <w:p w14:paraId="7E14F2E6" w14:textId="77777777" w:rsidR="00475989" w:rsidRPr="00475989" w:rsidRDefault="00475989" w:rsidP="00475989">
      <w:pPr>
        <w:spacing w:after="0"/>
        <w:jc w:val="both"/>
        <w:rPr>
          <w:rFonts w:ascii="Arial" w:hAnsi="Arial" w:cs="Arial"/>
          <w:color w:val="000000"/>
          <w:sz w:val="22"/>
          <w:szCs w:val="22"/>
          <w:lang w:val="en-ZA" w:eastAsia="en-ZA"/>
        </w:rPr>
      </w:pPr>
      <w:r w:rsidRPr="00475989">
        <w:rPr>
          <w:rFonts w:ascii="Arial" w:hAnsi="Arial" w:cs="Arial"/>
          <w:color w:val="000000"/>
          <w:sz w:val="22"/>
          <w:szCs w:val="22"/>
          <w:lang w:val="en-ZA" w:eastAsia="en-ZA"/>
        </w:rPr>
        <w:t>Communications: Competition Tribunal   </w:t>
      </w:r>
    </w:p>
    <w:p w14:paraId="04B75BFE" w14:textId="77777777" w:rsidR="00475989" w:rsidRPr="00475989" w:rsidRDefault="00475989" w:rsidP="00475989">
      <w:pPr>
        <w:spacing w:after="0"/>
        <w:jc w:val="both"/>
        <w:rPr>
          <w:rFonts w:ascii="Arial" w:hAnsi="Arial" w:cs="Arial"/>
          <w:color w:val="000000"/>
          <w:sz w:val="22"/>
          <w:szCs w:val="22"/>
          <w:lang w:val="en-ZA" w:eastAsia="en-ZA"/>
        </w:rPr>
      </w:pPr>
      <w:r w:rsidRPr="00475989">
        <w:rPr>
          <w:rFonts w:ascii="Arial" w:hAnsi="Arial" w:cs="Arial"/>
          <w:color w:val="000000"/>
          <w:sz w:val="22"/>
          <w:szCs w:val="22"/>
          <w:lang w:val="en-ZA" w:eastAsia="en-ZA"/>
        </w:rPr>
        <w:t xml:space="preserve">Tel (012)394 1383                                      </w:t>
      </w:r>
    </w:p>
    <w:p w14:paraId="0950CB43" w14:textId="77777777" w:rsidR="00475989" w:rsidRPr="00475989" w:rsidRDefault="00475989" w:rsidP="00475989">
      <w:pPr>
        <w:spacing w:after="0"/>
        <w:jc w:val="both"/>
        <w:rPr>
          <w:rFonts w:ascii="Arial" w:hAnsi="Arial" w:cs="Arial"/>
          <w:color w:val="000000"/>
          <w:sz w:val="22"/>
          <w:szCs w:val="22"/>
          <w:lang w:val="en-ZA" w:eastAsia="en-ZA"/>
        </w:rPr>
      </w:pPr>
      <w:r w:rsidRPr="00475989">
        <w:rPr>
          <w:rFonts w:ascii="Arial" w:hAnsi="Arial" w:cs="Arial"/>
          <w:color w:val="000000"/>
          <w:sz w:val="22"/>
          <w:szCs w:val="22"/>
          <w:lang w:val="en-ZA" w:eastAsia="en-ZA"/>
        </w:rPr>
        <w:t>Cell: +27 (0) 73 007 5603  </w:t>
      </w:r>
    </w:p>
    <w:p w14:paraId="7B926E5A" w14:textId="77777777" w:rsidR="00475989" w:rsidRPr="00475989" w:rsidRDefault="00475989" w:rsidP="00475989">
      <w:pPr>
        <w:spacing w:after="0"/>
        <w:jc w:val="both"/>
        <w:rPr>
          <w:rFonts w:ascii="Arial" w:hAnsi="Arial" w:cs="Arial"/>
          <w:sz w:val="22"/>
          <w:szCs w:val="22"/>
          <w:lang w:val="en-ZA" w:eastAsia="en-ZA"/>
        </w:rPr>
      </w:pPr>
      <w:r w:rsidRPr="00475989">
        <w:rPr>
          <w:rFonts w:ascii="Arial" w:hAnsi="Arial" w:cs="Arial"/>
          <w:color w:val="000000"/>
          <w:sz w:val="22"/>
          <w:szCs w:val="22"/>
          <w:lang w:val="en-ZA" w:eastAsia="en-ZA"/>
        </w:rPr>
        <w:t xml:space="preserve">Twitter: @comptrib                                        </w:t>
      </w:r>
    </w:p>
    <w:p w14:paraId="3BA0688F" w14:textId="77777777" w:rsidR="00475989" w:rsidRPr="00475989" w:rsidRDefault="00475989" w:rsidP="00475989">
      <w:pPr>
        <w:spacing w:after="0"/>
        <w:jc w:val="both"/>
        <w:rPr>
          <w:rFonts w:ascii="Arial" w:hAnsi="Arial" w:cs="Arial"/>
          <w:sz w:val="22"/>
          <w:szCs w:val="22"/>
          <w:lang w:val="en-ZA"/>
        </w:rPr>
      </w:pPr>
      <w:r w:rsidRPr="00475989">
        <w:rPr>
          <w:rFonts w:ascii="Arial" w:hAnsi="Arial" w:cs="Arial"/>
          <w:color w:val="000000"/>
          <w:sz w:val="22"/>
          <w:szCs w:val="22"/>
          <w:lang w:val="en-ZA" w:eastAsia="en-ZA"/>
        </w:rPr>
        <w:t xml:space="preserve">E-Mail: </w:t>
      </w:r>
      <w:hyperlink r:id="rId5" w:history="1">
        <w:r w:rsidRPr="00475989">
          <w:rPr>
            <w:rFonts w:ascii="Arial" w:hAnsi="Arial" w:cs="Arial"/>
            <w:color w:val="0000FF"/>
            <w:sz w:val="22"/>
            <w:szCs w:val="22"/>
            <w:u w:val="single"/>
            <w:lang w:val="en-ZA" w:eastAsia="en-ZA"/>
          </w:rPr>
          <w:t>chantelleb@comptrib.co.za</w:t>
        </w:r>
      </w:hyperlink>
      <w:r w:rsidRPr="00475989">
        <w:rPr>
          <w:rFonts w:ascii="Arial" w:hAnsi="Arial" w:cs="Arial"/>
          <w:sz w:val="22"/>
          <w:szCs w:val="22"/>
          <w:lang w:val="en-ZA"/>
        </w:rPr>
        <w:t xml:space="preserve"> </w:t>
      </w:r>
    </w:p>
    <w:p w14:paraId="13D80527" w14:textId="77777777" w:rsidR="00475989" w:rsidRPr="00475989" w:rsidRDefault="00475989" w:rsidP="00475989">
      <w:pPr>
        <w:spacing w:after="0"/>
        <w:jc w:val="both"/>
        <w:rPr>
          <w:rFonts w:ascii="Arial" w:hAnsi="Arial" w:cs="Arial"/>
          <w:color w:val="000000"/>
          <w:sz w:val="22"/>
          <w:szCs w:val="22"/>
          <w:lang w:val="en-ZA"/>
        </w:rPr>
      </w:pPr>
    </w:p>
    <w:p w14:paraId="614A5C6B" w14:textId="77777777" w:rsidR="00475989" w:rsidRPr="00475989" w:rsidRDefault="00475989" w:rsidP="00475989">
      <w:pPr>
        <w:spacing w:after="0"/>
        <w:jc w:val="both"/>
        <w:rPr>
          <w:rFonts w:ascii="Arial" w:hAnsi="Arial" w:cs="Arial"/>
          <w:color w:val="000000"/>
          <w:sz w:val="22"/>
          <w:szCs w:val="22"/>
          <w:lang w:val="en-ZA"/>
        </w:rPr>
      </w:pPr>
    </w:p>
    <w:p w14:paraId="7CC857FF" w14:textId="77777777" w:rsidR="00475989" w:rsidRPr="00475989" w:rsidRDefault="00475989" w:rsidP="00475989">
      <w:pPr>
        <w:spacing w:after="0"/>
        <w:jc w:val="both"/>
        <w:rPr>
          <w:rFonts w:ascii="Arial" w:hAnsi="Arial" w:cs="Arial"/>
          <w:sz w:val="22"/>
          <w:szCs w:val="22"/>
          <w:lang w:val="en-ZA" w:eastAsia="en-ZA"/>
        </w:rPr>
      </w:pPr>
      <w:r w:rsidRPr="00475989">
        <w:rPr>
          <w:rFonts w:ascii="Arial" w:hAnsi="Arial" w:cs="Arial"/>
          <w:color w:val="000000"/>
          <w:sz w:val="22"/>
          <w:szCs w:val="22"/>
          <w:lang w:val="en-ZA" w:eastAsia="en-ZA"/>
        </w:rPr>
        <w:t>On Behalf Of:</w:t>
      </w:r>
    </w:p>
    <w:p w14:paraId="2CE4DDC1" w14:textId="77777777" w:rsidR="00475989" w:rsidRPr="00475989" w:rsidRDefault="00475989" w:rsidP="00475989">
      <w:pPr>
        <w:spacing w:after="0"/>
        <w:jc w:val="both"/>
        <w:rPr>
          <w:rFonts w:ascii="Arial" w:hAnsi="Arial" w:cs="Arial"/>
          <w:sz w:val="22"/>
          <w:szCs w:val="22"/>
          <w:lang w:val="en-ZA" w:eastAsia="en-ZA"/>
        </w:rPr>
      </w:pPr>
      <w:r w:rsidRPr="00475989">
        <w:rPr>
          <w:rFonts w:ascii="Arial" w:hAnsi="Arial" w:cs="Arial"/>
          <w:color w:val="000000"/>
          <w:sz w:val="22"/>
          <w:szCs w:val="22"/>
          <w:lang w:val="en-ZA" w:eastAsia="en-ZA"/>
        </w:rPr>
        <w:t>Lerato Motaung                                                   </w:t>
      </w:r>
    </w:p>
    <w:p w14:paraId="631C025D" w14:textId="77777777" w:rsidR="00475989" w:rsidRPr="00475989" w:rsidRDefault="00475989" w:rsidP="00475989">
      <w:pPr>
        <w:spacing w:after="0"/>
        <w:jc w:val="both"/>
        <w:rPr>
          <w:rFonts w:ascii="Arial" w:hAnsi="Arial" w:cs="Arial"/>
          <w:sz w:val="22"/>
          <w:szCs w:val="22"/>
          <w:lang w:val="en-ZA" w:eastAsia="en-ZA"/>
        </w:rPr>
      </w:pPr>
      <w:r w:rsidRPr="00475989">
        <w:rPr>
          <w:rFonts w:ascii="Arial" w:hAnsi="Arial" w:cs="Arial"/>
          <w:color w:val="000000"/>
          <w:sz w:val="22"/>
          <w:szCs w:val="22"/>
          <w:lang w:val="en-ZA" w:eastAsia="en-ZA"/>
        </w:rPr>
        <w:t xml:space="preserve">Registrar: Competition Tribunal                                         </w:t>
      </w:r>
    </w:p>
    <w:p w14:paraId="44938E0A" w14:textId="77777777" w:rsidR="00475989" w:rsidRPr="00475989" w:rsidRDefault="00475989" w:rsidP="00475989">
      <w:pPr>
        <w:spacing w:after="0"/>
        <w:jc w:val="both"/>
        <w:rPr>
          <w:rFonts w:ascii="Arial" w:hAnsi="Arial" w:cs="Arial"/>
          <w:sz w:val="22"/>
          <w:szCs w:val="22"/>
          <w:lang w:val="en-ZA" w:eastAsia="en-ZA"/>
        </w:rPr>
      </w:pPr>
      <w:r w:rsidRPr="00475989">
        <w:rPr>
          <w:rFonts w:ascii="Arial" w:hAnsi="Arial" w:cs="Arial"/>
          <w:color w:val="000000"/>
          <w:sz w:val="22"/>
          <w:szCs w:val="22"/>
          <w:lang w:val="en-ZA" w:eastAsia="en-ZA"/>
        </w:rPr>
        <w:t xml:space="preserve">Tel: (012) 394 3355                                              </w:t>
      </w:r>
    </w:p>
    <w:p w14:paraId="6BBCF0D1" w14:textId="77777777" w:rsidR="00475989" w:rsidRPr="00475989" w:rsidRDefault="00475989" w:rsidP="00475989">
      <w:pPr>
        <w:spacing w:after="0"/>
        <w:jc w:val="both"/>
        <w:rPr>
          <w:rFonts w:ascii="Arial" w:hAnsi="Arial" w:cs="Arial"/>
          <w:sz w:val="22"/>
          <w:szCs w:val="22"/>
          <w:lang w:val="en-ZA" w:eastAsia="en-ZA"/>
        </w:rPr>
      </w:pPr>
      <w:r w:rsidRPr="00475989">
        <w:rPr>
          <w:rFonts w:ascii="Arial" w:hAnsi="Arial" w:cs="Arial"/>
          <w:color w:val="000000"/>
          <w:sz w:val="22"/>
          <w:szCs w:val="22"/>
          <w:lang w:val="en-ZA" w:eastAsia="en-ZA"/>
        </w:rPr>
        <w:t xml:space="preserve">Cell: +27 (0) 82 556 3221                                               </w:t>
      </w:r>
    </w:p>
    <w:p w14:paraId="4A6F844D" w14:textId="77777777" w:rsidR="00475989" w:rsidRPr="00475989" w:rsidRDefault="00475989" w:rsidP="00475989">
      <w:pPr>
        <w:spacing w:after="0"/>
        <w:jc w:val="both"/>
        <w:rPr>
          <w:rFonts w:ascii="Arial" w:hAnsi="Arial" w:cs="Arial"/>
          <w:sz w:val="22"/>
          <w:szCs w:val="22"/>
          <w:lang w:val="en-ZA"/>
        </w:rPr>
      </w:pPr>
      <w:r w:rsidRPr="00475989">
        <w:rPr>
          <w:rFonts w:ascii="Arial" w:hAnsi="Arial" w:cs="Arial"/>
          <w:color w:val="000000"/>
          <w:sz w:val="22"/>
          <w:szCs w:val="22"/>
          <w:lang w:val="en-ZA" w:eastAsia="en-ZA"/>
        </w:rPr>
        <w:t xml:space="preserve">E-Mail: </w:t>
      </w:r>
      <w:hyperlink r:id="rId6" w:history="1">
        <w:r w:rsidRPr="00475989">
          <w:rPr>
            <w:rFonts w:ascii="Arial" w:hAnsi="Arial" w:cs="Arial"/>
            <w:color w:val="0000FF"/>
            <w:sz w:val="22"/>
            <w:szCs w:val="22"/>
            <w:u w:val="single"/>
            <w:lang w:val="en-ZA" w:eastAsia="en-ZA"/>
          </w:rPr>
          <w:t>LeratoM@comptrib.co.za</w:t>
        </w:r>
      </w:hyperlink>
    </w:p>
    <w:p w14:paraId="333359E9" w14:textId="77777777" w:rsidR="00475989" w:rsidRDefault="00475989"/>
    <w:sectPr w:rsidR="00475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45A"/>
    <w:rsid w:val="000C64B7"/>
    <w:rsid w:val="00212E59"/>
    <w:rsid w:val="003B29B0"/>
    <w:rsid w:val="00475989"/>
    <w:rsid w:val="0052045A"/>
    <w:rsid w:val="00685A4C"/>
    <w:rsid w:val="00773C88"/>
    <w:rsid w:val="0094174F"/>
    <w:rsid w:val="00972F24"/>
    <w:rsid w:val="00C60C02"/>
    <w:rsid w:val="00F6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D033D-5F03-4D4A-B9AF-3EEED5F3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45A"/>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045A"/>
    <w:rPr>
      <w:color w:val="000000"/>
      <w:u w:val="single"/>
    </w:rPr>
  </w:style>
  <w:style w:type="paragraph" w:styleId="BalloonText">
    <w:name w:val="Balloon Text"/>
    <w:basedOn w:val="Normal"/>
    <w:link w:val="BalloonTextChar"/>
    <w:uiPriority w:val="99"/>
    <w:semiHidden/>
    <w:unhideWhenUsed/>
    <w:rsid w:val="003B29B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9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janeend\Downloads\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2019-04-24T15:56:00Z</dcterms:created>
  <dcterms:modified xsi:type="dcterms:W3CDTF">2019-04-24T15:56:00Z</dcterms:modified>
</cp:coreProperties>
</file>