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50" w:rsidRPr="00E14461" w:rsidRDefault="00F47E50" w:rsidP="00F47E50">
      <w:pPr>
        <w:autoSpaceDE w:val="0"/>
        <w:autoSpaceDN w:val="0"/>
        <w:spacing w:line="276" w:lineRule="auto"/>
        <w:ind w:left="851" w:hanging="851"/>
        <w:jc w:val="both"/>
        <w:rPr>
          <w:rFonts w:ascii="Arial" w:hAnsi="Arial" w:cs="Arial"/>
          <w:b/>
          <w:bCs/>
          <w:sz w:val="20"/>
          <w:szCs w:val="20"/>
          <w:lang w:val="en-GB"/>
        </w:rPr>
      </w:pPr>
    </w:p>
    <w:p w:rsidR="00F47E50" w:rsidRPr="00E14461" w:rsidRDefault="00F47E50" w:rsidP="00F47E50">
      <w:pPr>
        <w:autoSpaceDE w:val="0"/>
        <w:autoSpaceDN w:val="0"/>
        <w:spacing w:line="276" w:lineRule="auto"/>
        <w:ind w:left="851" w:hanging="851"/>
        <w:jc w:val="both"/>
        <w:rPr>
          <w:rFonts w:ascii="Arial" w:hAnsi="Arial" w:cs="Arial"/>
          <w:b/>
          <w:bCs/>
          <w:sz w:val="20"/>
          <w:szCs w:val="20"/>
          <w:lang w:val="en-GB"/>
        </w:rPr>
      </w:pPr>
    </w:p>
    <w:p w:rsidR="0081400D" w:rsidRPr="00E14461" w:rsidRDefault="0081400D" w:rsidP="004A48AC">
      <w:pPr>
        <w:pStyle w:val="Default"/>
        <w:ind w:left="567" w:right="567"/>
        <w:jc w:val="center"/>
      </w:pPr>
      <w:r w:rsidRPr="00E14461">
        <w:rPr>
          <w:b/>
          <w:noProof/>
          <w:lang w:val="en-US"/>
        </w:rPr>
        <w:drawing>
          <wp:inline distT="0" distB="0" distL="0" distR="0" wp14:anchorId="762107D3" wp14:editId="6C36134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1400D" w:rsidRPr="00E14461" w:rsidRDefault="0081400D" w:rsidP="004A48AC">
      <w:pPr>
        <w:pStyle w:val="Default"/>
        <w:ind w:right="567"/>
        <w:rPr>
          <w:b/>
          <w:bCs/>
        </w:rPr>
      </w:pPr>
    </w:p>
    <w:p w:rsidR="0081400D" w:rsidRPr="00E14461" w:rsidRDefault="0081400D" w:rsidP="0081400D">
      <w:pPr>
        <w:ind w:left="567" w:right="567"/>
        <w:jc w:val="center"/>
        <w:rPr>
          <w:rFonts w:ascii="Arial" w:hAnsi="Arial" w:cs="Arial"/>
          <w:b/>
          <w:sz w:val="24"/>
          <w:szCs w:val="24"/>
        </w:rPr>
      </w:pPr>
    </w:p>
    <w:p w:rsidR="0081400D" w:rsidRPr="00E14461" w:rsidRDefault="00D2458B" w:rsidP="0081400D">
      <w:pPr>
        <w:ind w:left="567" w:right="567"/>
        <w:jc w:val="center"/>
        <w:rPr>
          <w:rFonts w:ascii="Arial" w:hAnsi="Arial" w:cs="Arial"/>
          <w:b/>
        </w:rPr>
      </w:pPr>
      <w:r w:rsidRPr="00E14461">
        <w:rPr>
          <w:rFonts w:ascii="Arial" w:hAnsi="Arial" w:cs="Arial"/>
          <w:b/>
        </w:rPr>
        <w:t xml:space="preserve">COMPETITION </w:t>
      </w:r>
      <w:r w:rsidR="0081400D" w:rsidRPr="00E14461">
        <w:rPr>
          <w:rFonts w:ascii="Arial" w:hAnsi="Arial" w:cs="Arial"/>
          <w:b/>
        </w:rPr>
        <w:t xml:space="preserve">TRIBUNAL </w:t>
      </w:r>
      <w:r w:rsidR="00ED1028" w:rsidRPr="00E14461">
        <w:rPr>
          <w:rFonts w:ascii="Arial" w:hAnsi="Arial" w:cs="Arial"/>
          <w:b/>
        </w:rPr>
        <w:t xml:space="preserve">HEARING OUTCOME </w:t>
      </w:r>
      <w:r w:rsidR="00FB30AB" w:rsidRPr="00E14461">
        <w:rPr>
          <w:rFonts w:ascii="Arial" w:hAnsi="Arial" w:cs="Arial"/>
          <w:b/>
        </w:rPr>
        <w:t>FOR WEDNESDAY, 20</w:t>
      </w:r>
      <w:r w:rsidR="00F77ADD" w:rsidRPr="00E14461">
        <w:rPr>
          <w:rFonts w:ascii="Arial" w:hAnsi="Arial" w:cs="Arial"/>
          <w:b/>
        </w:rPr>
        <w:t xml:space="preserve"> DECEMBER</w:t>
      </w:r>
      <w:r w:rsidR="0081400D" w:rsidRPr="00E14461">
        <w:rPr>
          <w:rFonts w:ascii="Arial" w:hAnsi="Arial" w:cs="Arial"/>
          <w:b/>
        </w:rPr>
        <w:t>, 2017</w:t>
      </w:r>
    </w:p>
    <w:p w:rsidR="0081400D" w:rsidRPr="00E14461" w:rsidRDefault="0081400D" w:rsidP="0081400D">
      <w:pPr>
        <w:ind w:left="567" w:right="567"/>
        <w:jc w:val="center"/>
        <w:rPr>
          <w:rFonts w:ascii="Arial" w:hAnsi="Arial" w:cs="Arial"/>
          <w:b/>
        </w:rPr>
      </w:pPr>
    </w:p>
    <w:p w:rsidR="0081400D" w:rsidRPr="00E14461" w:rsidRDefault="0081400D" w:rsidP="004A48AC">
      <w:pPr>
        <w:ind w:right="567"/>
        <w:jc w:val="both"/>
        <w:rPr>
          <w:rFonts w:ascii="Arial" w:hAnsi="Arial" w:cs="Arial"/>
        </w:rPr>
      </w:pPr>
    </w:p>
    <w:tbl>
      <w:tblPr>
        <w:tblStyle w:val="TableGrid"/>
        <w:tblW w:w="9054" w:type="dxa"/>
        <w:tblInd w:w="279"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41"/>
        <w:gridCol w:w="2268"/>
        <w:gridCol w:w="2551"/>
        <w:gridCol w:w="2287"/>
        <w:gridCol w:w="407"/>
      </w:tblGrid>
      <w:tr w:rsidR="00ED1028" w:rsidRPr="00E14461" w:rsidTr="004A48AC">
        <w:trPr>
          <w:trHeight w:val="972"/>
        </w:trPr>
        <w:tc>
          <w:tcPr>
            <w:tcW w:w="1541" w:type="dxa"/>
            <w:shd w:val="clear" w:color="auto" w:fill="996633"/>
          </w:tcPr>
          <w:p w:rsidR="00ED1028" w:rsidRPr="00E14461" w:rsidRDefault="00ED1028" w:rsidP="00F2062E">
            <w:pPr>
              <w:ind w:right="567"/>
              <w:rPr>
                <w:rFonts w:ascii="Arial" w:hAnsi="Arial" w:cs="Arial"/>
                <w:color w:val="FFFFFF" w:themeColor="background1"/>
              </w:rPr>
            </w:pPr>
            <w:r w:rsidRPr="00E14461">
              <w:rPr>
                <w:rFonts w:ascii="Arial" w:hAnsi="Arial" w:cs="Arial"/>
                <w:color w:val="FFFFFF" w:themeColor="background1"/>
              </w:rPr>
              <w:t>Type of matter</w:t>
            </w:r>
          </w:p>
        </w:tc>
        <w:tc>
          <w:tcPr>
            <w:tcW w:w="2268" w:type="dxa"/>
            <w:shd w:val="clear" w:color="auto" w:fill="996633"/>
          </w:tcPr>
          <w:p w:rsidR="00ED1028" w:rsidRPr="00E14461" w:rsidRDefault="00ED1028" w:rsidP="00F2062E">
            <w:pPr>
              <w:ind w:right="567"/>
              <w:rPr>
                <w:rFonts w:ascii="Arial" w:hAnsi="Arial" w:cs="Arial"/>
                <w:color w:val="FFFFFF" w:themeColor="background1"/>
              </w:rPr>
            </w:pPr>
            <w:r w:rsidRPr="00E14461">
              <w:rPr>
                <w:rFonts w:ascii="Arial" w:hAnsi="Arial" w:cs="Arial"/>
                <w:color w:val="FFFFFF" w:themeColor="background1"/>
              </w:rPr>
              <w:t>Parties involved</w:t>
            </w:r>
          </w:p>
        </w:tc>
        <w:tc>
          <w:tcPr>
            <w:tcW w:w="2551" w:type="dxa"/>
            <w:shd w:val="clear" w:color="auto" w:fill="996633"/>
          </w:tcPr>
          <w:p w:rsidR="00ED1028" w:rsidRPr="00E14461" w:rsidRDefault="00ED1028" w:rsidP="00F2062E">
            <w:pPr>
              <w:ind w:right="567"/>
              <w:rPr>
                <w:rFonts w:ascii="Arial" w:hAnsi="Arial" w:cs="Arial"/>
                <w:color w:val="FFFFFF" w:themeColor="background1"/>
              </w:rPr>
            </w:pPr>
            <w:r w:rsidRPr="00E14461">
              <w:rPr>
                <w:rFonts w:ascii="Arial" w:hAnsi="Arial" w:cs="Arial"/>
                <w:color w:val="FFFFFF" w:themeColor="background1"/>
              </w:rPr>
              <w:t>Competition Commission’s recommendation to Tribunal</w:t>
            </w:r>
          </w:p>
        </w:tc>
        <w:tc>
          <w:tcPr>
            <w:tcW w:w="2694" w:type="dxa"/>
            <w:gridSpan w:val="2"/>
            <w:shd w:val="clear" w:color="auto" w:fill="996633"/>
          </w:tcPr>
          <w:p w:rsidR="00ED1028" w:rsidRPr="00E14461" w:rsidRDefault="00ED1028" w:rsidP="00F2062E">
            <w:pPr>
              <w:ind w:right="567"/>
              <w:rPr>
                <w:rFonts w:ascii="Arial" w:hAnsi="Arial" w:cs="Arial"/>
                <w:color w:val="FFFFFF" w:themeColor="background1"/>
              </w:rPr>
            </w:pPr>
            <w:r w:rsidRPr="00E14461">
              <w:rPr>
                <w:rFonts w:ascii="Arial" w:hAnsi="Arial" w:cs="Arial"/>
                <w:color w:val="FFFFFF" w:themeColor="background1"/>
              </w:rPr>
              <w:t xml:space="preserve">Tribunal decision </w:t>
            </w:r>
          </w:p>
        </w:tc>
      </w:tr>
      <w:tr w:rsidR="00ED1028" w:rsidRPr="00E14461" w:rsidTr="004A48AC">
        <w:trPr>
          <w:gridAfter w:val="1"/>
          <w:wAfter w:w="407" w:type="dxa"/>
          <w:trHeight w:val="493"/>
        </w:trPr>
        <w:tc>
          <w:tcPr>
            <w:tcW w:w="1541" w:type="dxa"/>
          </w:tcPr>
          <w:p w:rsidR="00ED1028" w:rsidRPr="00E14461" w:rsidRDefault="00ED1028" w:rsidP="00F2062E">
            <w:pPr>
              <w:ind w:right="567"/>
              <w:jc w:val="both"/>
              <w:rPr>
                <w:rFonts w:ascii="Arial" w:hAnsi="Arial" w:cs="Arial"/>
              </w:rPr>
            </w:pPr>
            <w:r w:rsidRPr="00E14461">
              <w:rPr>
                <w:rFonts w:ascii="Arial" w:hAnsi="Arial" w:cs="Arial"/>
              </w:rPr>
              <w:t>Large merger</w:t>
            </w:r>
          </w:p>
        </w:tc>
        <w:tc>
          <w:tcPr>
            <w:tcW w:w="2268" w:type="dxa"/>
          </w:tcPr>
          <w:p w:rsidR="00ED1028" w:rsidRPr="00E14461" w:rsidRDefault="00FB30AB" w:rsidP="00F2062E">
            <w:pPr>
              <w:ind w:right="567"/>
              <w:jc w:val="both"/>
              <w:rPr>
                <w:rFonts w:ascii="Arial" w:hAnsi="Arial" w:cs="Arial"/>
                <w:color w:val="000000"/>
                <w:sz w:val="20"/>
                <w:szCs w:val="20"/>
              </w:rPr>
            </w:pPr>
            <w:r w:rsidRPr="00E14461">
              <w:rPr>
                <w:rFonts w:ascii="Arial" w:hAnsi="Arial" w:cs="Arial"/>
                <w:color w:val="000000"/>
              </w:rPr>
              <w:t>SASFIN Bank Ltd And ABSA Technology Finance Solutions (Pty) Ltd</w:t>
            </w:r>
          </w:p>
        </w:tc>
        <w:tc>
          <w:tcPr>
            <w:tcW w:w="2551" w:type="dxa"/>
          </w:tcPr>
          <w:p w:rsidR="00ED1028" w:rsidRPr="00E14461" w:rsidRDefault="00ED1028" w:rsidP="00F2062E">
            <w:pPr>
              <w:ind w:right="567"/>
              <w:jc w:val="both"/>
              <w:rPr>
                <w:rFonts w:ascii="Arial" w:hAnsi="Arial" w:cs="Arial"/>
              </w:rPr>
            </w:pPr>
            <w:r w:rsidRPr="00E14461">
              <w:rPr>
                <w:rFonts w:ascii="Arial" w:hAnsi="Arial" w:cs="Arial"/>
              </w:rPr>
              <w:t>Approve without conditions</w:t>
            </w:r>
          </w:p>
        </w:tc>
        <w:tc>
          <w:tcPr>
            <w:tcW w:w="2287" w:type="dxa"/>
          </w:tcPr>
          <w:p w:rsidR="00ED1028" w:rsidRPr="00E14461" w:rsidRDefault="00ED1028" w:rsidP="00F2062E">
            <w:pPr>
              <w:ind w:right="567"/>
              <w:jc w:val="both"/>
              <w:rPr>
                <w:rFonts w:ascii="Arial" w:hAnsi="Arial" w:cs="Arial"/>
              </w:rPr>
            </w:pPr>
            <w:r w:rsidRPr="00E14461">
              <w:rPr>
                <w:rFonts w:ascii="Arial" w:hAnsi="Arial" w:cs="Arial"/>
              </w:rPr>
              <w:t xml:space="preserve">Approved without conditions </w:t>
            </w:r>
          </w:p>
        </w:tc>
      </w:tr>
    </w:tbl>
    <w:p w:rsidR="004A48AC" w:rsidRPr="00E14461" w:rsidRDefault="004A48AC" w:rsidP="004A48AC">
      <w:pPr>
        <w:autoSpaceDE w:val="0"/>
        <w:autoSpaceDN w:val="0"/>
        <w:spacing w:line="276" w:lineRule="auto"/>
        <w:ind w:left="340" w:right="340"/>
        <w:rPr>
          <w:rFonts w:ascii="Arial" w:hAnsi="Arial" w:cs="Arial"/>
          <w:b/>
          <w:bCs/>
          <w:sz w:val="20"/>
          <w:szCs w:val="20"/>
          <w:lang w:val="en-GB"/>
        </w:rPr>
      </w:pP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b/>
          <w:bCs/>
          <w:lang w:val="en-GB"/>
        </w:rPr>
        <w:t>Tribunal approves merger of listed company Sasfin Bank and ABSA Technology Solutions</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lang w:val="en-GB"/>
        </w:rPr>
        <w:t> </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lang w:val="en-GB"/>
        </w:rPr>
        <w:t xml:space="preserve">The Tribunal has approved the merger of JSE listed Sasfin Bank (“Sasfin”) and ABSA Technology Finance Solutions (“ATFS”), a wholly owned subsidiary of ABSA Bank, which is in turn a wholly owned subsidiary of Barclays Africa Group Limited. </w:t>
      </w:r>
    </w:p>
    <w:p w:rsidR="0069523A" w:rsidRPr="00E14461" w:rsidRDefault="0069523A" w:rsidP="00E14461">
      <w:pPr>
        <w:autoSpaceDE w:val="0"/>
        <w:autoSpaceDN w:val="0"/>
        <w:spacing w:line="276" w:lineRule="auto"/>
        <w:ind w:left="340" w:right="340" w:hanging="851"/>
        <w:rPr>
          <w:rFonts w:ascii="Arial" w:hAnsi="Arial" w:cs="Arial"/>
        </w:rPr>
      </w:pPr>
      <w:r w:rsidRPr="00E14461">
        <w:rPr>
          <w:rFonts w:ascii="Arial" w:hAnsi="Arial" w:cs="Arial"/>
          <w:lang w:val="en-GB"/>
        </w:rPr>
        <w:t> </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lang w:val="en-GB"/>
        </w:rPr>
        <w:t xml:space="preserve">Economic Development Minister Ebrahim Patel submitted a notice of participation and later issue a letter in which he sought assurance from the merging parties that all members of staff affected by the merger be transferred. An undertaking was given by the parties that there would be no job losses or retrenchments resulting from the merger. </w:t>
      </w:r>
    </w:p>
    <w:p w:rsidR="0069523A" w:rsidRPr="00E14461" w:rsidRDefault="0069523A" w:rsidP="00E14461">
      <w:pPr>
        <w:autoSpaceDE w:val="0"/>
        <w:autoSpaceDN w:val="0"/>
        <w:spacing w:line="276" w:lineRule="auto"/>
        <w:ind w:left="340" w:right="340" w:hanging="851"/>
        <w:rPr>
          <w:rFonts w:ascii="Arial" w:hAnsi="Arial" w:cs="Arial"/>
        </w:rPr>
      </w:pPr>
      <w:r w:rsidRPr="00E14461">
        <w:rPr>
          <w:rFonts w:ascii="Arial" w:hAnsi="Arial" w:cs="Arial"/>
          <w:b/>
          <w:bCs/>
          <w:lang w:val="en-GB"/>
        </w:rPr>
        <w:t> </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rPr>
        <w:t>The merger will give Sasfin, a wholly owned subsidiary of Sasfin Holdings Limited, control of ATFS is in the market for the provision of financing for office automation equipment.</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b/>
          <w:bCs/>
        </w:rPr>
        <w:t> </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rPr>
        <w:t>Target company ATFS provides discounting and direct financing solutions to discounting entities (i.e. suppliers of technology equipment) secured against technology rental agreements as well as, in some instances, financing solutions directly to end-users (i.e. purchasers of technology equipment).</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rPr>
        <w:t> </w:t>
      </w:r>
    </w:p>
    <w:p w:rsidR="0069523A" w:rsidRPr="00E14461" w:rsidRDefault="0069523A" w:rsidP="00E14461">
      <w:pPr>
        <w:autoSpaceDE w:val="0"/>
        <w:autoSpaceDN w:val="0"/>
        <w:spacing w:line="276" w:lineRule="auto"/>
        <w:ind w:left="340" w:right="340"/>
        <w:rPr>
          <w:rFonts w:ascii="Arial" w:hAnsi="Arial" w:cs="Arial"/>
        </w:rPr>
      </w:pPr>
      <w:r w:rsidRPr="00E14461">
        <w:rPr>
          <w:rFonts w:ascii="Arial" w:hAnsi="Arial" w:cs="Arial"/>
        </w:rPr>
        <w:t xml:space="preserve">The merger was approved by the Tribunal without conditions. </w:t>
      </w:r>
    </w:p>
    <w:p w:rsidR="004A48AC" w:rsidRPr="00E14461" w:rsidRDefault="004A48AC" w:rsidP="00E14461">
      <w:pPr>
        <w:autoSpaceDE w:val="0"/>
        <w:autoSpaceDN w:val="0"/>
        <w:spacing w:line="276" w:lineRule="auto"/>
        <w:ind w:left="340" w:right="340"/>
        <w:rPr>
          <w:rFonts w:ascii="Arial" w:hAnsi="Arial" w:cs="Arial"/>
        </w:rPr>
      </w:pP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 xml:space="preserve">Issued by: </w:t>
      </w:r>
    </w:p>
    <w:p w:rsidR="0098797E" w:rsidRPr="00E14461" w:rsidRDefault="0098797E" w:rsidP="00E14461">
      <w:pPr>
        <w:spacing w:line="276" w:lineRule="auto"/>
        <w:ind w:left="340" w:right="340"/>
        <w:rPr>
          <w:rFonts w:ascii="Arial" w:hAnsi="Arial" w:cs="Arial"/>
          <w:color w:val="000000"/>
          <w:lang w:eastAsia="en-ZA"/>
        </w:rPr>
      </w:pPr>
      <w:r w:rsidRPr="00E14461">
        <w:rPr>
          <w:rFonts w:ascii="Arial" w:hAnsi="Arial" w:cs="Arial"/>
          <w:color w:val="000000"/>
          <w:lang w:eastAsia="en-ZA"/>
        </w:rPr>
        <w:t xml:space="preserve">Chantelle Benjamin </w:t>
      </w:r>
    </w:p>
    <w:p w:rsidR="0098797E" w:rsidRPr="00E14461" w:rsidRDefault="0098797E" w:rsidP="00E14461">
      <w:pPr>
        <w:spacing w:line="276" w:lineRule="auto"/>
        <w:ind w:left="340" w:right="340"/>
        <w:rPr>
          <w:rFonts w:ascii="Arial" w:hAnsi="Arial" w:cs="Arial"/>
          <w:color w:val="000000"/>
          <w:lang w:eastAsia="en-ZA"/>
        </w:rPr>
      </w:pPr>
      <w:r w:rsidRPr="00E14461">
        <w:rPr>
          <w:rFonts w:ascii="Arial" w:hAnsi="Arial" w:cs="Arial"/>
          <w:color w:val="000000"/>
          <w:lang w:eastAsia="en-ZA"/>
        </w:rPr>
        <w:t>Communications: Competition Tribunal   </w:t>
      </w:r>
    </w:p>
    <w:p w:rsidR="0098797E" w:rsidRPr="00E14461" w:rsidRDefault="0098797E" w:rsidP="00E14461">
      <w:pPr>
        <w:spacing w:line="276" w:lineRule="auto"/>
        <w:ind w:left="340" w:right="340"/>
        <w:rPr>
          <w:rFonts w:ascii="Arial" w:hAnsi="Arial" w:cs="Arial"/>
          <w:color w:val="000000"/>
          <w:lang w:eastAsia="en-ZA"/>
        </w:rPr>
      </w:pPr>
      <w:r w:rsidRPr="00E14461">
        <w:rPr>
          <w:rFonts w:ascii="Arial" w:hAnsi="Arial" w:cs="Arial"/>
          <w:color w:val="000000"/>
          <w:lang w:eastAsia="en-ZA"/>
        </w:rPr>
        <w:t xml:space="preserve">Tel (012)394 1383                                      </w:t>
      </w:r>
    </w:p>
    <w:p w:rsidR="0098797E" w:rsidRPr="00E14461" w:rsidRDefault="0098797E" w:rsidP="00E14461">
      <w:pPr>
        <w:spacing w:line="276" w:lineRule="auto"/>
        <w:ind w:left="340" w:right="340"/>
        <w:rPr>
          <w:rFonts w:ascii="Arial" w:hAnsi="Arial" w:cs="Arial"/>
          <w:color w:val="000000"/>
          <w:lang w:eastAsia="en-ZA"/>
        </w:rPr>
      </w:pPr>
      <w:r w:rsidRPr="00E14461">
        <w:rPr>
          <w:rFonts w:ascii="Arial" w:hAnsi="Arial" w:cs="Arial"/>
          <w:color w:val="000000"/>
          <w:lang w:eastAsia="en-ZA"/>
        </w:rPr>
        <w:t>Cell: +27 (0) 73 007 5603  </w:t>
      </w: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 xml:space="preserve">Twitter: @comptrib                                        </w:t>
      </w:r>
    </w:p>
    <w:p w:rsidR="0098797E" w:rsidRPr="00E14461" w:rsidRDefault="0098797E" w:rsidP="00E14461">
      <w:pPr>
        <w:spacing w:line="276" w:lineRule="auto"/>
        <w:ind w:left="340" w:right="340"/>
        <w:rPr>
          <w:rFonts w:ascii="Arial" w:hAnsi="Arial" w:cs="Arial"/>
        </w:rPr>
      </w:pPr>
      <w:r w:rsidRPr="00E14461">
        <w:rPr>
          <w:rFonts w:ascii="Arial" w:hAnsi="Arial" w:cs="Arial"/>
          <w:color w:val="000000"/>
          <w:lang w:eastAsia="en-ZA"/>
        </w:rPr>
        <w:t xml:space="preserve">E-Mail: </w:t>
      </w:r>
      <w:hyperlink r:id="rId8" w:history="1">
        <w:r w:rsidRPr="00E14461">
          <w:rPr>
            <w:rStyle w:val="Hyperlink"/>
            <w:rFonts w:ascii="Arial" w:hAnsi="Arial" w:cs="Arial"/>
            <w:lang w:eastAsia="en-ZA"/>
          </w:rPr>
          <w:t>chantelleb@comptrib.co.za</w:t>
        </w:r>
      </w:hyperlink>
      <w:r w:rsidRPr="00E14461">
        <w:rPr>
          <w:rFonts w:ascii="Arial" w:hAnsi="Arial" w:cs="Arial"/>
        </w:rPr>
        <w:t xml:space="preserve"> </w:t>
      </w:r>
    </w:p>
    <w:p w:rsidR="0098797E" w:rsidRPr="00E14461" w:rsidRDefault="0098797E" w:rsidP="00E14461">
      <w:pPr>
        <w:spacing w:line="276" w:lineRule="auto"/>
        <w:ind w:left="340" w:right="340"/>
        <w:rPr>
          <w:rFonts w:ascii="Arial" w:hAnsi="Arial" w:cs="Arial"/>
          <w:color w:val="000000"/>
        </w:rPr>
      </w:pPr>
    </w:p>
    <w:p w:rsidR="0098797E" w:rsidRPr="00E14461" w:rsidRDefault="0098797E" w:rsidP="00E14461">
      <w:pPr>
        <w:spacing w:line="276" w:lineRule="auto"/>
        <w:ind w:left="340" w:right="340"/>
        <w:rPr>
          <w:rFonts w:ascii="Arial" w:hAnsi="Arial" w:cs="Arial"/>
          <w:color w:val="000000"/>
        </w:rPr>
      </w:pP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On Behalf Of:</w:t>
      </w: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Lerato Motaung                                                   </w:t>
      </w: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 xml:space="preserve">Registrar: Competition Tribunal                                         </w:t>
      </w: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 xml:space="preserve">Tel: (012) 394 3355                                              </w:t>
      </w:r>
    </w:p>
    <w:p w:rsidR="0098797E" w:rsidRPr="00E14461" w:rsidRDefault="0098797E" w:rsidP="00E14461">
      <w:pPr>
        <w:spacing w:line="276" w:lineRule="auto"/>
        <w:ind w:left="340" w:right="340"/>
        <w:rPr>
          <w:rFonts w:ascii="Arial" w:hAnsi="Arial" w:cs="Arial"/>
          <w:lang w:eastAsia="en-ZA"/>
        </w:rPr>
      </w:pPr>
      <w:r w:rsidRPr="00E14461">
        <w:rPr>
          <w:rFonts w:ascii="Arial" w:hAnsi="Arial" w:cs="Arial"/>
          <w:color w:val="000000"/>
          <w:lang w:eastAsia="en-ZA"/>
        </w:rPr>
        <w:t xml:space="preserve">Cell: +27 (0) 82 556 3221                                               </w:t>
      </w:r>
    </w:p>
    <w:p w:rsidR="0098797E" w:rsidRPr="00E14461" w:rsidRDefault="0098797E" w:rsidP="00E14461">
      <w:pPr>
        <w:spacing w:line="276" w:lineRule="auto"/>
        <w:ind w:left="340" w:right="340"/>
        <w:rPr>
          <w:rFonts w:ascii="Arial" w:hAnsi="Arial" w:cs="Arial"/>
        </w:rPr>
      </w:pPr>
      <w:r w:rsidRPr="00E14461">
        <w:rPr>
          <w:rFonts w:ascii="Arial" w:hAnsi="Arial" w:cs="Arial"/>
          <w:color w:val="000000"/>
          <w:lang w:eastAsia="en-ZA"/>
        </w:rPr>
        <w:t xml:space="preserve">E-Mail: </w:t>
      </w:r>
      <w:hyperlink r:id="rId9" w:history="1">
        <w:r w:rsidRPr="00E14461">
          <w:rPr>
            <w:rStyle w:val="Hyperlink"/>
            <w:rFonts w:ascii="Arial" w:hAnsi="Arial" w:cs="Arial"/>
            <w:lang w:eastAsia="en-ZA"/>
          </w:rPr>
          <w:t>LeratoM@comptrib.co.za</w:t>
        </w:r>
      </w:hyperlink>
    </w:p>
    <w:p w:rsidR="0098797E" w:rsidRDefault="0098797E" w:rsidP="00EB74B3">
      <w:pPr>
        <w:autoSpaceDE w:val="0"/>
        <w:autoSpaceDN w:val="0"/>
        <w:spacing w:line="276" w:lineRule="auto"/>
        <w:jc w:val="both"/>
      </w:pPr>
    </w:p>
    <w:sectPr w:rsidR="009879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7D" w:rsidRDefault="00C40A7D" w:rsidP="00FB30AB">
      <w:r>
        <w:separator/>
      </w:r>
    </w:p>
  </w:endnote>
  <w:endnote w:type="continuationSeparator" w:id="0">
    <w:p w:rsidR="00C40A7D" w:rsidRDefault="00C40A7D" w:rsidP="00FB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7D" w:rsidRDefault="00C40A7D" w:rsidP="00FB30AB">
      <w:r>
        <w:separator/>
      </w:r>
    </w:p>
  </w:footnote>
  <w:footnote w:type="continuationSeparator" w:id="0">
    <w:p w:rsidR="00C40A7D" w:rsidRDefault="00C40A7D" w:rsidP="00FB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16EB1"/>
    <w:multiLevelType w:val="hybridMultilevel"/>
    <w:tmpl w:val="A4D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83ED8"/>
    <w:multiLevelType w:val="hybridMultilevel"/>
    <w:tmpl w:val="AA6A589E"/>
    <w:lvl w:ilvl="0" w:tplc="22021590">
      <w:numFmt w:val="bullet"/>
      <w:lvlText w:val=""/>
      <w:lvlJc w:val="left"/>
      <w:pPr>
        <w:ind w:left="720" w:hanging="360"/>
      </w:pPr>
      <w:rPr>
        <w:rFonts w:ascii="Symbol" w:eastAsia="Calibri" w:hAnsi="Symbo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33"/>
    <w:rsid w:val="00074765"/>
    <w:rsid w:val="000E3908"/>
    <w:rsid w:val="00113F14"/>
    <w:rsid w:val="0019794E"/>
    <w:rsid w:val="002A4ABB"/>
    <w:rsid w:val="003C165A"/>
    <w:rsid w:val="003C7A8A"/>
    <w:rsid w:val="0040460F"/>
    <w:rsid w:val="00482491"/>
    <w:rsid w:val="004A48AC"/>
    <w:rsid w:val="00502486"/>
    <w:rsid w:val="005236B6"/>
    <w:rsid w:val="00577E88"/>
    <w:rsid w:val="005C35F7"/>
    <w:rsid w:val="0061577F"/>
    <w:rsid w:val="0069523A"/>
    <w:rsid w:val="006F60BE"/>
    <w:rsid w:val="007A3655"/>
    <w:rsid w:val="007C4633"/>
    <w:rsid w:val="00804478"/>
    <w:rsid w:val="0081400D"/>
    <w:rsid w:val="00860E9C"/>
    <w:rsid w:val="0092218D"/>
    <w:rsid w:val="0096357F"/>
    <w:rsid w:val="0098797E"/>
    <w:rsid w:val="009F565E"/>
    <w:rsid w:val="00A54048"/>
    <w:rsid w:val="00A803D3"/>
    <w:rsid w:val="00C40A7D"/>
    <w:rsid w:val="00CA3028"/>
    <w:rsid w:val="00D10A26"/>
    <w:rsid w:val="00D2458B"/>
    <w:rsid w:val="00D41697"/>
    <w:rsid w:val="00E06EF2"/>
    <w:rsid w:val="00E14461"/>
    <w:rsid w:val="00EB74B3"/>
    <w:rsid w:val="00ED1028"/>
    <w:rsid w:val="00F46869"/>
    <w:rsid w:val="00F47E50"/>
    <w:rsid w:val="00F54924"/>
    <w:rsid w:val="00F77ADD"/>
    <w:rsid w:val="00FB30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D0884-2B72-4A9C-9865-4A89CF9B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50"/>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400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400D"/>
    <w:rPr>
      <w:color w:val="0000FF"/>
      <w:u w:val="single"/>
    </w:rPr>
  </w:style>
  <w:style w:type="paragraph" w:styleId="ListParagraph">
    <w:name w:val="List Paragraph"/>
    <w:basedOn w:val="Normal"/>
    <w:uiPriority w:val="34"/>
    <w:qFormat/>
    <w:rsid w:val="0092218D"/>
    <w:pPr>
      <w:ind w:left="720"/>
    </w:pPr>
    <w:rPr>
      <w:lang w:eastAsia="en-ZA"/>
    </w:rPr>
  </w:style>
  <w:style w:type="paragraph" w:styleId="FootnoteText">
    <w:name w:val="footnote text"/>
    <w:basedOn w:val="Normal"/>
    <w:link w:val="FootnoteTextChar"/>
    <w:uiPriority w:val="99"/>
    <w:semiHidden/>
    <w:unhideWhenUsed/>
    <w:rsid w:val="00FB30AB"/>
    <w:rPr>
      <w:rFonts w:asciiTheme="minorHAnsi" w:eastAsiaTheme="minorEastAsia" w:hAnsiTheme="minorHAnsi" w:cstheme="minorBidi"/>
      <w:sz w:val="20"/>
      <w:szCs w:val="20"/>
      <w:lang w:eastAsia="en-ZA"/>
    </w:rPr>
  </w:style>
  <w:style w:type="character" w:customStyle="1" w:styleId="FootnoteTextChar">
    <w:name w:val="Footnote Text Char"/>
    <w:basedOn w:val="DefaultParagraphFont"/>
    <w:link w:val="FootnoteText"/>
    <w:uiPriority w:val="99"/>
    <w:semiHidden/>
    <w:rsid w:val="00FB30AB"/>
    <w:rPr>
      <w:rFonts w:eastAsiaTheme="minorEastAsia"/>
      <w:sz w:val="20"/>
      <w:szCs w:val="20"/>
      <w:lang w:eastAsia="en-ZA"/>
    </w:rPr>
  </w:style>
  <w:style w:type="character" w:styleId="FootnoteReference">
    <w:name w:val="footnote reference"/>
    <w:basedOn w:val="DefaultParagraphFont"/>
    <w:uiPriority w:val="99"/>
    <w:semiHidden/>
    <w:unhideWhenUsed/>
    <w:rsid w:val="00FB3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0566">
      <w:bodyDiv w:val="1"/>
      <w:marLeft w:val="0"/>
      <w:marRight w:val="0"/>
      <w:marTop w:val="0"/>
      <w:marBottom w:val="0"/>
      <w:divBdr>
        <w:top w:val="none" w:sz="0" w:space="0" w:color="auto"/>
        <w:left w:val="none" w:sz="0" w:space="0" w:color="auto"/>
        <w:bottom w:val="none" w:sz="0" w:space="0" w:color="auto"/>
        <w:right w:val="none" w:sz="0" w:space="0" w:color="auto"/>
      </w:divBdr>
    </w:div>
    <w:div w:id="549348259">
      <w:bodyDiv w:val="1"/>
      <w:marLeft w:val="0"/>
      <w:marRight w:val="0"/>
      <w:marTop w:val="0"/>
      <w:marBottom w:val="0"/>
      <w:divBdr>
        <w:top w:val="none" w:sz="0" w:space="0" w:color="auto"/>
        <w:left w:val="none" w:sz="0" w:space="0" w:color="auto"/>
        <w:bottom w:val="none" w:sz="0" w:space="0" w:color="auto"/>
        <w:right w:val="none" w:sz="0" w:space="0" w:color="auto"/>
      </w:divBdr>
    </w:div>
    <w:div w:id="1363238790">
      <w:bodyDiv w:val="1"/>
      <w:marLeft w:val="0"/>
      <w:marRight w:val="0"/>
      <w:marTop w:val="0"/>
      <w:marBottom w:val="0"/>
      <w:divBdr>
        <w:top w:val="none" w:sz="0" w:space="0" w:color="auto"/>
        <w:left w:val="none" w:sz="0" w:space="0" w:color="auto"/>
        <w:bottom w:val="none" w:sz="0" w:space="0" w:color="auto"/>
        <w:right w:val="none" w:sz="0" w:space="0" w:color="auto"/>
      </w:divBdr>
    </w:div>
    <w:div w:id="1377390093">
      <w:bodyDiv w:val="1"/>
      <w:marLeft w:val="0"/>
      <w:marRight w:val="0"/>
      <w:marTop w:val="0"/>
      <w:marBottom w:val="0"/>
      <w:divBdr>
        <w:top w:val="none" w:sz="0" w:space="0" w:color="auto"/>
        <w:left w:val="none" w:sz="0" w:space="0" w:color="auto"/>
        <w:bottom w:val="none" w:sz="0" w:space="0" w:color="auto"/>
        <w:right w:val="none" w:sz="0" w:space="0" w:color="auto"/>
      </w:divBdr>
    </w:div>
    <w:div w:id="1392922133">
      <w:bodyDiv w:val="1"/>
      <w:marLeft w:val="0"/>
      <w:marRight w:val="0"/>
      <w:marTop w:val="0"/>
      <w:marBottom w:val="0"/>
      <w:divBdr>
        <w:top w:val="none" w:sz="0" w:space="0" w:color="auto"/>
        <w:left w:val="none" w:sz="0" w:space="0" w:color="auto"/>
        <w:bottom w:val="none" w:sz="0" w:space="0" w:color="auto"/>
        <w:right w:val="none" w:sz="0" w:space="0" w:color="auto"/>
      </w:divBdr>
    </w:div>
    <w:div w:id="1664504000">
      <w:bodyDiv w:val="1"/>
      <w:marLeft w:val="0"/>
      <w:marRight w:val="0"/>
      <w:marTop w:val="0"/>
      <w:marBottom w:val="0"/>
      <w:divBdr>
        <w:top w:val="none" w:sz="0" w:space="0" w:color="auto"/>
        <w:left w:val="none" w:sz="0" w:space="0" w:color="auto"/>
        <w:bottom w:val="none" w:sz="0" w:space="0" w:color="auto"/>
        <w:right w:val="none" w:sz="0" w:space="0" w:color="auto"/>
      </w:divBdr>
    </w:div>
    <w:div w:id="1923099441">
      <w:bodyDiv w:val="1"/>
      <w:marLeft w:val="0"/>
      <w:marRight w:val="0"/>
      <w:marTop w:val="0"/>
      <w:marBottom w:val="0"/>
      <w:divBdr>
        <w:top w:val="none" w:sz="0" w:space="0" w:color="auto"/>
        <w:left w:val="none" w:sz="0" w:space="0" w:color="auto"/>
        <w:bottom w:val="none" w:sz="0" w:space="0" w:color="auto"/>
        <w:right w:val="none" w:sz="0" w:space="0" w:color="auto"/>
      </w:divBdr>
    </w:div>
    <w:div w:id="20598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cp:lastPrinted>2017-12-13T20:30:00Z</cp:lastPrinted>
  <dcterms:created xsi:type="dcterms:W3CDTF">2017-12-20T16:44:00Z</dcterms:created>
  <dcterms:modified xsi:type="dcterms:W3CDTF">2017-12-20T16:44:00Z</dcterms:modified>
</cp:coreProperties>
</file>