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B3" w:rsidRPr="008E5895" w:rsidRDefault="00BB64B3" w:rsidP="00BB64B3">
      <w:pPr>
        <w:pStyle w:val="Default"/>
        <w:ind w:left="567" w:right="567"/>
        <w:jc w:val="center"/>
      </w:pPr>
      <w:r w:rsidRPr="008E5895">
        <w:rPr>
          <w:b/>
          <w:noProof/>
          <w:lang w:val="en-US"/>
        </w:rPr>
        <w:drawing>
          <wp:inline distT="0" distB="0" distL="0" distR="0" wp14:anchorId="4B6BA200" wp14:editId="7B32C58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BB64B3" w:rsidRPr="008E5895" w:rsidRDefault="00BB64B3" w:rsidP="00BB64B3">
      <w:pPr>
        <w:pStyle w:val="Default"/>
        <w:ind w:left="567" w:right="567"/>
        <w:rPr>
          <w:b/>
          <w:bCs/>
        </w:rPr>
      </w:pPr>
    </w:p>
    <w:p w:rsidR="00BB64B3" w:rsidRPr="008E5895" w:rsidRDefault="00BB64B3" w:rsidP="00BB64B3">
      <w:pPr>
        <w:pStyle w:val="Default"/>
        <w:ind w:left="567" w:right="567"/>
        <w:rPr>
          <w:b/>
          <w:bCs/>
        </w:rPr>
      </w:pPr>
    </w:p>
    <w:p w:rsidR="00BB64B3" w:rsidRPr="008E5895" w:rsidRDefault="00BB64B3" w:rsidP="00BB64B3">
      <w:pPr>
        <w:ind w:left="567" w:right="567"/>
        <w:jc w:val="center"/>
        <w:rPr>
          <w:rFonts w:ascii="Arial" w:hAnsi="Arial" w:cs="Arial"/>
          <w:b/>
          <w:sz w:val="24"/>
          <w:szCs w:val="24"/>
        </w:rPr>
      </w:pPr>
    </w:p>
    <w:p w:rsidR="00BB64B3" w:rsidRPr="00A516EB" w:rsidRDefault="00C55A6A" w:rsidP="00A516EB">
      <w:pPr>
        <w:ind w:left="567" w:right="567"/>
        <w:jc w:val="center"/>
        <w:rPr>
          <w:rStyle w:val="Hyperlink"/>
          <w:rFonts w:ascii="Arial" w:hAnsi="Arial" w:cs="Arial"/>
          <w:b/>
          <w:color w:val="auto"/>
          <w:sz w:val="24"/>
          <w:szCs w:val="24"/>
          <w:u w:val="none"/>
        </w:rPr>
      </w:pPr>
      <w:r>
        <w:rPr>
          <w:rFonts w:ascii="Arial" w:hAnsi="Arial" w:cs="Arial"/>
          <w:b/>
          <w:sz w:val="24"/>
          <w:szCs w:val="24"/>
        </w:rPr>
        <w:t xml:space="preserve"> OUTCOME OF </w:t>
      </w:r>
      <w:r w:rsidR="00BB64B3" w:rsidRPr="008E5895">
        <w:rPr>
          <w:rFonts w:ascii="Arial" w:hAnsi="Arial" w:cs="Arial"/>
          <w:b/>
          <w:sz w:val="24"/>
          <w:szCs w:val="24"/>
        </w:rPr>
        <w:t>TRIBUNAL</w:t>
      </w:r>
      <w:r w:rsidR="00A516EB">
        <w:rPr>
          <w:rFonts w:ascii="Arial" w:hAnsi="Arial" w:cs="Arial"/>
          <w:b/>
          <w:sz w:val="24"/>
          <w:szCs w:val="24"/>
        </w:rPr>
        <w:t xml:space="preserve"> HEARING </w:t>
      </w:r>
      <w:r w:rsidR="00BB64B3">
        <w:rPr>
          <w:rFonts w:ascii="Arial" w:hAnsi="Arial" w:cs="Arial"/>
          <w:b/>
          <w:sz w:val="24"/>
          <w:szCs w:val="24"/>
        </w:rPr>
        <w:t>WEDNESDAY, 11 OCTOBER</w:t>
      </w:r>
      <w:r w:rsidR="00BB64B3" w:rsidRPr="008E5895">
        <w:rPr>
          <w:rFonts w:ascii="Arial" w:hAnsi="Arial" w:cs="Arial"/>
          <w:b/>
          <w:sz w:val="24"/>
          <w:szCs w:val="24"/>
        </w:rPr>
        <w:t>, 2017</w:t>
      </w:r>
      <w:r w:rsidRPr="008E5895">
        <w:rPr>
          <w:rStyle w:val="Hyperlink"/>
          <w:rFonts w:ascii="Arial" w:hAnsi="Arial" w:cs="Arial"/>
          <w:sz w:val="24"/>
          <w:szCs w:val="24"/>
        </w:rPr>
        <w:t xml:space="preserve"> </w:t>
      </w:r>
    </w:p>
    <w:p w:rsidR="00BB64B3" w:rsidRPr="008E5895" w:rsidRDefault="00BB64B3" w:rsidP="00BB64B3">
      <w:pPr>
        <w:ind w:left="567" w:right="567"/>
        <w:jc w:val="center"/>
        <w:rPr>
          <w:rFonts w:ascii="Arial" w:hAnsi="Arial" w:cs="Arial"/>
          <w:b/>
          <w:sz w:val="24"/>
          <w:szCs w:val="24"/>
        </w:rPr>
      </w:pPr>
    </w:p>
    <w:p w:rsidR="00BB64B3" w:rsidRPr="008E5895" w:rsidRDefault="00BB64B3" w:rsidP="00BB64B3">
      <w:pPr>
        <w:ind w:left="567" w:right="567"/>
        <w:jc w:val="both"/>
        <w:rPr>
          <w:rFonts w:ascii="Arial" w:hAnsi="Arial" w:cs="Arial"/>
          <w:sz w:val="24"/>
          <w:szCs w:val="24"/>
        </w:rPr>
      </w:pPr>
    </w:p>
    <w:tbl>
      <w:tblPr>
        <w:tblStyle w:val="TableGrid"/>
        <w:tblW w:w="9639" w:type="dxa"/>
        <w:tblInd w:w="-5"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560"/>
        <w:gridCol w:w="3402"/>
        <w:gridCol w:w="2694"/>
        <w:gridCol w:w="1983"/>
      </w:tblGrid>
      <w:tr w:rsidR="00C55A6A" w:rsidRPr="008E5895" w:rsidTr="00027475">
        <w:trPr>
          <w:trHeight w:val="972"/>
        </w:trPr>
        <w:tc>
          <w:tcPr>
            <w:tcW w:w="1560" w:type="dxa"/>
            <w:shd w:val="clear" w:color="auto" w:fill="996633"/>
          </w:tcPr>
          <w:p w:rsidR="00C55A6A" w:rsidRPr="008E5895" w:rsidRDefault="00C55A6A" w:rsidP="00C55A6A">
            <w:pPr>
              <w:ind w:right="567"/>
              <w:rPr>
                <w:rFonts w:ascii="Arial" w:hAnsi="Arial" w:cs="Arial"/>
                <w:color w:val="FFFFFF" w:themeColor="background1"/>
                <w:sz w:val="24"/>
                <w:szCs w:val="24"/>
              </w:rPr>
            </w:pPr>
            <w:r w:rsidRPr="008E5895">
              <w:rPr>
                <w:rFonts w:ascii="Arial" w:hAnsi="Arial" w:cs="Arial"/>
                <w:color w:val="FFFFFF" w:themeColor="background1"/>
                <w:sz w:val="24"/>
                <w:szCs w:val="24"/>
              </w:rPr>
              <w:t>Type of matter</w:t>
            </w:r>
          </w:p>
        </w:tc>
        <w:tc>
          <w:tcPr>
            <w:tcW w:w="3402" w:type="dxa"/>
            <w:shd w:val="clear" w:color="auto" w:fill="996633"/>
          </w:tcPr>
          <w:p w:rsidR="00C55A6A" w:rsidRPr="008E5895" w:rsidRDefault="00C55A6A" w:rsidP="00C55A6A">
            <w:pPr>
              <w:ind w:right="567"/>
              <w:rPr>
                <w:rFonts w:ascii="Arial" w:hAnsi="Arial" w:cs="Arial"/>
                <w:color w:val="FFFFFF" w:themeColor="background1"/>
                <w:sz w:val="24"/>
                <w:szCs w:val="24"/>
              </w:rPr>
            </w:pPr>
            <w:r w:rsidRPr="008E5895">
              <w:rPr>
                <w:rFonts w:ascii="Arial" w:hAnsi="Arial" w:cs="Arial"/>
                <w:color w:val="FFFFFF" w:themeColor="background1"/>
                <w:sz w:val="24"/>
                <w:szCs w:val="24"/>
              </w:rPr>
              <w:t>Parties involved</w:t>
            </w:r>
          </w:p>
        </w:tc>
        <w:tc>
          <w:tcPr>
            <w:tcW w:w="2694" w:type="dxa"/>
            <w:shd w:val="clear" w:color="auto" w:fill="996633"/>
          </w:tcPr>
          <w:p w:rsidR="00C55A6A" w:rsidRPr="008E5895" w:rsidRDefault="00C55A6A" w:rsidP="00C55A6A">
            <w:pPr>
              <w:ind w:right="567"/>
              <w:rPr>
                <w:rFonts w:ascii="Arial" w:hAnsi="Arial" w:cs="Arial"/>
                <w:color w:val="FFFFFF" w:themeColor="background1"/>
                <w:sz w:val="24"/>
                <w:szCs w:val="24"/>
              </w:rPr>
            </w:pPr>
            <w:r w:rsidRPr="008E5895">
              <w:rPr>
                <w:rFonts w:ascii="Arial" w:hAnsi="Arial" w:cs="Arial"/>
                <w:color w:val="FFFFFF" w:themeColor="background1"/>
                <w:sz w:val="24"/>
                <w:szCs w:val="24"/>
              </w:rPr>
              <w:t>Competition Commission’s recommendation to Tribunal</w:t>
            </w:r>
          </w:p>
        </w:tc>
        <w:tc>
          <w:tcPr>
            <w:tcW w:w="1983" w:type="dxa"/>
            <w:shd w:val="clear" w:color="auto" w:fill="996633"/>
          </w:tcPr>
          <w:p w:rsidR="00C55A6A" w:rsidRPr="008E5895" w:rsidRDefault="00C55A6A" w:rsidP="00C55A6A">
            <w:pPr>
              <w:ind w:right="567"/>
              <w:rPr>
                <w:rFonts w:ascii="Arial" w:hAnsi="Arial" w:cs="Arial"/>
                <w:color w:val="FFFFFF" w:themeColor="background1"/>
                <w:sz w:val="24"/>
                <w:szCs w:val="24"/>
              </w:rPr>
            </w:pPr>
            <w:r>
              <w:rPr>
                <w:rFonts w:ascii="Arial" w:hAnsi="Arial" w:cs="Arial"/>
                <w:color w:val="FFFFFF" w:themeColor="background1"/>
                <w:sz w:val="24"/>
                <w:szCs w:val="24"/>
              </w:rPr>
              <w:t xml:space="preserve">Tribunal decision </w:t>
            </w:r>
          </w:p>
        </w:tc>
      </w:tr>
      <w:tr w:rsidR="00C55A6A" w:rsidRPr="008E5895" w:rsidTr="00027475">
        <w:trPr>
          <w:trHeight w:val="493"/>
        </w:trPr>
        <w:tc>
          <w:tcPr>
            <w:tcW w:w="1560" w:type="dxa"/>
          </w:tcPr>
          <w:p w:rsidR="00C55A6A" w:rsidRPr="002E5D58" w:rsidRDefault="00C55A6A" w:rsidP="00BB115A">
            <w:pPr>
              <w:ind w:right="567"/>
              <w:jc w:val="both"/>
              <w:rPr>
                <w:rFonts w:ascii="Arial" w:hAnsi="Arial" w:cs="Arial"/>
              </w:rPr>
            </w:pPr>
            <w:r w:rsidRPr="002E5D58">
              <w:rPr>
                <w:rFonts w:ascii="Arial" w:hAnsi="Arial" w:cs="Arial"/>
              </w:rPr>
              <w:t xml:space="preserve">Large merger </w:t>
            </w:r>
          </w:p>
        </w:tc>
        <w:tc>
          <w:tcPr>
            <w:tcW w:w="3402" w:type="dxa"/>
          </w:tcPr>
          <w:p w:rsidR="00C55A6A" w:rsidRPr="00BB64B3" w:rsidRDefault="00C55A6A" w:rsidP="00BB115A">
            <w:pPr>
              <w:ind w:right="567"/>
              <w:jc w:val="both"/>
              <w:rPr>
                <w:rFonts w:ascii="Arial" w:hAnsi="Arial" w:cs="Arial"/>
                <w:color w:val="000000"/>
                <w:sz w:val="24"/>
                <w:szCs w:val="24"/>
              </w:rPr>
            </w:pPr>
            <w:r w:rsidRPr="00BB64B3">
              <w:rPr>
                <w:rFonts w:ascii="Arial" w:hAnsi="Arial" w:cs="Arial"/>
                <w:color w:val="000000"/>
              </w:rPr>
              <w:t>Firefly Investments 326 (Pty) Ltd And Bayport Financial Services 2010 (Pty) Ltd</w:t>
            </w:r>
          </w:p>
        </w:tc>
        <w:tc>
          <w:tcPr>
            <w:tcW w:w="2694" w:type="dxa"/>
          </w:tcPr>
          <w:p w:rsidR="00C55A6A" w:rsidRPr="002E5D58" w:rsidRDefault="00C55A6A" w:rsidP="00BB115A">
            <w:pPr>
              <w:ind w:right="567"/>
              <w:jc w:val="both"/>
              <w:rPr>
                <w:rFonts w:ascii="Arial" w:hAnsi="Arial" w:cs="Arial"/>
              </w:rPr>
            </w:pPr>
            <w:r w:rsidRPr="002E5D58">
              <w:rPr>
                <w:rFonts w:ascii="Arial" w:hAnsi="Arial" w:cs="Arial"/>
              </w:rPr>
              <w:t>Approve with conditions</w:t>
            </w:r>
          </w:p>
        </w:tc>
        <w:tc>
          <w:tcPr>
            <w:tcW w:w="1983" w:type="dxa"/>
          </w:tcPr>
          <w:p w:rsidR="00C55A6A" w:rsidRPr="002E5D58" w:rsidRDefault="002E5D58" w:rsidP="00BB115A">
            <w:pPr>
              <w:ind w:right="567"/>
              <w:jc w:val="both"/>
              <w:rPr>
                <w:rFonts w:ascii="Arial" w:hAnsi="Arial" w:cs="Arial"/>
              </w:rPr>
            </w:pPr>
            <w:r w:rsidRPr="002E5D58">
              <w:rPr>
                <w:rFonts w:ascii="Arial" w:hAnsi="Arial" w:cs="Arial"/>
              </w:rPr>
              <w:t>Tribunal is considering the application</w:t>
            </w:r>
          </w:p>
        </w:tc>
      </w:tr>
      <w:tr w:rsidR="00C55A6A" w:rsidRPr="008E5895" w:rsidTr="00027475">
        <w:trPr>
          <w:trHeight w:val="493"/>
        </w:trPr>
        <w:tc>
          <w:tcPr>
            <w:tcW w:w="1560" w:type="dxa"/>
          </w:tcPr>
          <w:p w:rsidR="00C55A6A" w:rsidRPr="002E5D58" w:rsidRDefault="00C55A6A" w:rsidP="00BB115A">
            <w:pPr>
              <w:ind w:right="567"/>
              <w:jc w:val="both"/>
              <w:rPr>
                <w:rFonts w:ascii="Arial" w:hAnsi="Arial" w:cs="Arial"/>
              </w:rPr>
            </w:pPr>
            <w:r w:rsidRPr="002E5D58">
              <w:rPr>
                <w:rFonts w:ascii="Arial" w:hAnsi="Arial" w:cs="Arial"/>
              </w:rPr>
              <w:t>Large merger</w:t>
            </w:r>
          </w:p>
        </w:tc>
        <w:tc>
          <w:tcPr>
            <w:tcW w:w="3402" w:type="dxa"/>
          </w:tcPr>
          <w:p w:rsidR="00C55A6A" w:rsidRPr="00BB64B3" w:rsidRDefault="00C55A6A" w:rsidP="00BB115A">
            <w:pPr>
              <w:ind w:right="567"/>
              <w:jc w:val="both"/>
              <w:rPr>
                <w:rFonts w:ascii="Arial" w:hAnsi="Arial" w:cs="Arial"/>
                <w:sz w:val="24"/>
                <w:szCs w:val="24"/>
              </w:rPr>
            </w:pPr>
            <w:r w:rsidRPr="00BB64B3">
              <w:rPr>
                <w:rFonts w:ascii="Arial" w:hAnsi="Arial" w:cs="Arial"/>
                <w:color w:val="000000"/>
              </w:rPr>
              <w:t>Unitrans Automotive (Pty) Ltd And Clearwater Motors (Pty) Ltd</w:t>
            </w:r>
          </w:p>
        </w:tc>
        <w:tc>
          <w:tcPr>
            <w:tcW w:w="2694" w:type="dxa"/>
          </w:tcPr>
          <w:p w:rsidR="00C55A6A" w:rsidRPr="002E5D58" w:rsidRDefault="00C55A6A" w:rsidP="00BB115A">
            <w:pPr>
              <w:ind w:right="567"/>
              <w:jc w:val="both"/>
              <w:rPr>
                <w:rFonts w:ascii="Arial" w:hAnsi="Arial" w:cs="Arial"/>
              </w:rPr>
            </w:pPr>
            <w:r w:rsidRPr="002E5D58">
              <w:rPr>
                <w:rFonts w:ascii="Arial" w:hAnsi="Arial" w:cs="Arial"/>
              </w:rPr>
              <w:t>Approve without conditions</w:t>
            </w:r>
          </w:p>
        </w:tc>
        <w:tc>
          <w:tcPr>
            <w:tcW w:w="1983" w:type="dxa"/>
          </w:tcPr>
          <w:p w:rsidR="00C55A6A" w:rsidRPr="002E5D58" w:rsidRDefault="002E5D58" w:rsidP="00BB115A">
            <w:pPr>
              <w:ind w:right="567"/>
              <w:jc w:val="both"/>
              <w:rPr>
                <w:rFonts w:ascii="Arial" w:hAnsi="Arial" w:cs="Arial"/>
              </w:rPr>
            </w:pPr>
            <w:r w:rsidRPr="002E5D58">
              <w:rPr>
                <w:rFonts w:ascii="Arial" w:hAnsi="Arial" w:cs="Arial"/>
              </w:rPr>
              <w:t xml:space="preserve">Approved without conditions </w:t>
            </w:r>
          </w:p>
        </w:tc>
      </w:tr>
      <w:tr w:rsidR="00C55A6A" w:rsidRPr="008E5895" w:rsidTr="00027475">
        <w:trPr>
          <w:trHeight w:val="70"/>
        </w:trPr>
        <w:tc>
          <w:tcPr>
            <w:tcW w:w="1560" w:type="dxa"/>
          </w:tcPr>
          <w:p w:rsidR="00C55A6A" w:rsidRPr="002E5D58" w:rsidRDefault="00C55A6A" w:rsidP="00BB115A">
            <w:pPr>
              <w:ind w:right="567"/>
              <w:jc w:val="both"/>
              <w:rPr>
                <w:rFonts w:ascii="Arial" w:hAnsi="Arial" w:cs="Arial"/>
                <w:color w:val="000000"/>
              </w:rPr>
            </w:pPr>
            <w:r w:rsidRPr="002E5D58">
              <w:rPr>
                <w:rFonts w:ascii="Arial" w:hAnsi="Arial" w:cs="Arial"/>
                <w:color w:val="000000"/>
              </w:rPr>
              <w:t xml:space="preserve">Large merger </w:t>
            </w:r>
          </w:p>
        </w:tc>
        <w:tc>
          <w:tcPr>
            <w:tcW w:w="3402" w:type="dxa"/>
          </w:tcPr>
          <w:p w:rsidR="00C55A6A" w:rsidRPr="00BB64B3" w:rsidRDefault="00C55A6A" w:rsidP="00BB115A">
            <w:pPr>
              <w:ind w:right="567"/>
              <w:jc w:val="both"/>
              <w:rPr>
                <w:rFonts w:ascii="Arial" w:hAnsi="Arial" w:cs="Arial"/>
                <w:color w:val="000000"/>
                <w:sz w:val="24"/>
                <w:szCs w:val="24"/>
              </w:rPr>
            </w:pPr>
            <w:r w:rsidRPr="00BB64B3">
              <w:rPr>
                <w:rFonts w:ascii="Arial" w:hAnsi="Arial" w:cs="Arial"/>
                <w:color w:val="000000"/>
              </w:rPr>
              <w:t>Old Mutual Alternative Risk Transfer Limited And The Rights and Obligations of MMI Group Limited Pertaining to a Long-Term Insurance Annuity Policy (Policy Number 110071)</w:t>
            </w:r>
          </w:p>
        </w:tc>
        <w:tc>
          <w:tcPr>
            <w:tcW w:w="2694" w:type="dxa"/>
          </w:tcPr>
          <w:p w:rsidR="00C55A6A" w:rsidRPr="002E5D58" w:rsidRDefault="00C55A6A" w:rsidP="00BB115A">
            <w:pPr>
              <w:ind w:right="567"/>
              <w:rPr>
                <w:rFonts w:ascii="Arial" w:hAnsi="Arial" w:cs="Arial"/>
              </w:rPr>
            </w:pPr>
            <w:r w:rsidRPr="002E5D58">
              <w:rPr>
                <w:rFonts w:ascii="Arial" w:hAnsi="Arial" w:cs="Arial"/>
              </w:rPr>
              <w:t xml:space="preserve">Approve without conditions </w:t>
            </w:r>
          </w:p>
        </w:tc>
        <w:tc>
          <w:tcPr>
            <w:tcW w:w="1983" w:type="dxa"/>
          </w:tcPr>
          <w:p w:rsidR="00C55A6A" w:rsidRPr="002E5D58" w:rsidRDefault="002E5D58" w:rsidP="00BB115A">
            <w:pPr>
              <w:ind w:right="567"/>
              <w:rPr>
                <w:rFonts w:ascii="Arial" w:hAnsi="Arial" w:cs="Arial"/>
              </w:rPr>
            </w:pPr>
            <w:r w:rsidRPr="002E5D58">
              <w:rPr>
                <w:rFonts w:ascii="Arial" w:hAnsi="Arial" w:cs="Arial"/>
              </w:rPr>
              <w:t xml:space="preserve">Approved without conditions </w:t>
            </w:r>
          </w:p>
        </w:tc>
      </w:tr>
      <w:tr w:rsidR="00C55A6A" w:rsidRPr="008E5895" w:rsidTr="00027475">
        <w:trPr>
          <w:trHeight w:val="70"/>
        </w:trPr>
        <w:tc>
          <w:tcPr>
            <w:tcW w:w="1560" w:type="dxa"/>
          </w:tcPr>
          <w:p w:rsidR="00C55A6A" w:rsidRPr="002E5D58" w:rsidRDefault="00C55A6A" w:rsidP="00BB115A">
            <w:pPr>
              <w:ind w:right="567"/>
              <w:jc w:val="both"/>
              <w:rPr>
                <w:rFonts w:ascii="Arial" w:hAnsi="Arial" w:cs="Arial"/>
                <w:color w:val="000000"/>
              </w:rPr>
            </w:pPr>
            <w:r w:rsidRPr="002E5D58">
              <w:rPr>
                <w:rFonts w:ascii="Arial" w:hAnsi="Arial" w:cs="Arial"/>
                <w:color w:val="000000"/>
              </w:rPr>
              <w:t>Large merger</w:t>
            </w:r>
          </w:p>
        </w:tc>
        <w:tc>
          <w:tcPr>
            <w:tcW w:w="3402" w:type="dxa"/>
          </w:tcPr>
          <w:p w:rsidR="00C55A6A" w:rsidRPr="00BB64B3" w:rsidRDefault="00C55A6A" w:rsidP="00BB115A">
            <w:pPr>
              <w:ind w:right="567"/>
              <w:jc w:val="both"/>
              <w:rPr>
                <w:rFonts w:ascii="Arial" w:hAnsi="Arial" w:cs="Arial"/>
                <w:color w:val="000000"/>
                <w:sz w:val="24"/>
                <w:szCs w:val="24"/>
              </w:rPr>
            </w:pPr>
            <w:r w:rsidRPr="00BB64B3">
              <w:rPr>
                <w:rFonts w:ascii="Arial" w:hAnsi="Arial" w:cs="Arial"/>
                <w:color w:val="000000"/>
              </w:rPr>
              <w:t xml:space="preserve">South African Distilleries and Wine (SA) Limited And </w:t>
            </w:r>
            <w:proofErr w:type="spellStart"/>
            <w:r w:rsidRPr="00BB64B3">
              <w:rPr>
                <w:rFonts w:ascii="Arial" w:hAnsi="Arial" w:cs="Arial"/>
                <w:color w:val="000000"/>
              </w:rPr>
              <w:t>Lusan</w:t>
            </w:r>
            <w:proofErr w:type="spellEnd"/>
            <w:r w:rsidRPr="00BB64B3">
              <w:rPr>
                <w:rFonts w:ascii="Arial" w:hAnsi="Arial" w:cs="Arial"/>
                <w:color w:val="000000"/>
              </w:rPr>
              <w:t xml:space="preserve"> Holdings (Pty) Ltd</w:t>
            </w:r>
          </w:p>
        </w:tc>
        <w:tc>
          <w:tcPr>
            <w:tcW w:w="2694" w:type="dxa"/>
          </w:tcPr>
          <w:p w:rsidR="00C55A6A" w:rsidRPr="002E5D58" w:rsidRDefault="00C55A6A" w:rsidP="00BB115A">
            <w:pPr>
              <w:ind w:right="567"/>
              <w:rPr>
                <w:rFonts w:ascii="Arial" w:hAnsi="Arial" w:cs="Arial"/>
              </w:rPr>
            </w:pPr>
            <w:r w:rsidRPr="002E5D58">
              <w:rPr>
                <w:rFonts w:ascii="Arial" w:hAnsi="Arial" w:cs="Arial"/>
              </w:rPr>
              <w:t xml:space="preserve">Approve with conditions </w:t>
            </w:r>
          </w:p>
        </w:tc>
        <w:tc>
          <w:tcPr>
            <w:tcW w:w="1983" w:type="dxa"/>
          </w:tcPr>
          <w:p w:rsidR="00C55A6A" w:rsidRPr="002E5D58" w:rsidRDefault="002E5D58" w:rsidP="00BB115A">
            <w:pPr>
              <w:ind w:right="567"/>
              <w:rPr>
                <w:rFonts w:ascii="Arial" w:hAnsi="Arial" w:cs="Arial"/>
              </w:rPr>
            </w:pPr>
            <w:r w:rsidRPr="002E5D58">
              <w:rPr>
                <w:rFonts w:ascii="Arial" w:hAnsi="Arial" w:cs="Arial"/>
              </w:rPr>
              <w:t>Tribunal is considering the application</w:t>
            </w:r>
          </w:p>
        </w:tc>
      </w:tr>
      <w:tr w:rsidR="00C55A6A" w:rsidRPr="008E5895" w:rsidTr="00027475">
        <w:trPr>
          <w:trHeight w:val="70"/>
        </w:trPr>
        <w:tc>
          <w:tcPr>
            <w:tcW w:w="1560" w:type="dxa"/>
          </w:tcPr>
          <w:p w:rsidR="00C55A6A" w:rsidRPr="002E5D58" w:rsidRDefault="00C55A6A" w:rsidP="00BB115A">
            <w:pPr>
              <w:ind w:right="567"/>
              <w:jc w:val="both"/>
              <w:rPr>
                <w:rFonts w:ascii="Arial" w:hAnsi="Arial" w:cs="Arial"/>
                <w:color w:val="000000"/>
              </w:rPr>
            </w:pPr>
            <w:r w:rsidRPr="002E5D58">
              <w:rPr>
                <w:rFonts w:ascii="Arial" w:hAnsi="Arial" w:cs="Arial"/>
                <w:color w:val="000000"/>
              </w:rPr>
              <w:t xml:space="preserve">Large merger </w:t>
            </w:r>
          </w:p>
        </w:tc>
        <w:tc>
          <w:tcPr>
            <w:tcW w:w="3402" w:type="dxa"/>
          </w:tcPr>
          <w:p w:rsidR="00C55A6A" w:rsidRPr="00BB64B3" w:rsidRDefault="00C55A6A" w:rsidP="00BB115A">
            <w:pPr>
              <w:ind w:right="567"/>
              <w:jc w:val="both"/>
              <w:rPr>
                <w:rFonts w:ascii="Arial" w:hAnsi="Arial" w:cs="Arial"/>
                <w:color w:val="000000"/>
                <w:sz w:val="24"/>
                <w:szCs w:val="24"/>
              </w:rPr>
            </w:pPr>
            <w:proofErr w:type="spellStart"/>
            <w:r w:rsidRPr="00BB64B3">
              <w:rPr>
                <w:rFonts w:ascii="Arial" w:hAnsi="Arial" w:cs="Arial"/>
                <w:color w:val="000000"/>
              </w:rPr>
              <w:t>Cubisol</w:t>
            </w:r>
            <w:proofErr w:type="spellEnd"/>
            <w:r w:rsidRPr="00BB64B3">
              <w:rPr>
                <w:rFonts w:ascii="Arial" w:hAnsi="Arial" w:cs="Arial"/>
                <w:color w:val="000000"/>
              </w:rPr>
              <w:t xml:space="preserve"> Investments 2 (Pty) Ltd And The Retail Letting Enterprise Knows As Bel Air Shopping Centre Owned By Bel Air Shopping Centre (Pty) Ltd and </w:t>
            </w:r>
            <w:proofErr w:type="spellStart"/>
            <w:r w:rsidRPr="00BB64B3">
              <w:rPr>
                <w:rFonts w:ascii="Arial" w:hAnsi="Arial" w:cs="Arial"/>
                <w:color w:val="000000"/>
              </w:rPr>
              <w:t>Carlswald</w:t>
            </w:r>
            <w:proofErr w:type="spellEnd"/>
            <w:r w:rsidRPr="00BB64B3">
              <w:rPr>
                <w:rFonts w:ascii="Arial" w:hAnsi="Arial" w:cs="Arial"/>
                <w:color w:val="000000"/>
              </w:rPr>
              <w:t xml:space="preserve"> Shopping Centre Owned By Fairway Enterprises CC</w:t>
            </w:r>
          </w:p>
        </w:tc>
        <w:tc>
          <w:tcPr>
            <w:tcW w:w="2694" w:type="dxa"/>
          </w:tcPr>
          <w:p w:rsidR="00C55A6A" w:rsidRPr="002E5D58" w:rsidRDefault="00C55A6A" w:rsidP="00BB115A">
            <w:pPr>
              <w:ind w:right="567"/>
              <w:rPr>
                <w:rFonts w:ascii="Arial" w:hAnsi="Arial" w:cs="Arial"/>
              </w:rPr>
            </w:pPr>
            <w:r w:rsidRPr="002E5D58">
              <w:rPr>
                <w:rFonts w:ascii="Arial" w:hAnsi="Arial" w:cs="Arial"/>
              </w:rPr>
              <w:t>Approve without conditions</w:t>
            </w:r>
          </w:p>
        </w:tc>
        <w:tc>
          <w:tcPr>
            <w:tcW w:w="1983" w:type="dxa"/>
          </w:tcPr>
          <w:p w:rsidR="00C55A6A" w:rsidRPr="002E5D58" w:rsidRDefault="002E5D58" w:rsidP="00BB115A">
            <w:pPr>
              <w:ind w:right="567"/>
              <w:rPr>
                <w:rFonts w:ascii="Arial" w:hAnsi="Arial" w:cs="Arial"/>
              </w:rPr>
            </w:pPr>
            <w:r w:rsidRPr="002E5D58">
              <w:rPr>
                <w:rFonts w:ascii="Arial" w:hAnsi="Arial" w:cs="Arial"/>
              </w:rPr>
              <w:t>Tribunal is considering the application</w:t>
            </w:r>
          </w:p>
        </w:tc>
      </w:tr>
    </w:tbl>
    <w:p w:rsidR="00BB64B3" w:rsidRDefault="00BB64B3" w:rsidP="00BB64B3">
      <w:pPr>
        <w:ind w:left="567" w:right="567"/>
        <w:rPr>
          <w:rFonts w:ascii="Arial" w:hAnsi="Arial" w:cs="Arial"/>
          <w:sz w:val="24"/>
          <w:szCs w:val="24"/>
        </w:rPr>
      </w:pPr>
    </w:p>
    <w:p w:rsidR="00987576" w:rsidRDefault="00A516EB" w:rsidP="00A516EB">
      <w:pPr>
        <w:spacing w:line="276" w:lineRule="auto"/>
        <w:ind w:left="567" w:right="567"/>
        <w:rPr>
          <w:rFonts w:ascii="Arial" w:hAnsi="Arial" w:cs="Arial"/>
          <w:b/>
          <w:bCs/>
          <w:lang w:val="en-GB"/>
        </w:rPr>
      </w:pPr>
      <w:r>
        <w:rPr>
          <w:rFonts w:ascii="Arial" w:hAnsi="Arial" w:cs="Arial"/>
          <w:b/>
          <w:bCs/>
          <w:lang w:val="en-ZA"/>
        </w:rPr>
        <w:t xml:space="preserve">Decision is </w:t>
      </w:r>
      <w:r w:rsidR="002E5D58">
        <w:rPr>
          <w:rFonts w:ascii="Arial" w:hAnsi="Arial" w:cs="Arial"/>
          <w:b/>
          <w:bCs/>
          <w:lang w:val="en-ZA"/>
        </w:rPr>
        <w:t xml:space="preserve">pending in merger involving </w:t>
      </w:r>
      <w:r w:rsidR="009501CF">
        <w:rPr>
          <w:rFonts w:ascii="Arial" w:hAnsi="Arial" w:cs="Arial"/>
          <w:b/>
          <w:bCs/>
          <w:lang w:val="en-ZA"/>
        </w:rPr>
        <w:t xml:space="preserve">GEPF </w:t>
      </w:r>
      <w:r w:rsidR="002E5D58">
        <w:rPr>
          <w:rFonts w:ascii="Arial" w:hAnsi="Arial" w:cs="Arial"/>
          <w:b/>
          <w:bCs/>
          <w:lang w:val="en-ZA"/>
        </w:rPr>
        <w:t xml:space="preserve">and </w:t>
      </w:r>
      <w:r w:rsidR="00471D37">
        <w:rPr>
          <w:rFonts w:ascii="Arial" w:hAnsi="Arial" w:cs="Arial"/>
          <w:b/>
          <w:bCs/>
          <w:lang w:val="en-ZA"/>
        </w:rPr>
        <w:t xml:space="preserve">Bayport Financial Services 2010 </w:t>
      </w:r>
    </w:p>
    <w:p w:rsidR="00A516EB" w:rsidRDefault="00A516EB" w:rsidP="00A516EB">
      <w:pPr>
        <w:spacing w:line="276" w:lineRule="auto"/>
        <w:ind w:left="567" w:right="567"/>
        <w:rPr>
          <w:rFonts w:ascii="Arial" w:hAnsi="Arial" w:cs="Arial"/>
          <w:b/>
          <w:bCs/>
          <w:lang w:val="en-GB"/>
        </w:rPr>
      </w:pPr>
    </w:p>
    <w:p w:rsidR="00987576" w:rsidRDefault="00987576" w:rsidP="00A516EB">
      <w:pPr>
        <w:spacing w:line="276" w:lineRule="auto"/>
        <w:ind w:left="567" w:right="567"/>
        <w:rPr>
          <w:rFonts w:ascii="Arial" w:hAnsi="Arial" w:cs="Arial"/>
          <w:lang w:val="en-GB"/>
        </w:rPr>
      </w:pPr>
      <w:r>
        <w:rPr>
          <w:rFonts w:ascii="Arial" w:hAnsi="Arial" w:cs="Arial"/>
          <w:lang w:val="en-GB"/>
        </w:rPr>
        <w:t>Firefly Investments 326 Proprietary Limited (Firefly Investments</w:t>
      </w:r>
      <w:r w:rsidR="00A95841">
        <w:rPr>
          <w:rFonts w:ascii="Arial" w:hAnsi="Arial" w:cs="Arial"/>
          <w:lang w:val="en-GB"/>
        </w:rPr>
        <w:t>)</w:t>
      </w:r>
      <w:r w:rsidR="00BE2890">
        <w:rPr>
          <w:rFonts w:ascii="Arial" w:hAnsi="Arial" w:cs="Arial"/>
          <w:lang w:val="en-GB"/>
        </w:rPr>
        <w:t>, wholly owned by the Government Employees Pension Fund (GEPF)</w:t>
      </w:r>
      <w:r w:rsidR="00A95841">
        <w:rPr>
          <w:rFonts w:ascii="Arial" w:hAnsi="Arial" w:cs="Arial"/>
          <w:lang w:val="en-GB"/>
        </w:rPr>
        <w:t xml:space="preserve"> </w:t>
      </w:r>
      <w:r w:rsidR="00BE2890">
        <w:rPr>
          <w:rFonts w:ascii="Arial" w:hAnsi="Arial" w:cs="Arial"/>
          <w:lang w:val="en-GB"/>
        </w:rPr>
        <w:t xml:space="preserve">wishes to acquire </w:t>
      </w:r>
      <w:r>
        <w:rPr>
          <w:rFonts w:ascii="Arial" w:hAnsi="Arial" w:cs="Arial"/>
          <w:lang w:val="en-GB"/>
        </w:rPr>
        <w:t>Bayport Financial Services 2010 Proprietary Limited (BFSSA).</w:t>
      </w:r>
      <w:r w:rsidR="00BE2890">
        <w:rPr>
          <w:rFonts w:ascii="Arial" w:hAnsi="Arial" w:cs="Arial"/>
          <w:lang w:val="en-GB"/>
        </w:rPr>
        <w:t xml:space="preserve"> The Tribunal’s is still awaiting further documents. </w:t>
      </w:r>
    </w:p>
    <w:p w:rsidR="00987576" w:rsidRDefault="00987576" w:rsidP="00A516EB">
      <w:pPr>
        <w:spacing w:line="276" w:lineRule="auto"/>
        <w:ind w:left="567" w:right="567"/>
        <w:rPr>
          <w:rFonts w:ascii="Arial" w:hAnsi="Arial" w:cs="Arial"/>
          <w:lang w:val="en-GB"/>
        </w:rPr>
      </w:pPr>
    </w:p>
    <w:p w:rsidR="00987576" w:rsidRDefault="00987576" w:rsidP="00A516EB">
      <w:pPr>
        <w:spacing w:line="276" w:lineRule="auto"/>
        <w:ind w:left="567" w:right="567"/>
        <w:jc w:val="both"/>
        <w:rPr>
          <w:rFonts w:ascii="Arial" w:hAnsi="Arial" w:cs="Arial"/>
          <w:lang w:val="en-GB"/>
        </w:rPr>
      </w:pPr>
      <w:r>
        <w:rPr>
          <w:rFonts w:ascii="Arial" w:hAnsi="Arial" w:cs="Arial"/>
          <w:lang w:val="en-GB"/>
        </w:rPr>
        <w:t>Firefly Investments is a newly established entity for purposes of the proposed transaction. Firefly Investments will be wholly owned by the Government Employees Pension Fund (GEPF), which is represented by the Public Investment Corporation (SOC) Limited as its duly authorised agent. Firefly does not control any firm. GEPF is Africa’s largest pension fund with investments in various classes of assets including equities, property and fixed income. On the other hand, Firefly Investments does not provide any goods and/or services.</w:t>
      </w:r>
    </w:p>
    <w:p w:rsidR="00987576" w:rsidRDefault="00987576" w:rsidP="00A516EB">
      <w:pPr>
        <w:spacing w:line="276" w:lineRule="auto"/>
        <w:ind w:left="567" w:right="567"/>
        <w:jc w:val="both"/>
        <w:rPr>
          <w:rFonts w:ascii="Arial" w:hAnsi="Arial" w:cs="Arial"/>
          <w:lang w:val="en-GB"/>
        </w:rPr>
      </w:pPr>
    </w:p>
    <w:p w:rsidR="00987576" w:rsidRDefault="00987576" w:rsidP="00A516EB">
      <w:pPr>
        <w:spacing w:line="276" w:lineRule="auto"/>
        <w:ind w:left="567" w:right="567"/>
        <w:jc w:val="both"/>
        <w:rPr>
          <w:rFonts w:ascii="Arial" w:hAnsi="Arial" w:cs="Arial"/>
          <w:lang w:val="en-GB"/>
        </w:rPr>
      </w:pPr>
      <w:r>
        <w:rPr>
          <w:rFonts w:ascii="Arial" w:hAnsi="Arial" w:cs="Arial"/>
          <w:lang w:val="en-GB"/>
        </w:rPr>
        <w:t xml:space="preserve">BFSSA is a non-banking financial institution specialising in the provision of unsecured personal loans in South Africa, predominantly to the growing middle classes. BFSSA acts as the originator of unsecured and developmental loans for Bayport Securitisation (RF) Limited. </w:t>
      </w:r>
    </w:p>
    <w:p w:rsidR="00987576" w:rsidRDefault="00987576" w:rsidP="00A516EB">
      <w:pPr>
        <w:spacing w:line="276" w:lineRule="auto"/>
        <w:ind w:left="567" w:right="567"/>
        <w:jc w:val="both"/>
        <w:rPr>
          <w:rFonts w:ascii="Arial" w:hAnsi="Arial" w:cs="Arial"/>
          <w:lang w:val="en-GB"/>
        </w:rPr>
      </w:pPr>
    </w:p>
    <w:p w:rsidR="00987576" w:rsidRDefault="00987576" w:rsidP="00A516EB">
      <w:pPr>
        <w:spacing w:line="276" w:lineRule="auto"/>
        <w:ind w:left="567" w:right="567"/>
        <w:jc w:val="both"/>
        <w:rPr>
          <w:rFonts w:ascii="Arial" w:hAnsi="Arial" w:cs="Arial"/>
          <w:lang w:val="en-GB"/>
        </w:rPr>
      </w:pPr>
      <w:r>
        <w:rPr>
          <w:rFonts w:ascii="Arial" w:hAnsi="Arial" w:cs="Arial"/>
          <w:lang w:val="en-GB"/>
        </w:rPr>
        <w:t>The Commission was concerned that the PIC has multiple minority shareholding interests in several entities which compete with Bayport Financial Services. Therefore the Commission recommended the approval of this transaction subject to the conditions that there be no cross-directorships in relation to the Directors appointed to the PIC to the Board of the target firm as well as those appointed in the entities which compete with the target firm.</w:t>
      </w:r>
    </w:p>
    <w:p w:rsidR="009501CF" w:rsidRDefault="009501CF" w:rsidP="00A516EB">
      <w:pPr>
        <w:spacing w:line="276" w:lineRule="auto"/>
        <w:ind w:left="567" w:right="567"/>
        <w:jc w:val="both"/>
        <w:rPr>
          <w:rFonts w:ascii="Arial" w:hAnsi="Arial" w:cs="Arial"/>
          <w:lang w:val="en-GB"/>
        </w:rPr>
      </w:pPr>
    </w:p>
    <w:p w:rsidR="0080797F" w:rsidRDefault="0080797F" w:rsidP="00A516EB">
      <w:pPr>
        <w:spacing w:line="276" w:lineRule="auto"/>
        <w:ind w:left="567" w:right="567"/>
        <w:jc w:val="both"/>
        <w:rPr>
          <w:rFonts w:ascii="Arial" w:hAnsi="Arial" w:cs="Arial"/>
          <w:b/>
          <w:bCs/>
          <w:lang w:val="en-GB"/>
        </w:rPr>
      </w:pPr>
      <w:r>
        <w:rPr>
          <w:rFonts w:ascii="Arial" w:hAnsi="Arial" w:cs="Arial"/>
          <w:b/>
          <w:bCs/>
          <w:lang w:val="en-ZA"/>
        </w:rPr>
        <w:t>Merger involving Unitrans Automotive and Clearwater Motors</w:t>
      </w:r>
      <w:r w:rsidR="00BE2890">
        <w:rPr>
          <w:rFonts w:ascii="Arial" w:hAnsi="Arial" w:cs="Arial"/>
          <w:b/>
          <w:bCs/>
          <w:lang w:val="en-ZA"/>
        </w:rPr>
        <w:t xml:space="preserve"> approved</w:t>
      </w:r>
    </w:p>
    <w:p w:rsidR="0080797F" w:rsidRDefault="0080797F" w:rsidP="00A516EB">
      <w:pPr>
        <w:spacing w:line="276" w:lineRule="auto"/>
        <w:ind w:left="567" w:right="567"/>
        <w:jc w:val="both"/>
        <w:rPr>
          <w:rFonts w:ascii="Arial" w:hAnsi="Arial" w:cs="Arial"/>
          <w:lang w:val="en-GB"/>
        </w:rPr>
      </w:pPr>
    </w:p>
    <w:p w:rsidR="0080797F" w:rsidRDefault="0080797F" w:rsidP="00A516EB">
      <w:pPr>
        <w:spacing w:line="276" w:lineRule="auto"/>
        <w:ind w:left="567" w:right="567"/>
        <w:jc w:val="both"/>
        <w:rPr>
          <w:rFonts w:ascii="Arial" w:hAnsi="Arial" w:cs="Arial"/>
          <w:lang w:val="en-GB"/>
        </w:rPr>
      </w:pPr>
      <w:r>
        <w:rPr>
          <w:rFonts w:ascii="Arial" w:hAnsi="Arial" w:cs="Arial"/>
          <w:lang w:val="en-GB"/>
        </w:rPr>
        <w:t xml:space="preserve">The Tribunal </w:t>
      </w:r>
      <w:r w:rsidR="00BE2890">
        <w:rPr>
          <w:rFonts w:ascii="Arial" w:hAnsi="Arial" w:cs="Arial"/>
          <w:lang w:val="en-GB"/>
        </w:rPr>
        <w:t xml:space="preserve">has approved without conditions the </w:t>
      </w:r>
      <w:r>
        <w:rPr>
          <w:rFonts w:ascii="Arial" w:hAnsi="Arial" w:cs="Arial"/>
          <w:lang w:val="en-GB"/>
        </w:rPr>
        <w:t xml:space="preserve">transaction in which Unitrans Automotive (Pty) Ltd (Unitrans Automotive) </w:t>
      </w:r>
      <w:r w:rsidR="00BE2890">
        <w:rPr>
          <w:rFonts w:ascii="Arial" w:hAnsi="Arial" w:cs="Arial"/>
          <w:lang w:val="en-GB"/>
        </w:rPr>
        <w:t xml:space="preserve">is to </w:t>
      </w:r>
      <w:r>
        <w:rPr>
          <w:rFonts w:ascii="Arial" w:hAnsi="Arial" w:cs="Arial"/>
          <w:lang w:val="en-GB"/>
        </w:rPr>
        <w:t>acquire the motor dealership business conducted by Clearwater Motors (Pty) Ltd (Clearwater Motors).</w:t>
      </w:r>
    </w:p>
    <w:p w:rsidR="0080797F" w:rsidRDefault="0080797F" w:rsidP="00A516EB">
      <w:pPr>
        <w:spacing w:line="276" w:lineRule="auto"/>
        <w:ind w:left="567" w:right="567"/>
        <w:jc w:val="both"/>
        <w:rPr>
          <w:rFonts w:ascii="Arial" w:hAnsi="Arial" w:cs="Arial"/>
          <w:lang w:val="en-GB"/>
        </w:rPr>
      </w:pPr>
    </w:p>
    <w:p w:rsidR="0080797F" w:rsidRDefault="0080797F" w:rsidP="00A516EB">
      <w:pPr>
        <w:spacing w:line="276" w:lineRule="auto"/>
        <w:ind w:left="567" w:right="567"/>
        <w:jc w:val="both"/>
        <w:rPr>
          <w:rFonts w:ascii="Arial" w:hAnsi="Arial" w:cs="Arial"/>
          <w:lang w:val="en-GB"/>
        </w:rPr>
      </w:pPr>
      <w:r>
        <w:rPr>
          <w:rFonts w:ascii="Arial" w:hAnsi="Arial" w:cs="Arial"/>
          <w:lang w:val="en-GB"/>
        </w:rPr>
        <w:t>Unitrans Automotive is a retail automotive company. Its key product and service offerings are the sale of new and pre-owned vehicles, parts and accessories and after-market service. In addition, the Unitrans’ dealerships assist customers with acquiring consu</w:t>
      </w:r>
      <w:r w:rsidR="00BE2890">
        <w:rPr>
          <w:rFonts w:ascii="Arial" w:hAnsi="Arial" w:cs="Arial"/>
          <w:lang w:val="en-GB"/>
        </w:rPr>
        <w:t xml:space="preserve">mer credit, insurance products, </w:t>
      </w:r>
      <w:proofErr w:type="gramStart"/>
      <w:r>
        <w:rPr>
          <w:rFonts w:ascii="Arial" w:hAnsi="Arial" w:cs="Arial"/>
          <w:lang w:val="en-GB"/>
        </w:rPr>
        <w:t>fleet</w:t>
      </w:r>
      <w:proofErr w:type="gramEnd"/>
      <w:r>
        <w:rPr>
          <w:rFonts w:ascii="Arial" w:hAnsi="Arial" w:cs="Arial"/>
          <w:lang w:val="en-GB"/>
        </w:rPr>
        <w:t xml:space="preserve"> management service and car rentals. Unitrans Automotive operates dealerships throughout South Africa.</w:t>
      </w:r>
    </w:p>
    <w:p w:rsidR="0080797F" w:rsidRDefault="0080797F" w:rsidP="00A516EB">
      <w:pPr>
        <w:spacing w:line="276" w:lineRule="auto"/>
        <w:ind w:left="567" w:right="567"/>
        <w:jc w:val="both"/>
        <w:rPr>
          <w:rFonts w:ascii="Arial" w:hAnsi="Arial" w:cs="Arial"/>
          <w:lang w:val="en-GB"/>
        </w:rPr>
      </w:pPr>
    </w:p>
    <w:p w:rsidR="0080797F" w:rsidRDefault="0080797F" w:rsidP="00A516EB">
      <w:pPr>
        <w:spacing w:line="276" w:lineRule="auto"/>
        <w:ind w:left="567" w:right="567"/>
        <w:jc w:val="both"/>
        <w:rPr>
          <w:rFonts w:ascii="Arial" w:hAnsi="Arial" w:cs="Arial"/>
          <w:lang w:val="en-GB"/>
        </w:rPr>
      </w:pPr>
      <w:r>
        <w:rPr>
          <w:rFonts w:ascii="Arial" w:hAnsi="Arial" w:cs="Arial"/>
          <w:lang w:val="en-GB"/>
        </w:rPr>
        <w:t xml:space="preserve">Clearwater Motors operates a BMW vehicle dealership in Roodepoort. Its key service offering consists of a service and a parts department. In addition, it offers customers access to financial services related to the purchase of vehicles. Clearwater Motors primarily sells passenger vehicles and does not offer light commercial vehicles or heavy commercial vehicles. </w:t>
      </w:r>
    </w:p>
    <w:p w:rsidR="0080797F" w:rsidRDefault="0080797F" w:rsidP="00A516EB">
      <w:pPr>
        <w:spacing w:line="276" w:lineRule="auto"/>
        <w:ind w:left="567" w:right="567"/>
        <w:jc w:val="both"/>
        <w:rPr>
          <w:rFonts w:ascii="Arial" w:hAnsi="Arial" w:cs="Arial"/>
          <w:lang w:val="en-GB"/>
        </w:rPr>
      </w:pPr>
    </w:p>
    <w:p w:rsidR="0080797F" w:rsidRPr="005C64F9" w:rsidRDefault="00BE2890" w:rsidP="00A516EB">
      <w:pPr>
        <w:spacing w:line="276" w:lineRule="auto"/>
        <w:ind w:left="567" w:right="567"/>
        <w:jc w:val="both"/>
        <w:rPr>
          <w:rFonts w:ascii="Arial" w:hAnsi="Arial" w:cs="Arial"/>
          <w:b/>
          <w:lang w:val="en-GB"/>
        </w:rPr>
      </w:pPr>
      <w:r>
        <w:rPr>
          <w:rFonts w:ascii="Arial" w:hAnsi="Arial" w:cs="Arial"/>
          <w:b/>
          <w:lang w:val="en-GB"/>
        </w:rPr>
        <w:t>The Tribunal has approved the</w:t>
      </w:r>
      <w:r w:rsidR="0080797F" w:rsidRPr="005C64F9">
        <w:rPr>
          <w:rFonts w:ascii="Arial" w:hAnsi="Arial" w:cs="Arial"/>
          <w:b/>
          <w:lang w:val="en-GB"/>
        </w:rPr>
        <w:t xml:space="preserve"> </w:t>
      </w:r>
      <w:r>
        <w:rPr>
          <w:rFonts w:ascii="Arial" w:hAnsi="Arial" w:cs="Arial"/>
          <w:b/>
          <w:lang w:val="en-GB"/>
        </w:rPr>
        <w:t xml:space="preserve">transfer </w:t>
      </w:r>
      <w:r w:rsidR="0080797F" w:rsidRPr="005C64F9">
        <w:rPr>
          <w:rFonts w:ascii="Arial" w:hAnsi="Arial" w:cs="Arial"/>
          <w:b/>
          <w:lang w:val="en-GB"/>
        </w:rPr>
        <w:t>of rights and obligations relating to</w:t>
      </w:r>
      <w:r>
        <w:rPr>
          <w:rFonts w:ascii="Arial" w:hAnsi="Arial" w:cs="Arial"/>
          <w:b/>
          <w:lang w:val="en-GB"/>
        </w:rPr>
        <w:t xml:space="preserve"> a</w:t>
      </w:r>
      <w:r w:rsidR="0080797F" w:rsidRPr="005C64F9">
        <w:rPr>
          <w:rFonts w:ascii="Arial" w:hAnsi="Arial" w:cs="Arial"/>
          <w:b/>
          <w:lang w:val="en-GB"/>
        </w:rPr>
        <w:t xml:space="preserve"> medical aid fund </w:t>
      </w:r>
    </w:p>
    <w:p w:rsidR="0080797F" w:rsidRDefault="0080797F" w:rsidP="00A516EB">
      <w:pPr>
        <w:spacing w:line="276" w:lineRule="auto"/>
        <w:ind w:left="567" w:right="567"/>
        <w:jc w:val="both"/>
        <w:rPr>
          <w:rFonts w:ascii="Arial" w:hAnsi="Arial" w:cs="Arial"/>
          <w:lang w:val="en-GB"/>
        </w:rPr>
      </w:pPr>
    </w:p>
    <w:p w:rsidR="00BE2890" w:rsidRDefault="00BE2890" w:rsidP="00A516EB">
      <w:pPr>
        <w:spacing w:line="276" w:lineRule="auto"/>
        <w:ind w:left="567" w:right="567"/>
        <w:jc w:val="both"/>
        <w:rPr>
          <w:rFonts w:ascii="Arial" w:hAnsi="Arial" w:cs="Arial"/>
          <w:lang w:val="en-GB"/>
        </w:rPr>
      </w:pPr>
      <w:r>
        <w:rPr>
          <w:rFonts w:ascii="Arial" w:hAnsi="Arial" w:cs="Arial"/>
          <w:lang w:val="en-GB"/>
        </w:rPr>
        <w:t xml:space="preserve">Approval has been given for </w:t>
      </w:r>
      <w:r w:rsidR="0080797F">
        <w:rPr>
          <w:rFonts w:ascii="Arial" w:hAnsi="Arial" w:cs="Arial"/>
          <w:lang w:val="en-GB"/>
        </w:rPr>
        <w:t>Old Mutual Alternative Risk Transfer Limited</w:t>
      </w:r>
      <w:r>
        <w:rPr>
          <w:rFonts w:ascii="Arial" w:hAnsi="Arial" w:cs="Arial"/>
          <w:lang w:val="en-GB"/>
        </w:rPr>
        <w:t xml:space="preserve"> (OMART)</w:t>
      </w:r>
      <w:r w:rsidR="0080797F">
        <w:rPr>
          <w:rFonts w:ascii="Arial" w:hAnsi="Arial" w:cs="Arial"/>
          <w:lang w:val="en-GB"/>
        </w:rPr>
        <w:t xml:space="preserve">, wholly owned by Old Mutual Life Assurance South Africa (OMSA), to obtain rights and obligations of </w:t>
      </w:r>
      <w:r>
        <w:rPr>
          <w:rFonts w:ascii="Arial" w:hAnsi="Arial" w:cs="Arial"/>
          <w:lang w:val="en-GB"/>
        </w:rPr>
        <w:t xml:space="preserve">the </w:t>
      </w:r>
      <w:r w:rsidR="0080797F">
        <w:rPr>
          <w:rFonts w:ascii="Arial" w:hAnsi="Arial" w:cs="Arial"/>
          <w:lang w:val="en-GB"/>
        </w:rPr>
        <w:t xml:space="preserve">MMI Group Limited pertaining to long-term insurance annuity policy for the benefit of the Old Mutual Staff medical aid fund. </w:t>
      </w:r>
    </w:p>
    <w:p w:rsidR="0080797F" w:rsidRDefault="0080797F" w:rsidP="00A516EB">
      <w:pPr>
        <w:spacing w:line="276" w:lineRule="auto"/>
        <w:ind w:left="567" w:right="567"/>
        <w:jc w:val="both"/>
        <w:rPr>
          <w:rFonts w:ascii="Arial" w:hAnsi="Arial" w:cs="Arial"/>
          <w:lang w:val="en-GB"/>
        </w:rPr>
      </w:pPr>
    </w:p>
    <w:p w:rsidR="0080797F" w:rsidRDefault="0080797F" w:rsidP="00A516EB">
      <w:pPr>
        <w:spacing w:line="276" w:lineRule="auto"/>
        <w:ind w:left="567" w:right="567"/>
        <w:jc w:val="both"/>
        <w:rPr>
          <w:rFonts w:ascii="Arial" w:hAnsi="Arial" w:cs="Arial"/>
          <w:lang w:val="en-GB"/>
        </w:rPr>
      </w:pPr>
      <w:r>
        <w:rPr>
          <w:rFonts w:ascii="Arial" w:hAnsi="Arial" w:cs="Arial"/>
          <w:lang w:val="en-GB"/>
        </w:rPr>
        <w:t xml:space="preserve">The policy concerns the provision of post-retirement medical aid contributions to </w:t>
      </w:r>
      <w:r w:rsidR="00A516EB">
        <w:rPr>
          <w:rFonts w:ascii="Arial" w:hAnsi="Arial" w:cs="Arial"/>
          <w:lang w:val="en-GB"/>
        </w:rPr>
        <w:t xml:space="preserve">the retired employees of OMSA. </w:t>
      </w:r>
      <w:r w:rsidR="00961115">
        <w:rPr>
          <w:rFonts w:ascii="Arial" w:hAnsi="Arial" w:cs="Arial"/>
          <w:lang w:val="en-GB"/>
        </w:rPr>
        <w:t xml:space="preserve">OMSA had outsourced this responsibility to MMI Group, but has now transferred the obligations to OMART. </w:t>
      </w:r>
    </w:p>
    <w:p w:rsidR="0080797F" w:rsidRDefault="0080797F" w:rsidP="00A516EB">
      <w:pPr>
        <w:spacing w:line="276" w:lineRule="auto"/>
        <w:ind w:left="567" w:right="567"/>
        <w:jc w:val="both"/>
        <w:rPr>
          <w:rFonts w:ascii="Arial" w:hAnsi="Arial" w:cs="Arial"/>
          <w:lang w:val="en-GB"/>
        </w:rPr>
      </w:pPr>
    </w:p>
    <w:p w:rsidR="0080797F" w:rsidRDefault="0080797F" w:rsidP="00A516EB">
      <w:pPr>
        <w:spacing w:line="276" w:lineRule="auto"/>
        <w:ind w:left="567" w:right="567"/>
        <w:jc w:val="both"/>
        <w:rPr>
          <w:rFonts w:ascii="Arial" w:hAnsi="Arial" w:cs="Arial"/>
          <w:lang w:val="en-GB"/>
        </w:rPr>
      </w:pPr>
      <w:r>
        <w:rPr>
          <w:rFonts w:ascii="Arial" w:hAnsi="Arial" w:cs="Arial"/>
          <w:lang w:val="en-GB"/>
        </w:rPr>
        <w:t>The relative market in this transaction is for the provision of long-term insurance services and provision of post-retirement medical aid products.</w:t>
      </w:r>
    </w:p>
    <w:p w:rsidR="0080797F" w:rsidRDefault="0080797F" w:rsidP="00A516EB">
      <w:pPr>
        <w:spacing w:line="276" w:lineRule="auto"/>
        <w:ind w:left="567" w:right="567"/>
        <w:jc w:val="both"/>
        <w:rPr>
          <w:rFonts w:ascii="Arial" w:hAnsi="Arial" w:cs="Arial"/>
          <w:lang w:val="en-GB"/>
        </w:rPr>
      </w:pPr>
    </w:p>
    <w:p w:rsidR="005C64F9" w:rsidRDefault="00961115" w:rsidP="00A516EB">
      <w:pPr>
        <w:spacing w:line="276" w:lineRule="auto"/>
        <w:ind w:left="567" w:right="567"/>
        <w:jc w:val="both"/>
        <w:rPr>
          <w:rFonts w:ascii="Arial" w:hAnsi="Arial" w:cs="Arial"/>
          <w:lang w:val="en-GB"/>
        </w:rPr>
      </w:pPr>
      <w:r>
        <w:rPr>
          <w:rFonts w:ascii="Arial" w:hAnsi="Arial" w:cs="Arial"/>
          <w:lang w:val="en-GB"/>
        </w:rPr>
        <w:t xml:space="preserve">The transaction has been approved without conditions </w:t>
      </w:r>
    </w:p>
    <w:p w:rsidR="00961115" w:rsidRDefault="00961115" w:rsidP="00A516EB">
      <w:pPr>
        <w:spacing w:line="276" w:lineRule="auto"/>
        <w:ind w:left="567" w:right="567"/>
        <w:jc w:val="both"/>
        <w:rPr>
          <w:rFonts w:ascii="Arial" w:hAnsi="Arial" w:cs="Arial"/>
          <w:lang w:val="en-GB"/>
        </w:rPr>
      </w:pPr>
    </w:p>
    <w:p w:rsidR="00361A80" w:rsidRPr="00AD42FD" w:rsidRDefault="00961115" w:rsidP="00A516EB">
      <w:pPr>
        <w:spacing w:line="276" w:lineRule="auto"/>
        <w:ind w:left="567" w:right="567"/>
        <w:jc w:val="both"/>
        <w:rPr>
          <w:rFonts w:ascii="Arial" w:hAnsi="Arial" w:cs="Arial"/>
          <w:b/>
          <w:lang w:val="en-GB"/>
        </w:rPr>
      </w:pPr>
      <w:r>
        <w:rPr>
          <w:rFonts w:ascii="Arial" w:hAnsi="Arial" w:cs="Arial"/>
          <w:b/>
          <w:lang w:val="en-GB"/>
        </w:rPr>
        <w:t xml:space="preserve">Decision </w:t>
      </w:r>
      <w:r w:rsidR="00581E12">
        <w:rPr>
          <w:rFonts w:ascii="Arial" w:hAnsi="Arial" w:cs="Arial"/>
          <w:b/>
          <w:lang w:val="en-GB"/>
        </w:rPr>
        <w:t xml:space="preserve">pending </w:t>
      </w:r>
      <w:r>
        <w:rPr>
          <w:rFonts w:ascii="Arial" w:hAnsi="Arial" w:cs="Arial"/>
          <w:b/>
          <w:lang w:val="en-GB"/>
        </w:rPr>
        <w:t xml:space="preserve">on the </w:t>
      </w:r>
      <w:r w:rsidR="00361A80" w:rsidRPr="00AD42FD">
        <w:rPr>
          <w:rFonts w:ascii="Arial" w:hAnsi="Arial" w:cs="Arial"/>
          <w:b/>
          <w:lang w:val="en-GB"/>
        </w:rPr>
        <w:t xml:space="preserve">merger </w:t>
      </w:r>
      <w:r>
        <w:rPr>
          <w:rFonts w:ascii="Arial" w:hAnsi="Arial" w:cs="Arial"/>
          <w:b/>
          <w:lang w:val="en-GB"/>
        </w:rPr>
        <w:t xml:space="preserve">between </w:t>
      </w:r>
      <w:r w:rsidR="00361A80" w:rsidRPr="00AD42FD">
        <w:rPr>
          <w:rFonts w:ascii="Arial" w:hAnsi="Arial" w:cs="Arial"/>
          <w:b/>
          <w:lang w:val="en-GB"/>
        </w:rPr>
        <w:t xml:space="preserve">South African Distilleries and Wine </w:t>
      </w:r>
      <w:r>
        <w:rPr>
          <w:rFonts w:ascii="Arial" w:hAnsi="Arial" w:cs="Arial"/>
          <w:b/>
          <w:lang w:val="en-GB"/>
        </w:rPr>
        <w:t>and</w:t>
      </w:r>
      <w:r w:rsidR="00A516EB">
        <w:rPr>
          <w:rFonts w:ascii="Arial" w:hAnsi="Arial" w:cs="Arial"/>
          <w:b/>
          <w:lang w:val="en-GB"/>
        </w:rPr>
        <w:t xml:space="preserve"> target company</w:t>
      </w:r>
      <w:r>
        <w:rPr>
          <w:rFonts w:ascii="Arial" w:hAnsi="Arial" w:cs="Arial"/>
          <w:b/>
          <w:lang w:val="en-GB"/>
        </w:rPr>
        <w:t xml:space="preserve"> </w:t>
      </w:r>
      <w:proofErr w:type="spellStart"/>
      <w:r w:rsidR="00361A80" w:rsidRPr="00AD42FD">
        <w:rPr>
          <w:rFonts w:ascii="Arial" w:hAnsi="Arial" w:cs="Arial"/>
          <w:b/>
          <w:lang w:val="en-GB"/>
        </w:rPr>
        <w:t>Lusan</w:t>
      </w:r>
      <w:proofErr w:type="spellEnd"/>
      <w:r w:rsidR="00361A80" w:rsidRPr="00AD42FD">
        <w:rPr>
          <w:rFonts w:ascii="Arial" w:hAnsi="Arial" w:cs="Arial"/>
          <w:b/>
          <w:lang w:val="en-GB"/>
        </w:rPr>
        <w:t xml:space="preserve"> Holdings </w:t>
      </w:r>
    </w:p>
    <w:p w:rsidR="00361A80" w:rsidRDefault="00361A80" w:rsidP="00A516EB">
      <w:pPr>
        <w:spacing w:line="276" w:lineRule="auto"/>
        <w:ind w:left="567" w:right="567"/>
        <w:jc w:val="both"/>
        <w:rPr>
          <w:rFonts w:ascii="Arial" w:hAnsi="Arial" w:cs="Arial"/>
          <w:lang w:val="en-GB"/>
        </w:rPr>
      </w:pPr>
    </w:p>
    <w:p w:rsidR="00361A80" w:rsidRDefault="00361A80" w:rsidP="00A516EB">
      <w:pPr>
        <w:spacing w:line="276" w:lineRule="auto"/>
        <w:ind w:left="567" w:right="567"/>
        <w:jc w:val="both"/>
        <w:rPr>
          <w:rFonts w:ascii="Arial" w:hAnsi="Arial" w:cs="Arial"/>
          <w:lang w:val="en-GB"/>
        </w:rPr>
      </w:pPr>
      <w:r>
        <w:rPr>
          <w:rFonts w:ascii="Arial" w:hAnsi="Arial" w:cs="Arial"/>
          <w:lang w:val="en-GB"/>
        </w:rPr>
        <w:t>South African Distilleries and Wine (SA) Limited (SADW) controlled by Distell Group Limited (Distell) is looking to gain sole control ov</w:t>
      </w:r>
      <w:r w:rsidR="00961115">
        <w:rPr>
          <w:rFonts w:ascii="Arial" w:hAnsi="Arial" w:cs="Arial"/>
          <w:lang w:val="en-GB"/>
        </w:rPr>
        <w:t xml:space="preserve">er </w:t>
      </w:r>
      <w:proofErr w:type="spellStart"/>
      <w:r w:rsidR="00961115">
        <w:rPr>
          <w:rFonts w:ascii="Arial" w:hAnsi="Arial" w:cs="Arial"/>
          <w:lang w:val="en-GB"/>
        </w:rPr>
        <w:t>Lusan</w:t>
      </w:r>
      <w:proofErr w:type="spellEnd"/>
      <w:r w:rsidR="00961115">
        <w:rPr>
          <w:rFonts w:ascii="Arial" w:hAnsi="Arial" w:cs="Arial"/>
          <w:lang w:val="en-GB"/>
        </w:rPr>
        <w:t xml:space="preserve"> Holdings and this would </w:t>
      </w:r>
      <w:r>
        <w:rPr>
          <w:rFonts w:ascii="Arial" w:hAnsi="Arial" w:cs="Arial"/>
          <w:lang w:val="en-GB"/>
        </w:rPr>
        <w:t xml:space="preserve">give them control over wine farms currently owned by </w:t>
      </w:r>
      <w:proofErr w:type="spellStart"/>
      <w:r>
        <w:rPr>
          <w:rFonts w:ascii="Arial" w:hAnsi="Arial" w:cs="Arial"/>
          <w:lang w:val="en-GB"/>
        </w:rPr>
        <w:t>Lusan</w:t>
      </w:r>
      <w:proofErr w:type="spellEnd"/>
      <w:r>
        <w:rPr>
          <w:rFonts w:ascii="Arial" w:hAnsi="Arial" w:cs="Arial"/>
          <w:lang w:val="en-GB"/>
        </w:rPr>
        <w:t xml:space="preserve">, namely Alto wine farm and </w:t>
      </w:r>
      <w:proofErr w:type="spellStart"/>
      <w:r>
        <w:rPr>
          <w:rFonts w:ascii="Arial" w:hAnsi="Arial" w:cs="Arial"/>
          <w:lang w:val="en-GB"/>
        </w:rPr>
        <w:t>Uitkyk</w:t>
      </w:r>
      <w:proofErr w:type="spellEnd"/>
      <w:r>
        <w:rPr>
          <w:rFonts w:ascii="Arial" w:hAnsi="Arial" w:cs="Arial"/>
          <w:lang w:val="en-GB"/>
        </w:rPr>
        <w:t xml:space="preserve"> wine farm. </w:t>
      </w:r>
    </w:p>
    <w:p w:rsidR="00361A80" w:rsidRDefault="00361A80" w:rsidP="00A516EB">
      <w:pPr>
        <w:spacing w:line="276" w:lineRule="auto"/>
        <w:ind w:left="567" w:right="567"/>
        <w:jc w:val="both"/>
        <w:rPr>
          <w:rFonts w:ascii="Arial" w:hAnsi="Arial" w:cs="Arial"/>
          <w:lang w:val="en-GB"/>
        </w:rPr>
      </w:pPr>
    </w:p>
    <w:p w:rsidR="00361A80" w:rsidRDefault="00361A80" w:rsidP="00A516EB">
      <w:pPr>
        <w:spacing w:line="276" w:lineRule="auto"/>
        <w:ind w:left="567" w:right="567"/>
        <w:jc w:val="both"/>
        <w:rPr>
          <w:rFonts w:ascii="Arial" w:hAnsi="Arial" w:cs="Arial"/>
          <w:lang w:val="en-GB"/>
        </w:rPr>
      </w:pPr>
      <w:proofErr w:type="spellStart"/>
      <w:r>
        <w:rPr>
          <w:rFonts w:ascii="Arial" w:hAnsi="Arial" w:cs="Arial"/>
        </w:rPr>
        <w:t>Lusan</w:t>
      </w:r>
      <w:proofErr w:type="spellEnd"/>
      <w:r>
        <w:rPr>
          <w:rFonts w:ascii="Arial" w:hAnsi="Arial" w:cs="Arial"/>
        </w:rPr>
        <w:t xml:space="preserve"> is a joint venture in terms of which </w:t>
      </w:r>
      <w:proofErr w:type="spellStart"/>
      <w:r>
        <w:rPr>
          <w:rFonts w:ascii="Arial" w:hAnsi="Arial" w:cs="Arial"/>
        </w:rPr>
        <w:t>Hygrace</w:t>
      </w:r>
      <w:proofErr w:type="spellEnd"/>
      <w:r>
        <w:rPr>
          <w:rFonts w:ascii="Arial" w:hAnsi="Arial" w:cs="Arial"/>
        </w:rPr>
        <w:t xml:space="preserve"> Holdings PTE Limited and SADW amalgamated their farming operations into </w:t>
      </w:r>
      <w:proofErr w:type="spellStart"/>
      <w:r>
        <w:rPr>
          <w:rFonts w:ascii="Arial" w:hAnsi="Arial" w:cs="Arial"/>
        </w:rPr>
        <w:t>Lu</w:t>
      </w:r>
      <w:r w:rsidR="00581E12">
        <w:rPr>
          <w:rFonts w:ascii="Arial" w:hAnsi="Arial" w:cs="Arial"/>
        </w:rPr>
        <w:t>san</w:t>
      </w:r>
      <w:proofErr w:type="spellEnd"/>
      <w:r w:rsidR="00581E12">
        <w:rPr>
          <w:rFonts w:ascii="Arial" w:hAnsi="Arial" w:cs="Arial"/>
        </w:rPr>
        <w:t>. Post-transaction, SADW would</w:t>
      </w:r>
      <w:r>
        <w:rPr>
          <w:rFonts w:ascii="Arial" w:hAnsi="Arial" w:cs="Arial"/>
        </w:rPr>
        <w:t xml:space="preserve"> acquire the part in </w:t>
      </w:r>
      <w:proofErr w:type="spellStart"/>
      <w:r>
        <w:rPr>
          <w:rFonts w:ascii="Arial" w:hAnsi="Arial" w:cs="Arial"/>
        </w:rPr>
        <w:t>Lusan</w:t>
      </w:r>
      <w:proofErr w:type="spellEnd"/>
      <w:r>
        <w:rPr>
          <w:rFonts w:ascii="Arial" w:hAnsi="Arial" w:cs="Arial"/>
        </w:rPr>
        <w:t xml:space="preserve"> not alre</w:t>
      </w:r>
      <w:r w:rsidR="00581E12">
        <w:rPr>
          <w:rFonts w:ascii="Arial" w:hAnsi="Arial" w:cs="Arial"/>
        </w:rPr>
        <w:t>ady owned by it, which would</w:t>
      </w:r>
      <w:r>
        <w:rPr>
          <w:rFonts w:ascii="Arial" w:hAnsi="Arial" w:cs="Arial"/>
        </w:rPr>
        <w:t xml:space="preserve"> give it control over the remaining wine farms owned by </w:t>
      </w:r>
      <w:proofErr w:type="spellStart"/>
      <w:r>
        <w:rPr>
          <w:rFonts w:ascii="Arial" w:hAnsi="Arial" w:cs="Arial"/>
        </w:rPr>
        <w:t>Lusan</w:t>
      </w:r>
      <w:proofErr w:type="spellEnd"/>
      <w:r>
        <w:rPr>
          <w:rFonts w:ascii="Arial" w:hAnsi="Arial" w:cs="Arial"/>
        </w:rPr>
        <w:t xml:space="preserve"> (Alto wine farm and </w:t>
      </w:r>
      <w:proofErr w:type="spellStart"/>
      <w:r>
        <w:rPr>
          <w:rFonts w:ascii="Arial" w:hAnsi="Arial" w:cs="Arial"/>
        </w:rPr>
        <w:t>Uitkyk</w:t>
      </w:r>
      <w:proofErr w:type="spellEnd"/>
      <w:r>
        <w:rPr>
          <w:rFonts w:ascii="Arial" w:hAnsi="Arial" w:cs="Arial"/>
        </w:rPr>
        <w:t xml:space="preserve"> wine farm).</w:t>
      </w:r>
    </w:p>
    <w:p w:rsidR="00361A80" w:rsidRDefault="00361A80" w:rsidP="00A516EB">
      <w:pPr>
        <w:spacing w:line="276" w:lineRule="auto"/>
        <w:ind w:left="567" w:right="567"/>
        <w:jc w:val="both"/>
        <w:rPr>
          <w:rFonts w:ascii="Arial" w:hAnsi="Arial" w:cs="Arial"/>
          <w:lang w:val="en-GB"/>
        </w:rPr>
      </w:pPr>
    </w:p>
    <w:p w:rsidR="00361A80" w:rsidRDefault="00361A80" w:rsidP="00A516EB">
      <w:pPr>
        <w:spacing w:line="276" w:lineRule="auto"/>
        <w:ind w:left="567" w:right="567"/>
        <w:jc w:val="both"/>
        <w:rPr>
          <w:rFonts w:ascii="Arial" w:hAnsi="Arial" w:cs="Arial"/>
          <w:lang w:val="en-GB"/>
        </w:rPr>
      </w:pPr>
      <w:r>
        <w:rPr>
          <w:rFonts w:ascii="Arial" w:hAnsi="Arial" w:cs="Arial"/>
          <w:lang w:val="en-GB"/>
        </w:rPr>
        <w:t xml:space="preserve">Distell is controlled ultimately by </w:t>
      </w:r>
      <w:proofErr w:type="spellStart"/>
      <w:r>
        <w:rPr>
          <w:rFonts w:ascii="Arial" w:hAnsi="Arial" w:cs="Arial"/>
          <w:lang w:val="en-GB"/>
        </w:rPr>
        <w:t>Capevin</w:t>
      </w:r>
      <w:proofErr w:type="spellEnd"/>
      <w:r>
        <w:rPr>
          <w:rFonts w:ascii="Arial" w:hAnsi="Arial" w:cs="Arial"/>
          <w:lang w:val="en-GB"/>
        </w:rPr>
        <w:t xml:space="preserve"> Holdings Limited and Remgro International Holdings. </w:t>
      </w:r>
    </w:p>
    <w:p w:rsidR="00361A80" w:rsidRDefault="00361A80" w:rsidP="00A516EB">
      <w:pPr>
        <w:spacing w:line="276" w:lineRule="auto"/>
        <w:ind w:left="567" w:right="567"/>
        <w:jc w:val="both"/>
        <w:rPr>
          <w:rFonts w:ascii="Arial" w:hAnsi="Arial" w:cs="Arial"/>
          <w:lang w:val="en-GB"/>
        </w:rPr>
      </w:pPr>
    </w:p>
    <w:p w:rsidR="00361A80" w:rsidRDefault="00361A80" w:rsidP="00A516EB">
      <w:pPr>
        <w:spacing w:line="276" w:lineRule="auto"/>
        <w:ind w:left="567" w:right="567"/>
        <w:jc w:val="both"/>
        <w:rPr>
          <w:rFonts w:ascii="Arial" w:hAnsi="Arial" w:cs="Arial"/>
          <w:lang w:val="en-GB"/>
        </w:rPr>
      </w:pPr>
      <w:r>
        <w:rPr>
          <w:rFonts w:ascii="Arial" w:hAnsi="Arial" w:cs="Arial"/>
          <w:lang w:val="en-GB"/>
        </w:rPr>
        <w:t xml:space="preserve">The </w:t>
      </w:r>
      <w:r w:rsidR="00961115">
        <w:rPr>
          <w:rFonts w:ascii="Arial" w:hAnsi="Arial" w:cs="Arial"/>
          <w:lang w:val="en-GB"/>
        </w:rPr>
        <w:t xml:space="preserve">Tribunal is awaiting further documents. The Commission </w:t>
      </w:r>
      <w:r>
        <w:rPr>
          <w:rFonts w:ascii="Arial" w:hAnsi="Arial" w:cs="Arial"/>
          <w:lang w:val="en-GB"/>
        </w:rPr>
        <w:t xml:space="preserve">has recommended that the transaction be approved subject to conditions. </w:t>
      </w:r>
    </w:p>
    <w:p w:rsidR="00AD42FD" w:rsidRDefault="00AD42FD" w:rsidP="00A516EB">
      <w:pPr>
        <w:spacing w:line="276" w:lineRule="auto"/>
        <w:ind w:left="567" w:right="567"/>
        <w:jc w:val="both"/>
        <w:rPr>
          <w:rFonts w:ascii="Arial" w:hAnsi="Arial" w:cs="Arial"/>
          <w:lang w:val="en-GB"/>
        </w:rPr>
      </w:pPr>
    </w:p>
    <w:p w:rsidR="00BB64B3" w:rsidRPr="00581E12" w:rsidRDefault="00581E12" w:rsidP="00A516EB">
      <w:pPr>
        <w:spacing w:line="276" w:lineRule="auto"/>
        <w:ind w:left="567" w:right="567"/>
        <w:jc w:val="both"/>
        <w:rPr>
          <w:rFonts w:ascii="Arial" w:hAnsi="Arial" w:cs="Arial"/>
          <w:b/>
          <w:szCs w:val="20"/>
          <w:lang w:val="en-GB"/>
        </w:rPr>
      </w:pPr>
      <w:r w:rsidRPr="00581E12">
        <w:rPr>
          <w:rFonts w:ascii="Arial" w:hAnsi="Arial" w:cs="Arial"/>
          <w:b/>
          <w:szCs w:val="20"/>
          <w:lang w:val="en-GB"/>
        </w:rPr>
        <w:t>Merger involving property</w:t>
      </w:r>
      <w:r w:rsidR="00252FDA" w:rsidRPr="00581E12">
        <w:rPr>
          <w:rFonts w:ascii="Arial" w:hAnsi="Arial" w:cs="Arial"/>
          <w:b/>
          <w:szCs w:val="20"/>
          <w:lang w:val="en-GB"/>
        </w:rPr>
        <w:t xml:space="preserve"> ownership and rental firm</w:t>
      </w:r>
      <w:r w:rsidR="00BB64B3" w:rsidRPr="00581E12">
        <w:rPr>
          <w:rFonts w:ascii="Arial" w:hAnsi="Arial" w:cs="Arial"/>
          <w:b/>
          <w:szCs w:val="20"/>
          <w:lang w:val="en-GB"/>
        </w:rPr>
        <w:t xml:space="preserve"> wishes to acquire two letting enterprises</w:t>
      </w:r>
      <w:r w:rsidRPr="00581E12">
        <w:rPr>
          <w:rFonts w:ascii="Arial" w:hAnsi="Arial" w:cs="Arial"/>
          <w:b/>
          <w:szCs w:val="20"/>
          <w:lang w:val="en-GB"/>
        </w:rPr>
        <w:t xml:space="preserve"> still to be approved</w:t>
      </w:r>
    </w:p>
    <w:p w:rsidR="00BB64B3" w:rsidRPr="00BB64B3" w:rsidRDefault="00BB64B3" w:rsidP="00A516EB">
      <w:pPr>
        <w:spacing w:line="276" w:lineRule="auto"/>
        <w:ind w:left="567" w:right="567"/>
        <w:jc w:val="both"/>
        <w:rPr>
          <w:rFonts w:ascii="Arial" w:hAnsi="Arial" w:cs="Arial"/>
          <w:b/>
          <w:szCs w:val="20"/>
          <w:lang w:val="en-GB"/>
        </w:rPr>
      </w:pPr>
    </w:p>
    <w:p w:rsidR="00BB64B3" w:rsidRPr="00BB64B3" w:rsidRDefault="00BB64B3" w:rsidP="00A516EB">
      <w:pPr>
        <w:spacing w:line="276" w:lineRule="auto"/>
        <w:ind w:left="567" w:right="567"/>
        <w:jc w:val="both"/>
        <w:rPr>
          <w:rFonts w:ascii="Arial" w:hAnsi="Arial" w:cs="Arial"/>
          <w:szCs w:val="20"/>
          <w:lang w:val="en-GB"/>
        </w:rPr>
      </w:pPr>
      <w:proofErr w:type="spellStart"/>
      <w:r w:rsidRPr="00BB64B3">
        <w:rPr>
          <w:rFonts w:ascii="Arial" w:hAnsi="Arial" w:cs="Arial"/>
          <w:szCs w:val="20"/>
          <w:lang w:val="en-GB"/>
        </w:rPr>
        <w:t>Cubisol</w:t>
      </w:r>
      <w:proofErr w:type="spellEnd"/>
      <w:r w:rsidRPr="00BB64B3">
        <w:rPr>
          <w:rFonts w:ascii="Arial" w:hAnsi="Arial" w:cs="Arial"/>
          <w:szCs w:val="20"/>
          <w:lang w:val="en-GB"/>
        </w:rPr>
        <w:t xml:space="preserve"> Investments 2, with its subsidiaries at </w:t>
      </w:r>
      <w:proofErr w:type="spellStart"/>
      <w:r w:rsidRPr="00BB64B3">
        <w:rPr>
          <w:rFonts w:ascii="Arial" w:hAnsi="Arial" w:cs="Arial"/>
          <w:szCs w:val="20"/>
          <w:lang w:val="en-GB"/>
        </w:rPr>
        <w:t>Cubisol</w:t>
      </w:r>
      <w:proofErr w:type="spellEnd"/>
      <w:r w:rsidRPr="00BB64B3">
        <w:rPr>
          <w:rFonts w:ascii="Arial" w:hAnsi="Arial" w:cs="Arial"/>
          <w:szCs w:val="20"/>
          <w:lang w:val="en-GB"/>
        </w:rPr>
        <w:t xml:space="preserve"> Group, wishes to acquire Bel Air (Pty) Ltd (Bel Air) and Fairway Enterprise Closed Corporation (Fairway Enterprise).</w:t>
      </w:r>
    </w:p>
    <w:p w:rsidR="00BB64B3" w:rsidRPr="00BB64B3" w:rsidRDefault="00BB64B3" w:rsidP="00A516EB">
      <w:pPr>
        <w:spacing w:line="276" w:lineRule="auto"/>
        <w:ind w:left="567" w:right="567"/>
        <w:jc w:val="both"/>
        <w:rPr>
          <w:rFonts w:ascii="Arial" w:hAnsi="Arial" w:cs="Arial"/>
          <w:szCs w:val="20"/>
          <w:lang w:val="en-GB"/>
        </w:rPr>
      </w:pPr>
    </w:p>
    <w:p w:rsidR="00BB64B3" w:rsidRPr="00BB64B3" w:rsidRDefault="00BB64B3" w:rsidP="00A516EB">
      <w:pPr>
        <w:spacing w:line="276" w:lineRule="auto"/>
        <w:ind w:left="567" w:right="567"/>
        <w:jc w:val="both"/>
        <w:rPr>
          <w:rFonts w:ascii="Arial" w:hAnsi="Arial" w:cs="Arial"/>
          <w:szCs w:val="20"/>
          <w:lang w:val="en-GB"/>
        </w:rPr>
      </w:pPr>
      <w:proofErr w:type="spellStart"/>
      <w:r w:rsidRPr="00BB64B3">
        <w:rPr>
          <w:rFonts w:ascii="Arial" w:hAnsi="Arial" w:cs="Arial"/>
          <w:szCs w:val="20"/>
          <w:lang w:val="en-GB"/>
        </w:rPr>
        <w:t>Cubisol</w:t>
      </w:r>
      <w:proofErr w:type="spellEnd"/>
      <w:r w:rsidRPr="00BB64B3">
        <w:rPr>
          <w:rFonts w:ascii="Arial" w:hAnsi="Arial" w:cs="Arial"/>
          <w:szCs w:val="20"/>
          <w:lang w:val="en-GB"/>
        </w:rPr>
        <w:t xml:space="preserve"> Group conducts business through the ownership and rental of community shopping centres. </w:t>
      </w:r>
    </w:p>
    <w:p w:rsidR="00BB64B3" w:rsidRPr="00BB64B3" w:rsidRDefault="00BB64B3" w:rsidP="00A516EB">
      <w:pPr>
        <w:spacing w:line="276" w:lineRule="auto"/>
        <w:ind w:left="567" w:right="567"/>
        <w:jc w:val="both"/>
        <w:rPr>
          <w:rFonts w:ascii="Arial" w:hAnsi="Arial" w:cs="Arial"/>
          <w:szCs w:val="20"/>
          <w:lang w:val="en-GB"/>
        </w:rPr>
      </w:pPr>
    </w:p>
    <w:p w:rsidR="00BB64B3" w:rsidRPr="00BB64B3" w:rsidRDefault="00BB64B3" w:rsidP="00A516EB">
      <w:pPr>
        <w:spacing w:line="276" w:lineRule="auto"/>
        <w:ind w:left="567" w:right="567"/>
        <w:jc w:val="both"/>
        <w:rPr>
          <w:rFonts w:ascii="Arial" w:hAnsi="Arial" w:cs="Arial"/>
          <w:szCs w:val="20"/>
          <w:lang w:val="en-GB"/>
        </w:rPr>
      </w:pPr>
      <w:r w:rsidRPr="00BB64B3">
        <w:rPr>
          <w:rFonts w:ascii="Arial" w:hAnsi="Arial" w:cs="Arial"/>
          <w:szCs w:val="20"/>
          <w:lang w:val="en-GB"/>
        </w:rPr>
        <w:t xml:space="preserve">Bel Air conducts a letting enterprise known as the Bel Air Shopping Centre situated in North Riding, Johannesburg, while Fairway Enterprise conducts a letting enterprise known as </w:t>
      </w:r>
      <w:proofErr w:type="spellStart"/>
      <w:r w:rsidRPr="00BB64B3">
        <w:rPr>
          <w:rFonts w:ascii="Arial" w:hAnsi="Arial" w:cs="Arial"/>
          <w:szCs w:val="20"/>
          <w:lang w:val="en-GB"/>
        </w:rPr>
        <w:t>Carlswald</w:t>
      </w:r>
      <w:proofErr w:type="spellEnd"/>
      <w:r w:rsidRPr="00BB64B3">
        <w:rPr>
          <w:rFonts w:ascii="Arial" w:hAnsi="Arial" w:cs="Arial"/>
          <w:szCs w:val="20"/>
          <w:lang w:val="en-GB"/>
        </w:rPr>
        <w:t xml:space="preserve"> Shopping Centre situated in Halfway Gardens, Midrand.</w:t>
      </w:r>
    </w:p>
    <w:p w:rsidR="00BB64B3" w:rsidRPr="00BB64B3" w:rsidRDefault="00BB64B3" w:rsidP="00A516EB">
      <w:pPr>
        <w:spacing w:line="276" w:lineRule="auto"/>
        <w:ind w:left="567" w:right="567"/>
        <w:jc w:val="both"/>
        <w:rPr>
          <w:rFonts w:ascii="Arial" w:hAnsi="Arial" w:cs="Arial"/>
          <w:szCs w:val="20"/>
          <w:lang w:val="en-GB"/>
        </w:rPr>
      </w:pPr>
    </w:p>
    <w:p w:rsidR="00BB64B3" w:rsidRPr="00BB64B3" w:rsidRDefault="00A516EB" w:rsidP="00A516EB">
      <w:pPr>
        <w:spacing w:line="276" w:lineRule="auto"/>
        <w:ind w:left="567" w:right="567"/>
        <w:jc w:val="both"/>
        <w:rPr>
          <w:rFonts w:ascii="Arial" w:hAnsi="Arial" w:cs="Arial"/>
          <w:szCs w:val="20"/>
          <w:lang w:val="en-GB"/>
        </w:rPr>
      </w:pPr>
      <w:proofErr w:type="spellStart"/>
      <w:r>
        <w:rPr>
          <w:rFonts w:ascii="Arial" w:hAnsi="Arial" w:cs="Arial"/>
          <w:szCs w:val="20"/>
          <w:lang w:val="en-GB"/>
        </w:rPr>
        <w:t>Post merger</w:t>
      </w:r>
      <w:proofErr w:type="spellEnd"/>
      <w:r w:rsidR="00581E12">
        <w:rPr>
          <w:rFonts w:ascii="Arial" w:hAnsi="Arial" w:cs="Arial"/>
          <w:szCs w:val="20"/>
          <w:lang w:val="en-GB"/>
        </w:rPr>
        <w:t xml:space="preserve"> </w:t>
      </w:r>
      <w:proofErr w:type="spellStart"/>
      <w:r w:rsidR="00581E12">
        <w:rPr>
          <w:rFonts w:ascii="Arial" w:hAnsi="Arial" w:cs="Arial"/>
          <w:szCs w:val="20"/>
          <w:lang w:val="en-GB"/>
        </w:rPr>
        <w:t>Cubisol</w:t>
      </w:r>
      <w:proofErr w:type="spellEnd"/>
      <w:r w:rsidR="00581E12">
        <w:rPr>
          <w:rFonts w:ascii="Arial" w:hAnsi="Arial" w:cs="Arial"/>
          <w:szCs w:val="20"/>
          <w:lang w:val="en-GB"/>
        </w:rPr>
        <w:t xml:space="preserve"> 2 would </w:t>
      </w:r>
      <w:r w:rsidR="00BB64B3" w:rsidRPr="00BB64B3">
        <w:rPr>
          <w:rFonts w:ascii="Arial" w:hAnsi="Arial" w:cs="Arial"/>
          <w:szCs w:val="20"/>
          <w:lang w:val="en-GB"/>
        </w:rPr>
        <w:t xml:space="preserve">acquire control of the target firms. </w:t>
      </w:r>
    </w:p>
    <w:p w:rsidR="00BB64B3" w:rsidRPr="00BB64B3" w:rsidRDefault="00BB64B3" w:rsidP="00A516EB">
      <w:pPr>
        <w:spacing w:line="276" w:lineRule="auto"/>
        <w:ind w:left="567" w:right="567"/>
        <w:jc w:val="both"/>
        <w:rPr>
          <w:rFonts w:ascii="Arial" w:hAnsi="Arial" w:cs="Arial"/>
          <w:szCs w:val="20"/>
          <w:lang w:val="en-GB"/>
        </w:rPr>
      </w:pPr>
    </w:p>
    <w:p w:rsidR="00BB64B3" w:rsidRDefault="00581E12" w:rsidP="00A516EB">
      <w:pPr>
        <w:spacing w:line="276" w:lineRule="auto"/>
        <w:ind w:left="567" w:right="567"/>
        <w:jc w:val="both"/>
        <w:rPr>
          <w:rFonts w:ascii="Arial" w:hAnsi="Arial" w:cs="Arial"/>
          <w:szCs w:val="20"/>
          <w:lang w:val="en-GB"/>
        </w:rPr>
      </w:pPr>
      <w:r>
        <w:rPr>
          <w:rFonts w:ascii="Arial" w:hAnsi="Arial" w:cs="Arial"/>
          <w:szCs w:val="20"/>
          <w:lang w:val="en-GB"/>
        </w:rPr>
        <w:t>The Tribunal is awaiting further documents. Commission has</w:t>
      </w:r>
      <w:r w:rsidR="00BB64B3" w:rsidRPr="00BB64B3">
        <w:rPr>
          <w:rFonts w:ascii="Arial" w:hAnsi="Arial" w:cs="Arial"/>
          <w:szCs w:val="20"/>
          <w:lang w:val="en-GB"/>
        </w:rPr>
        <w:t xml:space="preserve"> proposed the merger be approved without conditions. </w:t>
      </w:r>
    </w:p>
    <w:p w:rsidR="00471D37" w:rsidRPr="00C55A6A" w:rsidRDefault="00471D37" w:rsidP="00A516EB">
      <w:pPr>
        <w:spacing w:line="276" w:lineRule="auto"/>
        <w:ind w:left="567" w:right="567"/>
        <w:jc w:val="both"/>
        <w:rPr>
          <w:rFonts w:ascii="Arial" w:hAnsi="Arial" w:cs="Arial"/>
          <w:lang w:val="en-GB"/>
        </w:rPr>
      </w:pPr>
    </w:p>
    <w:p w:rsidR="00471D37" w:rsidRPr="00C55A6A" w:rsidRDefault="00471D37" w:rsidP="00A516EB">
      <w:pPr>
        <w:spacing w:line="276" w:lineRule="auto"/>
        <w:ind w:left="567" w:right="567"/>
        <w:jc w:val="both"/>
        <w:rPr>
          <w:rFonts w:ascii="Arial" w:hAnsi="Arial" w:cs="Arial"/>
          <w:lang w:eastAsia="en-ZA"/>
        </w:rPr>
      </w:pPr>
      <w:r w:rsidRPr="00C55A6A">
        <w:rPr>
          <w:rFonts w:ascii="Arial" w:hAnsi="Arial" w:cs="Arial"/>
          <w:color w:val="000000"/>
          <w:lang w:eastAsia="en-ZA"/>
        </w:rPr>
        <w:t xml:space="preserve">Issued by: </w:t>
      </w:r>
    </w:p>
    <w:p w:rsidR="00471D37" w:rsidRPr="00C55A6A" w:rsidRDefault="00471D37" w:rsidP="00A516EB">
      <w:pPr>
        <w:spacing w:line="276" w:lineRule="auto"/>
        <w:ind w:left="567" w:right="567"/>
        <w:jc w:val="both"/>
        <w:rPr>
          <w:rFonts w:ascii="Arial" w:hAnsi="Arial" w:cs="Arial"/>
          <w:color w:val="000000"/>
          <w:lang w:eastAsia="en-ZA"/>
        </w:rPr>
      </w:pPr>
      <w:r w:rsidRPr="00C55A6A">
        <w:rPr>
          <w:rFonts w:ascii="Arial" w:hAnsi="Arial" w:cs="Arial"/>
          <w:color w:val="000000"/>
          <w:lang w:eastAsia="en-ZA"/>
        </w:rPr>
        <w:t xml:space="preserve">Chantelle Benjamin </w:t>
      </w:r>
    </w:p>
    <w:p w:rsidR="00471D37" w:rsidRPr="00C55A6A" w:rsidRDefault="00471D37" w:rsidP="00A516EB">
      <w:pPr>
        <w:spacing w:line="276" w:lineRule="auto"/>
        <w:ind w:left="567" w:right="567"/>
        <w:jc w:val="both"/>
        <w:rPr>
          <w:rFonts w:ascii="Arial" w:hAnsi="Arial" w:cs="Arial"/>
          <w:color w:val="000000"/>
          <w:lang w:eastAsia="en-ZA"/>
        </w:rPr>
      </w:pPr>
      <w:r w:rsidRPr="00C55A6A">
        <w:rPr>
          <w:rFonts w:ascii="Arial" w:hAnsi="Arial" w:cs="Arial"/>
          <w:color w:val="000000"/>
          <w:lang w:eastAsia="en-ZA"/>
        </w:rPr>
        <w:t>Communications: Competition Tribunal   </w:t>
      </w:r>
    </w:p>
    <w:p w:rsidR="00471D37" w:rsidRPr="00C55A6A" w:rsidRDefault="00471D37" w:rsidP="00A516EB">
      <w:pPr>
        <w:spacing w:line="276" w:lineRule="auto"/>
        <w:ind w:left="567" w:right="567"/>
        <w:jc w:val="both"/>
        <w:rPr>
          <w:rFonts w:ascii="Arial" w:hAnsi="Arial" w:cs="Arial"/>
          <w:color w:val="000000"/>
          <w:lang w:eastAsia="en-ZA"/>
        </w:rPr>
      </w:pPr>
      <w:r w:rsidRPr="00C55A6A">
        <w:rPr>
          <w:rFonts w:ascii="Arial" w:hAnsi="Arial" w:cs="Arial"/>
          <w:color w:val="000000"/>
          <w:lang w:eastAsia="en-ZA"/>
        </w:rPr>
        <w:t xml:space="preserve">Tel (012)394 1383                                      </w:t>
      </w:r>
    </w:p>
    <w:p w:rsidR="00471D37" w:rsidRPr="00C55A6A" w:rsidRDefault="00471D37" w:rsidP="00A516EB">
      <w:pPr>
        <w:spacing w:line="276" w:lineRule="auto"/>
        <w:ind w:left="567" w:right="567"/>
        <w:jc w:val="both"/>
        <w:rPr>
          <w:rFonts w:ascii="Arial" w:hAnsi="Arial" w:cs="Arial"/>
          <w:color w:val="000000"/>
          <w:lang w:eastAsia="en-ZA"/>
        </w:rPr>
      </w:pPr>
      <w:r w:rsidRPr="00C55A6A">
        <w:rPr>
          <w:rFonts w:ascii="Arial" w:hAnsi="Arial" w:cs="Arial"/>
          <w:color w:val="000000"/>
          <w:lang w:eastAsia="en-ZA"/>
        </w:rPr>
        <w:t>Cell: +27 (0) 73 007 5603  </w:t>
      </w:r>
    </w:p>
    <w:p w:rsidR="00471D37" w:rsidRPr="00C55A6A" w:rsidRDefault="00471D37" w:rsidP="00A516EB">
      <w:pPr>
        <w:spacing w:line="276" w:lineRule="auto"/>
        <w:ind w:left="567" w:right="567"/>
        <w:jc w:val="both"/>
        <w:rPr>
          <w:rFonts w:ascii="Arial" w:hAnsi="Arial" w:cs="Arial"/>
          <w:lang w:eastAsia="en-ZA"/>
        </w:rPr>
      </w:pPr>
      <w:r w:rsidRPr="00C55A6A">
        <w:rPr>
          <w:rFonts w:ascii="Arial" w:hAnsi="Arial" w:cs="Arial"/>
          <w:color w:val="000000"/>
          <w:lang w:eastAsia="en-ZA"/>
        </w:rPr>
        <w:t xml:space="preserve">Twitter: @comptrib                                        </w:t>
      </w:r>
    </w:p>
    <w:p w:rsidR="00471D37" w:rsidRPr="00C55A6A" w:rsidRDefault="00471D37" w:rsidP="00A516EB">
      <w:pPr>
        <w:spacing w:line="276" w:lineRule="auto"/>
        <w:ind w:left="567" w:right="567"/>
        <w:jc w:val="both"/>
        <w:rPr>
          <w:rFonts w:ascii="Arial" w:hAnsi="Arial" w:cs="Arial"/>
        </w:rPr>
      </w:pPr>
      <w:r w:rsidRPr="00C55A6A">
        <w:rPr>
          <w:rFonts w:ascii="Arial" w:hAnsi="Arial" w:cs="Arial"/>
          <w:color w:val="000000"/>
          <w:lang w:eastAsia="en-ZA"/>
        </w:rPr>
        <w:t xml:space="preserve">E-Mail: </w:t>
      </w:r>
      <w:hyperlink r:id="rId6" w:history="1">
        <w:r w:rsidRPr="00C55A6A">
          <w:rPr>
            <w:rStyle w:val="Hyperlink"/>
            <w:rFonts w:ascii="Arial" w:hAnsi="Arial" w:cs="Arial"/>
            <w:lang w:eastAsia="en-ZA"/>
          </w:rPr>
          <w:t>chantelleb@comptrib.co.za</w:t>
        </w:r>
      </w:hyperlink>
      <w:r w:rsidRPr="00C55A6A">
        <w:rPr>
          <w:rFonts w:ascii="Arial" w:hAnsi="Arial" w:cs="Arial"/>
        </w:rPr>
        <w:t xml:space="preserve"> </w:t>
      </w:r>
    </w:p>
    <w:p w:rsidR="00471D37" w:rsidRPr="00C55A6A" w:rsidRDefault="00471D37" w:rsidP="00A516EB">
      <w:pPr>
        <w:spacing w:line="276" w:lineRule="auto"/>
        <w:ind w:left="567" w:right="567"/>
        <w:jc w:val="both"/>
        <w:rPr>
          <w:rFonts w:ascii="Arial" w:hAnsi="Arial" w:cs="Arial"/>
          <w:color w:val="000000"/>
        </w:rPr>
      </w:pPr>
    </w:p>
    <w:p w:rsidR="00471D37" w:rsidRPr="00C55A6A" w:rsidRDefault="00471D37" w:rsidP="00A516EB">
      <w:pPr>
        <w:spacing w:line="276" w:lineRule="auto"/>
        <w:ind w:left="567" w:right="567"/>
        <w:jc w:val="both"/>
        <w:rPr>
          <w:rFonts w:ascii="Arial" w:hAnsi="Arial" w:cs="Arial"/>
          <w:color w:val="000000"/>
        </w:rPr>
      </w:pPr>
    </w:p>
    <w:p w:rsidR="00471D37" w:rsidRPr="00C55A6A" w:rsidRDefault="00471D37" w:rsidP="00A516EB">
      <w:pPr>
        <w:spacing w:line="276" w:lineRule="auto"/>
        <w:ind w:left="567" w:right="567"/>
        <w:jc w:val="both"/>
        <w:rPr>
          <w:rFonts w:ascii="Arial" w:hAnsi="Arial" w:cs="Arial"/>
          <w:lang w:eastAsia="en-ZA"/>
        </w:rPr>
      </w:pPr>
      <w:r w:rsidRPr="00C55A6A">
        <w:rPr>
          <w:rFonts w:ascii="Arial" w:hAnsi="Arial" w:cs="Arial"/>
          <w:color w:val="000000"/>
          <w:lang w:eastAsia="en-ZA"/>
        </w:rPr>
        <w:t>On Behalf Of:</w:t>
      </w:r>
    </w:p>
    <w:p w:rsidR="00471D37" w:rsidRPr="00C55A6A" w:rsidRDefault="00471D37" w:rsidP="00A516EB">
      <w:pPr>
        <w:spacing w:line="276" w:lineRule="auto"/>
        <w:ind w:left="567" w:right="567"/>
        <w:jc w:val="both"/>
        <w:rPr>
          <w:rFonts w:ascii="Arial" w:hAnsi="Arial" w:cs="Arial"/>
          <w:lang w:eastAsia="en-ZA"/>
        </w:rPr>
      </w:pPr>
      <w:r w:rsidRPr="00C55A6A">
        <w:rPr>
          <w:rFonts w:ascii="Arial" w:hAnsi="Arial" w:cs="Arial"/>
          <w:color w:val="000000"/>
          <w:lang w:eastAsia="en-ZA"/>
        </w:rPr>
        <w:t>Lerato Motaung                                                   </w:t>
      </w:r>
    </w:p>
    <w:p w:rsidR="00471D37" w:rsidRPr="00C55A6A" w:rsidRDefault="00471D37" w:rsidP="00A516EB">
      <w:pPr>
        <w:spacing w:line="276" w:lineRule="auto"/>
        <w:ind w:left="567" w:right="567"/>
        <w:jc w:val="both"/>
        <w:rPr>
          <w:rFonts w:ascii="Arial" w:hAnsi="Arial" w:cs="Arial"/>
          <w:lang w:eastAsia="en-ZA"/>
        </w:rPr>
      </w:pPr>
      <w:r w:rsidRPr="00C55A6A">
        <w:rPr>
          <w:rFonts w:ascii="Arial" w:hAnsi="Arial" w:cs="Arial"/>
          <w:color w:val="000000"/>
          <w:lang w:eastAsia="en-ZA"/>
        </w:rPr>
        <w:t xml:space="preserve">Registrar: Competition Tribunal                                         </w:t>
      </w:r>
    </w:p>
    <w:p w:rsidR="00471D37" w:rsidRPr="00C55A6A" w:rsidRDefault="00471D37" w:rsidP="00A516EB">
      <w:pPr>
        <w:spacing w:line="276" w:lineRule="auto"/>
        <w:ind w:left="567" w:right="567"/>
        <w:jc w:val="both"/>
        <w:rPr>
          <w:rFonts w:ascii="Arial" w:hAnsi="Arial" w:cs="Arial"/>
          <w:lang w:eastAsia="en-ZA"/>
        </w:rPr>
      </w:pPr>
      <w:r w:rsidRPr="00C55A6A">
        <w:rPr>
          <w:rFonts w:ascii="Arial" w:hAnsi="Arial" w:cs="Arial"/>
          <w:color w:val="000000"/>
          <w:lang w:eastAsia="en-ZA"/>
        </w:rPr>
        <w:t xml:space="preserve">Tel: (012) 394 3355                                              </w:t>
      </w:r>
    </w:p>
    <w:p w:rsidR="00471D37" w:rsidRPr="00C55A6A" w:rsidRDefault="00471D37" w:rsidP="00A516EB">
      <w:pPr>
        <w:spacing w:line="276" w:lineRule="auto"/>
        <w:ind w:left="567" w:right="567"/>
        <w:jc w:val="both"/>
        <w:rPr>
          <w:rFonts w:ascii="Arial" w:hAnsi="Arial" w:cs="Arial"/>
          <w:lang w:eastAsia="en-ZA"/>
        </w:rPr>
      </w:pPr>
      <w:r w:rsidRPr="00C55A6A">
        <w:rPr>
          <w:rFonts w:ascii="Arial" w:hAnsi="Arial" w:cs="Arial"/>
          <w:color w:val="000000"/>
          <w:lang w:eastAsia="en-ZA"/>
        </w:rPr>
        <w:t xml:space="preserve">Cell: +27 (0) 82 556 3221                                               </w:t>
      </w:r>
    </w:p>
    <w:p w:rsidR="00471D37" w:rsidRPr="00C55A6A" w:rsidRDefault="00471D37" w:rsidP="00A516EB">
      <w:pPr>
        <w:spacing w:line="276" w:lineRule="auto"/>
        <w:ind w:left="567" w:right="567"/>
        <w:jc w:val="both"/>
        <w:rPr>
          <w:rFonts w:ascii="Arial" w:hAnsi="Arial" w:cs="Arial"/>
        </w:rPr>
      </w:pPr>
      <w:r w:rsidRPr="00C55A6A">
        <w:rPr>
          <w:rFonts w:ascii="Arial" w:hAnsi="Arial" w:cs="Arial"/>
          <w:color w:val="000000"/>
          <w:lang w:eastAsia="en-ZA"/>
        </w:rPr>
        <w:t xml:space="preserve">E-Mail: </w:t>
      </w:r>
      <w:hyperlink r:id="rId7" w:history="1">
        <w:r w:rsidRPr="00C55A6A">
          <w:rPr>
            <w:rStyle w:val="Hyperlink"/>
            <w:rFonts w:ascii="Arial" w:hAnsi="Arial" w:cs="Arial"/>
            <w:lang w:eastAsia="en-ZA"/>
          </w:rPr>
          <w:t>LeratoM@comptrib.co.za</w:t>
        </w:r>
      </w:hyperlink>
    </w:p>
    <w:p w:rsidR="00471D37" w:rsidRPr="00BB64B3" w:rsidRDefault="00471D37" w:rsidP="00A516EB">
      <w:pPr>
        <w:spacing w:line="276" w:lineRule="auto"/>
        <w:ind w:left="567" w:right="567"/>
        <w:jc w:val="both"/>
        <w:rPr>
          <w:rFonts w:ascii="Arial" w:hAnsi="Arial" w:cs="Arial"/>
          <w:szCs w:val="20"/>
          <w:lang w:val="en-GB"/>
        </w:rPr>
      </w:pPr>
    </w:p>
    <w:p w:rsidR="00C76E47" w:rsidRDefault="00C76E47" w:rsidP="00A516EB">
      <w:pPr>
        <w:ind w:left="567" w:right="567"/>
      </w:pPr>
    </w:p>
    <w:sectPr w:rsidR="00C76E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76"/>
    <w:rsid w:val="00027475"/>
    <w:rsid w:val="00086029"/>
    <w:rsid w:val="00252FDA"/>
    <w:rsid w:val="002A5A09"/>
    <w:rsid w:val="002E5D58"/>
    <w:rsid w:val="00340731"/>
    <w:rsid w:val="00361A80"/>
    <w:rsid w:val="00454212"/>
    <w:rsid w:val="00471D37"/>
    <w:rsid w:val="004755EC"/>
    <w:rsid w:val="00581E12"/>
    <w:rsid w:val="00582D22"/>
    <w:rsid w:val="005C64F9"/>
    <w:rsid w:val="006F0F0B"/>
    <w:rsid w:val="0071484F"/>
    <w:rsid w:val="0080797F"/>
    <w:rsid w:val="009501CF"/>
    <w:rsid w:val="00961115"/>
    <w:rsid w:val="00987576"/>
    <w:rsid w:val="00A45313"/>
    <w:rsid w:val="00A516EB"/>
    <w:rsid w:val="00A77BD2"/>
    <w:rsid w:val="00A95841"/>
    <w:rsid w:val="00AD42FD"/>
    <w:rsid w:val="00B925CF"/>
    <w:rsid w:val="00BB64B3"/>
    <w:rsid w:val="00BE2890"/>
    <w:rsid w:val="00C55A6A"/>
    <w:rsid w:val="00C76E47"/>
    <w:rsid w:val="00E95BC1"/>
    <w:rsid w:val="00EC5910"/>
    <w:rsid w:val="00F0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4279D-D0B2-438A-A212-88877B36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5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4B3"/>
    <w:pPr>
      <w:spacing w:after="0" w:line="240" w:lineRule="auto"/>
    </w:pPr>
    <w:rPr>
      <w:lang w:val="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B64B3"/>
    <w:pPr>
      <w:autoSpaceDE w:val="0"/>
      <w:autoSpaceDN w:val="0"/>
      <w:adjustRightInd w:val="0"/>
      <w:spacing w:after="0" w:line="240" w:lineRule="auto"/>
    </w:pPr>
    <w:rPr>
      <w:rFonts w:ascii="Arial" w:hAnsi="Arial" w:cs="Arial"/>
      <w:color w:val="000000"/>
      <w:sz w:val="24"/>
      <w:szCs w:val="24"/>
      <w:lang w:val="en-ZA"/>
    </w:rPr>
  </w:style>
  <w:style w:type="character" w:styleId="Hyperlink">
    <w:name w:val="Hyperlink"/>
    <w:basedOn w:val="DefaultParagraphFont"/>
    <w:uiPriority w:val="99"/>
    <w:unhideWhenUsed/>
    <w:rsid w:val="00BB6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4587">
      <w:bodyDiv w:val="1"/>
      <w:marLeft w:val="0"/>
      <w:marRight w:val="0"/>
      <w:marTop w:val="0"/>
      <w:marBottom w:val="0"/>
      <w:divBdr>
        <w:top w:val="none" w:sz="0" w:space="0" w:color="auto"/>
        <w:left w:val="none" w:sz="0" w:space="0" w:color="auto"/>
        <w:bottom w:val="none" w:sz="0" w:space="0" w:color="auto"/>
        <w:right w:val="none" w:sz="0" w:space="0" w:color="auto"/>
      </w:divBdr>
    </w:div>
    <w:div w:id="64778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0A9F-64A6-4E4F-AA12-81CE703F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6</cp:revision>
  <dcterms:created xsi:type="dcterms:W3CDTF">2017-10-11T15:51:00Z</dcterms:created>
  <dcterms:modified xsi:type="dcterms:W3CDTF">2017-10-11T16:41:00Z</dcterms:modified>
</cp:coreProperties>
</file>