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8F" w:rsidRDefault="001C328F" w:rsidP="001C328F">
      <w:pPr>
        <w:jc w:val="both"/>
        <w:rPr>
          <w:rFonts w:cstheme="minorHAnsi"/>
          <w:b/>
          <w:color w:val="242121"/>
          <w:shd w:val="clear" w:color="auto" w:fill="FFFFFF"/>
        </w:rPr>
      </w:pPr>
    </w:p>
    <w:p w:rsidR="001C328F" w:rsidRDefault="001C328F" w:rsidP="001C328F">
      <w:pPr>
        <w:jc w:val="center"/>
        <w:rPr>
          <w:rFonts w:cstheme="minorHAnsi"/>
          <w:b/>
          <w:color w:val="242121"/>
          <w:shd w:val="clear" w:color="auto" w:fill="FFFFFF"/>
        </w:rPr>
      </w:pPr>
      <w:r>
        <w:rPr>
          <w:rFonts w:ascii="Arial" w:hAnsi="Arial" w:cs="Arial"/>
          <w:b/>
          <w:noProof/>
        </w:rPr>
        <w:drawing>
          <wp:inline distT="0" distB="0" distL="0" distR="0" wp14:anchorId="511A09CA" wp14:editId="6EF6706F">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C328F" w:rsidRDefault="001C328F" w:rsidP="001C328F">
      <w:pPr>
        <w:jc w:val="both"/>
        <w:rPr>
          <w:rFonts w:cstheme="minorHAnsi"/>
          <w:b/>
          <w:color w:val="242121"/>
          <w:shd w:val="clear" w:color="auto" w:fill="FFFFFF"/>
        </w:rPr>
      </w:pPr>
      <w:r>
        <w:rPr>
          <w:rFonts w:cstheme="minorHAnsi"/>
          <w:b/>
          <w:color w:val="242121"/>
          <w:shd w:val="clear" w:color="auto" w:fill="FFFFFF"/>
        </w:rPr>
        <w:t xml:space="preserve">                                         </w:t>
      </w:r>
    </w:p>
    <w:p w:rsidR="001C328F" w:rsidRDefault="001C328F" w:rsidP="001C328F">
      <w:pPr>
        <w:jc w:val="right"/>
        <w:rPr>
          <w:rFonts w:cstheme="minorHAnsi"/>
          <w:b/>
          <w:color w:val="242121"/>
          <w:shd w:val="clear" w:color="auto" w:fill="FFFFFF"/>
        </w:rPr>
      </w:pPr>
      <w:r>
        <w:rPr>
          <w:rFonts w:cstheme="minorHAnsi"/>
          <w:b/>
          <w:color w:val="242121"/>
          <w:shd w:val="clear" w:color="auto" w:fill="FFFFFF"/>
        </w:rPr>
        <w:t xml:space="preserve">                                                                                                              22 October, 2016</w:t>
      </w:r>
    </w:p>
    <w:p w:rsidR="001C328F" w:rsidRPr="001C328F" w:rsidRDefault="001C328F" w:rsidP="001C328F">
      <w:pPr>
        <w:jc w:val="both"/>
        <w:rPr>
          <w:rFonts w:cstheme="minorHAnsi"/>
          <w:b/>
          <w:color w:val="242121"/>
          <w:sz w:val="24"/>
          <w:szCs w:val="24"/>
          <w:shd w:val="clear" w:color="auto" w:fill="FFFFFF"/>
        </w:rPr>
      </w:pPr>
    </w:p>
    <w:p w:rsidR="00304B83" w:rsidRPr="001C328F" w:rsidRDefault="00304B83" w:rsidP="001C328F">
      <w:pPr>
        <w:jc w:val="both"/>
        <w:rPr>
          <w:rFonts w:cstheme="minorHAnsi"/>
          <w:b/>
          <w:color w:val="242121"/>
          <w:sz w:val="24"/>
          <w:szCs w:val="24"/>
          <w:shd w:val="clear" w:color="auto" w:fill="FFFFFF"/>
        </w:rPr>
      </w:pPr>
      <w:r w:rsidRPr="001C328F">
        <w:rPr>
          <w:rFonts w:cstheme="minorHAnsi"/>
          <w:b/>
          <w:color w:val="242121"/>
          <w:sz w:val="24"/>
          <w:szCs w:val="24"/>
          <w:shd w:val="clear" w:color="auto" w:fill="FFFFFF"/>
        </w:rPr>
        <w:t xml:space="preserve">Computicket is unsuccessful in bid to have complaint for anticompetitive behaviour set aside </w:t>
      </w:r>
    </w:p>
    <w:p w:rsidR="005B27EF" w:rsidRPr="001C328F" w:rsidRDefault="005B27EF" w:rsidP="001C328F">
      <w:pPr>
        <w:jc w:val="both"/>
        <w:rPr>
          <w:rFonts w:cstheme="minorHAnsi"/>
          <w:color w:val="242121"/>
          <w:sz w:val="24"/>
          <w:szCs w:val="24"/>
          <w:shd w:val="clear" w:color="auto" w:fill="FFFFFF"/>
        </w:rPr>
      </w:pPr>
      <w:r w:rsidRPr="001C328F">
        <w:rPr>
          <w:rFonts w:cstheme="minorHAnsi"/>
          <w:color w:val="242121"/>
          <w:sz w:val="24"/>
          <w:szCs w:val="24"/>
          <w:shd w:val="clear" w:color="auto" w:fill="FFFFFF"/>
        </w:rPr>
        <w:t>Computicket’s application to have a complaint brought against it by the Competition Commission for anti-competitive behaviour reviewed an</w:t>
      </w:r>
      <w:r w:rsidR="00556BA7" w:rsidRPr="001C328F">
        <w:rPr>
          <w:rFonts w:cstheme="minorHAnsi"/>
          <w:color w:val="242121"/>
          <w:sz w:val="24"/>
          <w:szCs w:val="24"/>
          <w:shd w:val="clear" w:color="auto" w:fill="FFFFFF"/>
        </w:rPr>
        <w:t xml:space="preserve">d set aside was dismissed on Friday, 21 October, by </w:t>
      </w:r>
      <w:r w:rsidR="001C328F" w:rsidRPr="001C328F">
        <w:rPr>
          <w:rFonts w:cstheme="minorHAnsi"/>
          <w:color w:val="242121"/>
          <w:sz w:val="24"/>
          <w:szCs w:val="24"/>
          <w:shd w:val="clear" w:color="auto" w:fill="FFFFFF"/>
        </w:rPr>
        <w:t>the Competition</w:t>
      </w:r>
      <w:r w:rsidRPr="001C328F">
        <w:rPr>
          <w:rFonts w:cstheme="minorHAnsi"/>
          <w:color w:val="242121"/>
          <w:sz w:val="24"/>
          <w:szCs w:val="24"/>
          <w:shd w:val="clear" w:color="auto" w:fill="FFFFFF"/>
        </w:rPr>
        <w:t xml:space="preserve"> Tribunal. </w:t>
      </w:r>
    </w:p>
    <w:p w:rsidR="007B618B" w:rsidRPr="001C328F" w:rsidRDefault="005B27EF" w:rsidP="001C328F">
      <w:pPr>
        <w:jc w:val="both"/>
        <w:rPr>
          <w:rFonts w:cstheme="minorHAnsi"/>
          <w:color w:val="000000"/>
          <w:sz w:val="24"/>
          <w:szCs w:val="24"/>
        </w:rPr>
      </w:pPr>
      <w:r w:rsidRPr="001C328F">
        <w:rPr>
          <w:rFonts w:cstheme="minorHAnsi"/>
          <w:color w:val="242121"/>
          <w:sz w:val="24"/>
          <w:szCs w:val="24"/>
          <w:shd w:val="clear" w:color="auto" w:fill="FFFFFF"/>
        </w:rPr>
        <w:t xml:space="preserve">In 2008 the Commission received complaints from rival companies </w:t>
      </w:r>
      <w:r w:rsidR="007B618B" w:rsidRPr="001C328F">
        <w:rPr>
          <w:rFonts w:cstheme="minorHAnsi"/>
          <w:color w:val="000000"/>
          <w:sz w:val="24"/>
          <w:szCs w:val="24"/>
        </w:rPr>
        <w:t>Strictly Tickets, Artslink, Going Places, TicketSpace and Ezimidlalo Technologies</w:t>
      </w:r>
      <w:r w:rsidRPr="001C328F">
        <w:rPr>
          <w:rFonts w:cstheme="minorHAnsi"/>
          <w:color w:val="000000"/>
          <w:sz w:val="24"/>
          <w:szCs w:val="24"/>
        </w:rPr>
        <w:t xml:space="preserve"> alleging that Computicket was engaged in anticompetitive practices by securing exclusive agreements </w:t>
      </w:r>
      <w:r w:rsidR="001C328F" w:rsidRPr="001C328F">
        <w:rPr>
          <w:rFonts w:cstheme="minorHAnsi"/>
          <w:color w:val="000000"/>
          <w:sz w:val="24"/>
          <w:szCs w:val="24"/>
        </w:rPr>
        <w:t xml:space="preserve">with </w:t>
      </w:r>
      <w:r w:rsidRPr="001C328F">
        <w:rPr>
          <w:rFonts w:cstheme="minorHAnsi"/>
          <w:color w:val="000000"/>
          <w:sz w:val="24"/>
          <w:szCs w:val="24"/>
        </w:rPr>
        <w:t>entertainment providers. The complaints</w:t>
      </w:r>
      <w:r w:rsidR="001C328F" w:rsidRPr="001C328F">
        <w:rPr>
          <w:rFonts w:cstheme="minorHAnsi"/>
          <w:color w:val="000000"/>
          <w:sz w:val="24"/>
          <w:szCs w:val="24"/>
        </w:rPr>
        <w:t xml:space="preserve"> were consolidated </w:t>
      </w:r>
      <w:r w:rsidRPr="001C328F">
        <w:rPr>
          <w:rFonts w:cstheme="minorHAnsi"/>
          <w:color w:val="000000"/>
          <w:sz w:val="24"/>
          <w:szCs w:val="24"/>
        </w:rPr>
        <w:t xml:space="preserve">into a single case. The case was referred to the Tribunal in April 2010. </w:t>
      </w:r>
    </w:p>
    <w:p w:rsidR="005B27EF" w:rsidRPr="001C328F" w:rsidRDefault="005B27EF" w:rsidP="001C328F">
      <w:pPr>
        <w:jc w:val="both"/>
        <w:rPr>
          <w:rFonts w:cstheme="minorHAnsi"/>
          <w:color w:val="000000"/>
          <w:sz w:val="24"/>
          <w:szCs w:val="24"/>
        </w:rPr>
      </w:pPr>
      <w:r w:rsidRPr="001C328F">
        <w:rPr>
          <w:rFonts w:cstheme="minorHAnsi"/>
          <w:color w:val="000000"/>
          <w:sz w:val="24"/>
          <w:szCs w:val="24"/>
        </w:rPr>
        <w:t>The review application follows a lengthy history of prior litigation between Computicket and the Commission relating to whether Computicket was entitled to certain documents in the Commission’s po</w:t>
      </w:r>
      <w:r w:rsidR="001C328F" w:rsidRPr="001C328F">
        <w:rPr>
          <w:rFonts w:cstheme="minorHAnsi"/>
          <w:color w:val="000000"/>
          <w:sz w:val="24"/>
          <w:szCs w:val="24"/>
        </w:rPr>
        <w:t xml:space="preserve">ssession. The litigation was </w:t>
      </w:r>
      <w:r w:rsidRPr="001C328F">
        <w:rPr>
          <w:rFonts w:cstheme="minorHAnsi"/>
          <w:color w:val="000000"/>
          <w:sz w:val="24"/>
          <w:szCs w:val="24"/>
        </w:rPr>
        <w:t>settled</w:t>
      </w:r>
      <w:r w:rsidR="001C328F" w:rsidRPr="001C328F">
        <w:rPr>
          <w:rFonts w:cstheme="minorHAnsi"/>
          <w:color w:val="000000"/>
          <w:sz w:val="24"/>
          <w:szCs w:val="24"/>
        </w:rPr>
        <w:t>,</w:t>
      </w:r>
      <w:r w:rsidRPr="001C328F">
        <w:rPr>
          <w:rFonts w:cstheme="minorHAnsi"/>
          <w:color w:val="000000"/>
          <w:sz w:val="24"/>
          <w:szCs w:val="24"/>
        </w:rPr>
        <w:t xml:space="preserve"> </w:t>
      </w:r>
      <w:r w:rsidR="00556BA7" w:rsidRPr="001C328F">
        <w:rPr>
          <w:rFonts w:cstheme="minorHAnsi"/>
          <w:color w:val="000000"/>
          <w:sz w:val="24"/>
          <w:szCs w:val="24"/>
        </w:rPr>
        <w:t xml:space="preserve">with Computicket receiving the documents it required. </w:t>
      </w:r>
    </w:p>
    <w:p w:rsidR="00995235" w:rsidRPr="001C328F" w:rsidRDefault="001C328F" w:rsidP="001C328F">
      <w:pPr>
        <w:jc w:val="both"/>
        <w:rPr>
          <w:rFonts w:cstheme="minorHAnsi"/>
          <w:color w:val="000000"/>
          <w:sz w:val="24"/>
          <w:szCs w:val="24"/>
        </w:rPr>
      </w:pPr>
      <w:r w:rsidRPr="001C328F">
        <w:rPr>
          <w:rFonts w:cstheme="minorHAnsi"/>
          <w:color w:val="000000"/>
          <w:sz w:val="24"/>
          <w:szCs w:val="24"/>
        </w:rPr>
        <w:t xml:space="preserve">The review application was </w:t>
      </w:r>
      <w:r w:rsidR="00995235" w:rsidRPr="001C328F">
        <w:rPr>
          <w:rFonts w:cstheme="minorHAnsi"/>
          <w:color w:val="000000"/>
          <w:sz w:val="24"/>
          <w:szCs w:val="24"/>
        </w:rPr>
        <w:t>based on two main arguments: whether the complaint should have been brought by the Commissioner or the Commission and</w:t>
      </w:r>
      <w:r w:rsidRPr="001C328F">
        <w:rPr>
          <w:rFonts w:cstheme="minorHAnsi"/>
          <w:color w:val="000000"/>
          <w:sz w:val="24"/>
          <w:szCs w:val="24"/>
        </w:rPr>
        <w:t xml:space="preserve"> whether the decision-</w:t>
      </w:r>
      <w:r w:rsidR="00995235" w:rsidRPr="001C328F">
        <w:rPr>
          <w:rFonts w:cstheme="minorHAnsi"/>
          <w:color w:val="000000"/>
          <w:sz w:val="24"/>
          <w:szCs w:val="24"/>
        </w:rPr>
        <w:t>maker</w:t>
      </w:r>
      <w:r w:rsidRPr="001C328F">
        <w:rPr>
          <w:rFonts w:cstheme="minorHAnsi"/>
          <w:color w:val="000000"/>
          <w:sz w:val="24"/>
          <w:szCs w:val="24"/>
        </w:rPr>
        <w:t xml:space="preserve">s applied their minds to the </w:t>
      </w:r>
      <w:r w:rsidR="00995235" w:rsidRPr="001C328F">
        <w:rPr>
          <w:rFonts w:cstheme="minorHAnsi"/>
          <w:color w:val="000000"/>
          <w:sz w:val="24"/>
          <w:szCs w:val="24"/>
        </w:rPr>
        <w:t xml:space="preserve">matter of </w:t>
      </w:r>
      <w:r w:rsidR="00304B83" w:rsidRPr="001C328F">
        <w:rPr>
          <w:rFonts w:cstheme="minorHAnsi"/>
          <w:color w:val="000000"/>
          <w:sz w:val="24"/>
          <w:szCs w:val="24"/>
        </w:rPr>
        <w:t xml:space="preserve">referral. Computicket said the decision-makers based their decision on the investigation </w:t>
      </w:r>
      <w:r w:rsidRPr="001C328F">
        <w:rPr>
          <w:rFonts w:cstheme="minorHAnsi"/>
          <w:color w:val="000000"/>
          <w:sz w:val="24"/>
          <w:szCs w:val="24"/>
        </w:rPr>
        <w:t xml:space="preserve">report, </w:t>
      </w:r>
      <w:r w:rsidR="00304B83" w:rsidRPr="001C328F">
        <w:rPr>
          <w:rFonts w:cstheme="minorHAnsi"/>
          <w:color w:val="000000"/>
          <w:sz w:val="24"/>
          <w:szCs w:val="24"/>
        </w:rPr>
        <w:t xml:space="preserve">rather than all the documents at their disposal. </w:t>
      </w:r>
    </w:p>
    <w:p w:rsidR="007B618B" w:rsidRPr="001C328F" w:rsidRDefault="00304B83" w:rsidP="001C328F">
      <w:pPr>
        <w:jc w:val="both"/>
        <w:rPr>
          <w:rFonts w:cstheme="minorHAnsi"/>
          <w:color w:val="000000"/>
          <w:sz w:val="24"/>
          <w:szCs w:val="24"/>
        </w:rPr>
      </w:pPr>
      <w:r w:rsidRPr="001C328F">
        <w:rPr>
          <w:rFonts w:cstheme="minorHAnsi"/>
          <w:color w:val="000000"/>
          <w:sz w:val="24"/>
          <w:szCs w:val="24"/>
        </w:rPr>
        <w:t>Both grounds for review were dismissed by the Tribunal. (See arguments given in the attached document.)</w:t>
      </w:r>
    </w:p>
    <w:p w:rsidR="00304B83" w:rsidRPr="001C328F" w:rsidRDefault="00304B83" w:rsidP="001C328F">
      <w:pPr>
        <w:jc w:val="both"/>
        <w:rPr>
          <w:rFonts w:cstheme="minorHAnsi"/>
          <w:color w:val="000000"/>
          <w:sz w:val="24"/>
          <w:szCs w:val="24"/>
        </w:rPr>
      </w:pPr>
      <w:r w:rsidRPr="001C328F">
        <w:rPr>
          <w:rFonts w:cstheme="minorHAnsi"/>
          <w:color w:val="000000"/>
          <w:sz w:val="24"/>
          <w:szCs w:val="24"/>
        </w:rPr>
        <w:t>In its conclusion the Tribunal said parties were too eager to use reviews instead of “availing themselves of an opportunity to defend themselves at trial”. “A review is decided on papers. A hearing is not; it involves inter alia, the hearing of …testimony, cross examination and full discovery. The hearing is therefore the superior process for resolving disputes of fact, and conclusions that inevitably arise in Competition matters.”</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 xml:space="preserve">Issued by: </w:t>
      </w:r>
    </w:p>
    <w:p w:rsidR="001C328F" w:rsidRPr="001C328F" w:rsidRDefault="001C328F" w:rsidP="001C328F">
      <w:pPr>
        <w:spacing w:after="0" w:line="240" w:lineRule="auto"/>
        <w:jc w:val="both"/>
        <w:rPr>
          <w:rFonts w:cstheme="minorHAnsi"/>
          <w:color w:val="000000"/>
          <w:sz w:val="24"/>
          <w:szCs w:val="24"/>
          <w:lang w:eastAsia="en-ZA"/>
        </w:rPr>
      </w:pPr>
      <w:r w:rsidRPr="001C328F">
        <w:rPr>
          <w:rFonts w:cstheme="minorHAnsi"/>
          <w:color w:val="000000"/>
          <w:sz w:val="24"/>
          <w:szCs w:val="24"/>
          <w:lang w:eastAsia="en-ZA"/>
        </w:rPr>
        <w:t xml:space="preserve">Chantelle Benjamin </w:t>
      </w:r>
    </w:p>
    <w:p w:rsidR="001C328F" w:rsidRPr="001C328F" w:rsidRDefault="001C328F" w:rsidP="001C328F">
      <w:pPr>
        <w:spacing w:after="0" w:line="240" w:lineRule="auto"/>
        <w:jc w:val="both"/>
        <w:rPr>
          <w:rFonts w:cstheme="minorHAnsi"/>
          <w:color w:val="000000"/>
          <w:sz w:val="24"/>
          <w:szCs w:val="24"/>
          <w:lang w:eastAsia="en-ZA"/>
        </w:rPr>
      </w:pPr>
      <w:r w:rsidRPr="001C328F">
        <w:rPr>
          <w:rFonts w:cstheme="minorHAnsi"/>
          <w:color w:val="000000"/>
          <w:sz w:val="24"/>
          <w:szCs w:val="24"/>
          <w:lang w:eastAsia="en-ZA"/>
        </w:rPr>
        <w:t>Communications: Competition Tribunal   </w:t>
      </w:r>
    </w:p>
    <w:p w:rsidR="001C328F" w:rsidRPr="001C328F" w:rsidRDefault="001C328F" w:rsidP="001C328F">
      <w:pPr>
        <w:spacing w:after="0" w:line="240" w:lineRule="auto"/>
        <w:jc w:val="both"/>
        <w:rPr>
          <w:rFonts w:cstheme="minorHAnsi"/>
          <w:color w:val="000000"/>
          <w:sz w:val="24"/>
          <w:szCs w:val="24"/>
          <w:lang w:eastAsia="en-ZA"/>
        </w:rPr>
      </w:pPr>
      <w:r w:rsidRPr="001C328F">
        <w:rPr>
          <w:rFonts w:cstheme="minorHAnsi"/>
          <w:color w:val="000000"/>
          <w:sz w:val="24"/>
          <w:szCs w:val="24"/>
          <w:lang w:eastAsia="en-ZA"/>
        </w:rPr>
        <w:t xml:space="preserve">Tel (012)394 1383                                      </w:t>
      </w:r>
    </w:p>
    <w:p w:rsidR="001C328F" w:rsidRPr="001C328F" w:rsidRDefault="001C328F" w:rsidP="001C328F">
      <w:pPr>
        <w:spacing w:after="0" w:line="240" w:lineRule="auto"/>
        <w:jc w:val="both"/>
        <w:rPr>
          <w:rFonts w:cstheme="minorHAnsi"/>
          <w:color w:val="000000"/>
          <w:sz w:val="24"/>
          <w:szCs w:val="24"/>
          <w:lang w:eastAsia="en-ZA"/>
        </w:rPr>
      </w:pPr>
      <w:r w:rsidRPr="001C328F">
        <w:rPr>
          <w:rFonts w:cstheme="minorHAnsi"/>
          <w:color w:val="000000"/>
          <w:sz w:val="24"/>
          <w:szCs w:val="24"/>
          <w:lang w:eastAsia="en-ZA"/>
        </w:rPr>
        <w:t>Cell: +27 (0) 73 007 5603  </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 xml:space="preserve">Twitter: @comptrib                                        </w:t>
      </w:r>
    </w:p>
    <w:p w:rsidR="001C328F" w:rsidRPr="001C328F" w:rsidRDefault="001C328F" w:rsidP="001C328F">
      <w:pPr>
        <w:spacing w:after="0" w:line="240" w:lineRule="auto"/>
        <w:jc w:val="both"/>
        <w:rPr>
          <w:rFonts w:cstheme="minorHAnsi"/>
          <w:sz w:val="24"/>
          <w:szCs w:val="24"/>
        </w:rPr>
      </w:pPr>
      <w:r w:rsidRPr="001C328F">
        <w:rPr>
          <w:rFonts w:cstheme="minorHAnsi"/>
          <w:color w:val="000000"/>
          <w:sz w:val="24"/>
          <w:szCs w:val="24"/>
          <w:lang w:eastAsia="en-ZA"/>
        </w:rPr>
        <w:t xml:space="preserve">E-Mail: </w:t>
      </w:r>
      <w:hyperlink r:id="rId5" w:history="1">
        <w:r w:rsidRPr="001C328F">
          <w:rPr>
            <w:rStyle w:val="Hyperlink"/>
            <w:rFonts w:cstheme="minorHAnsi"/>
            <w:sz w:val="24"/>
            <w:szCs w:val="24"/>
            <w:lang w:eastAsia="en-ZA"/>
          </w:rPr>
          <w:t>chantelleb@comptrib.co.za</w:t>
        </w:r>
      </w:hyperlink>
      <w:r w:rsidRPr="001C328F">
        <w:rPr>
          <w:rFonts w:cstheme="minorHAnsi"/>
          <w:sz w:val="24"/>
          <w:szCs w:val="24"/>
        </w:rPr>
        <w:t xml:space="preserve"> </w:t>
      </w:r>
    </w:p>
    <w:p w:rsidR="001C328F" w:rsidRPr="001C328F" w:rsidRDefault="001C328F" w:rsidP="001C328F">
      <w:pPr>
        <w:spacing w:after="0" w:line="240" w:lineRule="auto"/>
        <w:jc w:val="both"/>
        <w:rPr>
          <w:rFonts w:cstheme="minorHAnsi"/>
          <w:color w:val="000000"/>
          <w:sz w:val="24"/>
          <w:szCs w:val="24"/>
        </w:rPr>
      </w:pPr>
    </w:p>
    <w:p w:rsidR="001C328F" w:rsidRPr="001C328F" w:rsidRDefault="001C328F" w:rsidP="001C328F">
      <w:pPr>
        <w:spacing w:after="0" w:line="240" w:lineRule="auto"/>
        <w:jc w:val="both"/>
        <w:rPr>
          <w:rFonts w:cstheme="minorHAnsi"/>
          <w:color w:val="000000"/>
          <w:sz w:val="24"/>
          <w:szCs w:val="24"/>
        </w:rPr>
      </w:pP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On Behalf Of:</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Lerato Motaung                                                   </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 xml:space="preserve">Registrar: Competition Tribunal                                         </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 xml:space="preserve">Tel: (012) 394 3355                                              </w:t>
      </w:r>
    </w:p>
    <w:p w:rsidR="001C328F" w:rsidRPr="001C328F" w:rsidRDefault="001C328F" w:rsidP="001C328F">
      <w:pPr>
        <w:spacing w:after="0" w:line="240" w:lineRule="auto"/>
        <w:jc w:val="both"/>
        <w:rPr>
          <w:rFonts w:cstheme="minorHAnsi"/>
          <w:sz w:val="24"/>
          <w:szCs w:val="24"/>
          <w:lang w:eastAsia="en-ZA"/>
        </w:rPr>
      </w:pPr>
      <w:r w:rsidRPr="001C328F">
        <w:rPr>
          <w:rFonts w:cstheme="minorHAnsi"/>
          <w:color w:val="000000"/>
          <w:sz w:val="24"/>
          <w:szCs w:val="24"/>
          <w:lang w:eastAsia="en-ZA"/>
        </w:rPr>
        <w:t xml:space="preserve">Cell: +27 (0) 82 556 3221                                               </w:t>
      </w:r>
    </w:p>
    <w:p w:rsidR="001C328F" w:rsidRPr="001C328F" w:rsidRDefault="001C328F" w:rsidP="001C328F">
      <w:pPr>
        <w:spacing w:after="0" w:line="240" w:lineRule="auto"/>
        <w:jc w:val="both"/>
        <w:rPr>
          <w:rFonts w:cstheme="minorHAnsi"/>
          <w:sz w:val="24"/>
          <w:szCs w:val="24"/>
        </w:rPr>
      </w:pPr>
      <w:r w:rsidRPr="001C328F">
        <w:rPr>
          <w:rFonts w:cstheme="minorHAnsi"/>
          <w:color w:val="000000"/>
          <w:sz w:val="24"/>
          <w:szCs w:val="24"/>
          <w:lang w:eastAsia="en-ZA"/>
        </w:rPr>
        <w:t xml:space="preserve">E-Mail: </w:t>
      </w:r>
      <w:hyperlink r:id="rId6" w:history="1">
        <w:r w:rsidRPr="001C328F">
          <w:rPr>
            <w:rStyle w:val="Hyperlink"/>
            <w:rFonts w:cstheme="minorHAnsi"/>
            <w:sz w:val="24"/>
            <w:szCs w:val="24"/>
            <w:lang w:eastAsia="en-ZA"/>
          </w:rPr>
          <w:t>LeratoM@comptrib.co.za</w:t>
        </w:r>
      </w:hyperlink>
    </w:p>
    <w:p w:rsidR="001C328F" w:rsidRDefault="001C328F" w:rsidP="001C328F">
      <w:pPr>
        <w:jc w:val="both"/>
        <w:rPr>
          <w:rFonts w:cstheme="minorHAnsi"/>
          <w:color w:val="000000"/>
        </w:rPr>
      </w:pPr>
    </w:p>
    <w:p w:rsidR="00304B83" w:rsidRDefault="00304B83">
      <w:pPr>
        <w:rPr>
          <w:rFonts w:cstheme="minorHAnsi"/>
          <w:color w:val="000000"/>
        </w:rPr>
      </w:pPr>
    </w:p>
    <w:p w:rsidR="00304B83" w:rsidRDefault="00304B83"/>
    <w:sectPr w:rsidR="00304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8B"/>
    <w:rsid w:val="001C328F"/>
    <w:rsid w:val="002A5A09"/>
    <w:rsid w:val="00304B83"/>
    <w:rsid w:val="004755EC"/>
    <w:rsid w:val="00556BA7"/>
    <w:rsid w:val="005B27EF"/>
    <w:rsid w:val="007B618B"/>
    <w:rsid w:val="007F5228"/>
    <w:rsid w:val="00995235"/>
    <w:rsid w:val="00C4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1CC64-B77B-45A7-BE6F-01865416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0692"/>
  </w:style>
  <w:style w:type="character" w:styleId="Emphasis">
    <w:name w:val="Emphasis"/>
    <w:basedOn w:val="DefaultParagraphFont"/>
    <w:uiPriority w:val="20"/>
    <w:qFormat/>
    <w:rsid w:val="00C40692"/>
    <w:rPr>
      <w:i/>
      <w:iCs/>
    </w:rPr>
  </w:style>
  <w:style w:type="character" w:styleId="Hyperlink">
    <w:name w:val="Hyperlink"/>
    <w:basedOn w:val="DefaultParagraphFont"/>
    <w:uiPriority w:val="99"/>
    <w:unhideWhenUsed/>
    <w:rsid w:val="001C3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04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chantelleb@comptrib.co.za%20"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2016-10-22T11:38:00Z</dcterms:created>
  <dcterms:modified xsi:type="dcterms:W3CDTF">2016-10-22T13:10:00Z</dcterms:modified>
</cp:coreProperties>
</file>