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836" w:rsidRDefault="001C713B" w:rsidP="00E41BF5">
      <w:pPr>
        <w:spacing w:after="0" w:line="240" w:lineRule="auto"/>
        <w:jc w:val="center"/>
        <w:rPr>
          <w:rFonts w:ascii="Arial" w:hAnsi="Arial" w:cs="Arial"/>
          <w:b/>
        </w:rPr>
      </w:pPr>
      <w:r>
        <w:rPr>
          <w:rFonts w:ascii="Arial" w:hAnsi="Arial" w:cs="Arial"/>
          <w:b/>
          <w:noProof/>
          <w:lang w:val="en-US"/>
        </w:rPr>
        <w:drawing>
          <wp:inline distT="0" distB="0" distL="0" distR="0">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8">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E02933" w:rsidRDefault="00E02933" w:rsidP="00E41BF5">
      <w:pPr>
        <w:spacing w:after="0" w:line="240" w:lineRule="auto"/>
        <w:jc w:val="center"/>
        <w:rPr>
          <w:rFonts w:ascii="Arial" w:hAnsi="Arial" w:cs="Arial"/>
          <w:b/>
        </w:rPr>
      </w:pPr>
    </w:p>
    <w:p w:rsidR="00E02933" w:rsidRDefault="00E02933" w:rsidP="00E41BF5">
      <w:pPr>
        <w:spacing w:after="0" w:line="240" w:lineRule="auto"/>
        <w:jc w:val="center"/>
        <w:rPr>
          <w:rFonts w:ascii="Arial" w:hAnsi="Arial" w:cs="Arial"/>
          <w:b/>
        </w:rPr>
      </w:pPr>
    </w:p>
    <w:p w:rsidR="00E02933" w:rsidRPr="00E41BF5" w:rsidRDefault="00E02933" w:rsidP="00E41BF5">
      <w:pPr>
        <w:spacing w:after="0" w:line="240" w:lineRule="auto"/>
        <w:jc w:val="center"/>
        <w:rPr>
          <w:rFonts w:ascii="Arial" w:hAnsi="Arial" w:cs="Arial"/>
          <w:b/>
        </w:rPr>
      </w:pPr>
    </w:p>
    <w:p w:rsidR="00E02933" w:rsidRPr="00E02933" w:rsidRDefault="000356BA" w:rsidP="00E02933">
      <w:pPr>
        <w:spacing w:after="0" w:line="240" w:lineRule="auto"/>
        <w:jc w:val="center"/>
        <w:rPr>
          <w:rFonts w:ascii="Arial" w:hAnsi="Arial" w:cs="Arial"/>
          <w:b/>
        </w:rPr>
      </w:pPr>
      <w:r>
        <w:rPr>
          <w:rFonts w:ascii="Arial" w:hAnsi="Arial" w:cs="Arial"/>
          <w:b/>
        </w:rPr>
        <w:t>OUTCOME OF</w:t>
      </w:r>
      <w:r w:rsidR="00E02933" w:rsidRPr="00E02933">
        <w:rPr>
          <w:rFonts w:ascii="Arial" w:hAnsi="Arial" w:cs="Arial"/>
          <w:b/>
        </w:rPr>
        <w:t xml:space="preserve"> CASE</w:t>
      </w:r>
      <w:r w:rsidR="00AA2E69">
        <w:rPr>
          <w:rFonts w:ascii="Arial" w:hAnsi="Arial" w:cs="Arial"/>
          <w:b/>
        </w:rPr>
        <w:t>S</w:t>
      </w:r>
      <w:r w:rsidR="00E02933" w:rsidRPr="00E02933">
        <w:rPr>
          <w:rFonts w:ascii="Arial" w:hAnsi="Arial" w:cs="Arial"/>
          <w:b/>
        </w:rPr>
        <w:t xml:space="preserve"> - TRIBUNAL ROL</w:t>
      </w:r>
      <w:r w:rsidR="002E2043">
        <w:rPr>
          <w:rFonts w:ascii="Arial" w:hAnsi="Arial" w:cs="Arial"/>
          <w:b/>
        </w:rPr>
        <w:t xml:space="preserve">L FOR WEDNESDAY, </w:t>
      </w:r>
      <w:r w:rsidR="00215988">
        <w:rPr>
          <w:rFonts w:ascii="Arial" w:hAnsi="Arial" w:cs="Arial"/>
          <w:b/>
        </w:rPr>
        <w:t xml:space="preserve">18 MAY </w:t>
      </w:r>
      <w:r w:rsidR="002E2043">
        <w:rPr>
          <w:rFonts w:ascii="Arial" w:hAnsi="Arial" w:cs="Arial"/>
          <w:b/>
        </w:rPr>
        <w:t>2016</w:t>
      </w:r>
    </w:p>
    <w:p w:rsidR="00E02933" w:rsidRPr="00E02933" w:rsidRDefault="00E02933" w:rsidP="00E02933">
      <w:pPr>
        <w:spacing w:after="0" w:line="240" w:lineRule="auto"/>
        <w:jc w:val="both"/>
        <w:rPr>
          <w:rFonts w:ascii="Arial" w:hAnsi="Arial" w:cs="Arial"/>
        </w:rPr>
      </w:pPr>
    </w:p>
    <w:p w:rsidR="00557836" w:rsidRPr="00E02933" w:rsidRDefault="00557836" w:rsidP="00E41BF5">
      <w:pPr>
        <w:spacing w:after="0" w:line="240" w:lineRule="auto"/>
        <w:jc w:val="both"/>
        <w:rPr>
          <w:rFonts w:ascii="Arial" w:hAnsi="Arial" w:cs="Arial"/>
          <w:b/>
        </w:rPr>
      </w:pPr>
    </w:p>
    <w:p w:rsidR="0081481F" w:rsidRPr="00E02933" w:rsidRDefault="0081481F" w:rsidP="00E41BF5">
      <w:pPr>
        <w:spacing w:after="0" w:line="240" w:lineRule="auto"/>
        <w:jc w:val="both"/>
        <w:rPr>
          <w:rFonts w:ascii="Arial" w:hAnsi="Arial" w:cs="Arial"/>
          <w:b/>
        </w:rPr>
      </w:pPr>
    </w:p>
    <w:p w:rsidR="00557836" w:rsidRPr="00E02933" w:rsidRDefault="00557836" w:rsidP="00E41BF5">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3E2704" w:rsidRPr="00E02933" w:rsidTr="009B7288">
        <w:trPr>
          <w:trHeight w:val="972"/>
        </w:trPr>
        <w:tc>
          <w:tcPr>
            <w:tcW w:w="3153" w:type="dxa"/>
            <w:shd w:val="clear" w:color="auto" w:fill="996633"/>
          </w:tcPr>
          <w:p w:rsidR="003E2704" w:rsidRPr="00E02933" w:rsidRDefault="003E2704" w:rsidP="00E41BF5">
            <w:pPr>
              <w:rPr>
                <w:rFonts w:ascii="Arial" w:hAnsi="Arial" w:cs="Arial"/>
                <w:color w:val="FFFFFF" w:themeColor="background1"/>
              </w:rPr>
            </w:pPr>
            <w:r w:rsidRPr="00E02933">
              <w:rPr>
                <w:rFonts w:ascii="Arial" w:hAnsi="Arial" w:cs="Arial"/>
                <w:color w:val="FFFFFF" w:themeColor="background1"/>
              </w:rPr>
              <w:t>Type of matter</w:t>
            </w:r>
          </w:p>
        </w:tc>
        <w:tc>
          <w:tcPr>
            <w:tcW w:w="3198" w:type="dxa"/>
            <w:shd w:val="clear" w:color="auto" w:fill="996633"/>
          </w:tcPr>
          <w:p w:rsidR="003E2704" w:rsidRPr="00E02933" w:rsidRDefault="003E2704" w:rsidP="00E41BF5">
            <w:pPr>
              <w:rPr>
                <w:rFonts w:ascii="Arial" w:hAnsi="Arial" w:cs="Arial"/>
                <w:color w:val="FFFFFF" w:themeColor="background1"/>
              </w:rPr>
            </w:pPr>
            <w:r w:rsidRPr="00E02933">
              <w:rPr>
                <w:rFonts w:ascii="Arial" w:hAnsi="Arial" w:cs="Arial"/>
                <w:color w:val="FFFFFF" w:themeColor="background1"/>
              </w:rPr>
              <w:t>Parties involved</w:t>
            </w:r>
          </w:p>
        </w:tc>
        <w:tc>
          <w:tcPr>
            <w:tcW w:w="2873" w:type="dxa"/>
            <w:shd w:val="clear" w:color="auto" w:fill="996633"/>
          </w:tcPr>
          <w:p w:rsidR="003E2704" w:rsidRPr="00E02933" w:rsidRDefault="00F70051" w:rsidP="00E41BF5">
            <w:pPr>
              <w:rPr>
                <w:rFonts w:ascii="Arial" w:hAnsi="Arial" w:cs="Arial"/>
                <w:color w:val="FFFFFF" w:themeColor="background1"/>
              </w:rPr>
            </w:pPr>
            <w:r w:rsidRPr="00E02933">
              <w:rPr>
                <w:rFonts w:ascii="Arial" w:hAnsi="Arial" w:cs="Arial"/>
                <w:color w:val="FFFFFF" w:themeColor="background1"/>
              </w:rPr>
              <w:t xml:space="preserve">Competition </w:t>
            </w:r>
            <w:r w:rsidR="003E2704" w:rsidRPr="00E02933">
              <w:rPr>
                <w:rFonts w:ascii="Arial" w:hAnsi="Arial" w:cs="Arial"/>
                <w:color w:val="FFFFFF" w:themeColor="background1"/>
              </w:rPr>
              <w:t>Commission’s recommendation to Tribunal</w:t>
            </w:r>
          </w:p>
        </w:tc>
      </w:tr>
      <w:tr w:rsidR="00677CFE" w:rsidRPr="00E02933" w:rsidTr="009B7288">
        <w:trPr>
          <w:trHeight w:val="493"/>
        </w:trPr>
        <w:tc>
          <w:tcPr>
            <w:tcW w:w="3153" w:type="dxa"/>
          </w:tcPr>
          <w:p w:rsidR="00010D5B" w:rsidRPr="00E02933" w:rsidRDefault="00E33359" w:rsidP="00E41BF5">
            <w:pPr>
              <w:jc w:val="both"/>
              <w:rPr>
                <w:rFonts w:ascii="Arial" w:hAnsi="Arial" w:cs="Arial"/>
              </w:rPr>
            </w:pPr>
            <w:r>
              <w:rPr>
                <w:rFonts w:ascii="Arial" w:hAnsi="Arial" w:cs="Arial"/>
              </w:rPr>
              <w:t xml:space="preserve">Large merger </w:t>
            </w:r>
          </w:p>
        </w:tc>
        <w:tc>
          <w:tcPr>
            <w:tcW w:w="3198" w:type="dxa"/>
          </w:tcPr>
          <w:p w:rsidR="00677CFE" w:rsidRPr="00E02933" w:rsidRDefault="00644B7F" w:rsidP="00E41BF5">
            <w:pPr>
              <w:jc w:val="both"/>
              <w:rPr>
                <w:rFonts w:ascii="Arial" w:hAnsi="Arial" w:cs="Arial"/>
              </w:rPr>
            </w:pPr>
            <w:r>
              <w:t>FirstR</w:t>
            </w:r>
            <w:r w:rsidR="00E33359">
              <w:t>and Life Assurance Li</w:t>
            </w:r>
            <w:r>
              <w:t>mited And MMI Group Limited in r</w:t>
            </w:r>
            <w:r w:rsidR="00E33359">
              <w:t>espect of Its Long-term Insurance Policy Book</w:t>
            </w:r>
          </w:p>
        </w:tc>
        <w:tc>
          <w:tcPr>
            <w:tcW w:w="2873" w:type="dxa"/>
          </w:tcPr>
          <w:p w:rsidR="00677CFE" w:rsidRPr="00E02933" w:rsidRDefault="00E33359" w:rsidP="00F70051">
            <w:pPr>
              <w:jc w:val="both"/>
              <w:rPr>
                <w:rFonts w:ascii="Arial" w:hAnsi="Arial" w:cs="Arial"/>
              </w:rPr>
            </w:pPr>
            <w:r>
              <w:rPr>
                <w:rFonts w:ascii="Arial" w:hAnsi="Arial" w:cs="Arial"/>
              </w:rPr>
              <w:t>Merger be approved without conditions</w:t>
            </w:r>
          </w:p>
        </w:tc>
      </w:tr>
      <w:tr w:rsidR="00196D15" w:rsidRPr="00E02933" w:rsidTr="009B7288">
        <w:trPr>
          <w:trHeight w:val="479"/>
        </w:trPr>
        <w:tc>
          <w:tcPr>
            <w:tcW w:w="3153" w:type="dxa"/>
          </w:tcPr>
          <w:p w:rsidR="00196D15" w:rsidRPr="00E02933" w:rsidRDefault="00E33359" w:rsidP="00196D15">
            <w:pPr>
              <w:jc w:val="both"/>
              <w:rPr>
                <w:rFonts w:ascii="Arial" w:hAnsi="Arial" w:cs="Arial"/>
              </w:rPr>
            </w:pPr>
            <w:r>
              <w:rPr>
                <w:rFonts w:ascii="Arial" w:hAnsi="Arial" w:cs="Arial"/>
              </w:rPr>
              <w:t xml:space="preserve">Large merger </w:t>
            </w:r>
          </w:p>
        </w:tc>
        <w:tc>
          <w:tcPr>
            <w:tcW w:w="3198" w:type="dxa"/>
          </w:tcPr>
          <w:p w:rsidR="00196D15" w:rsidRPr="00E02933" w:rsidRDefault="00E33359" w:rsidP="00E33359">
            <w:pPr>
              <w:jc w:val="both"/>
              <w:rPr>
                <w:rFonts w:ascii="Arial" w:hAnsi="Arial" w:cs="Arial"/>
              </w:rPr>
            </w:pPr>
            <w:r>
              <w:t>Kimberley Ekapa Mining Joint Venture C/O Petra Di</w:t>
            </w:r>
            <w:r w:rsidR="00DC574D">
              <w:t>amonds Holdings SA (Pty) Ltd and</w:t>
            </w:r>
            <w:r>
              <w:t xml:space="preserve"> the processing and treatment plant and related mining assets held by Ekapa Minerals Proprietary (Pty) Ltd, the processing and treatment plant, right to operate the Tailing (through the Kimberley Miners Forum) and related mining assets held by Super Stone Mining (Pty) Ltd, and the right to operate and conduct mining activities at the Kimberley Underground mines held By Crown Resources (Pty) Ltd (Crown Resources)</w:t>
            </w:r>
          </w:p>
        </w:tc>
        <w:tc>
          <w:tcPr>
            <w:tcW w:w="2873" w:type="dxa"/>
          </w:tcPr>
          <w:p w:rsidR="00196D15" w:rsidRPr="00E02933" w:rsidRDefault="00E33359" w:rsidP="005868F3">
            <w:pPr>
              <w:rPr>
                <w:rFonts w:ascii="Arial" w:hAnsi="Arial" w:cs="Arial"/>
              </w:rPr>
            </w:pPr>
            <w:r>
              <w:rPr>
                <w:rFonts w:ascii="Arial" w:hAnsi="Arial" w:cs="Arial"/>
              </w:rPr>
              <w:t>Merger</w:t>
            </w:r>
            <w:r w:rsidR="00A8735B">
              <w:rPr>
                <w:rFonts w:ascii="Arial" w:hAnsi="Arial" w:cs="Arial"/>
              </w:rPr>
              <w:t xml:space="preserve"> </w:t>
            </w:r>
            <w:r>
              <w:rPr>
                <w:rFonts w:ascii="Arial" w:hAnsi="Arial" w:cs="Arial"/>
              </w:rPr>
              <w:t>be approved without conditions</w:t>
            </w:r>
          </w:p>
        </w:tc>
      </w:tr>
    </w:tbl>
    <w:p w:rsidR="00215988" w:rsidRDefault="00215988" w:rsidP="00E41BF5">
      <w:pPr>
        <w:spacing w:after="0" w:line="240" w:lineRule="auto"/>
        <w:jc w:val="both"/>
        <w:rPr>
          <w:rFonts w:ascii="Arial" w:hAnsi="Arial" w:cs="Arial"/>
          <w:color w:val="000000"/>
        </w:rPr>
      </w:pPr>
    </w:p>
    <w:p w:rsidR="00DC574D" w:rsidRPr="00A8735B" w:rsidRDefault="00DC574D" w:rsidP="00014E61">
      <w:pPr>
        <w:contextualSpacing/>
        <w:rPr>
          <w:rFonts w:ascii="Arial" w:hAnsi="Arial" w:cs="Arial"/>
          <w:sz w:val="24"/>
          <w:szCs w:val="24"/>
        </w:rPr>
      </w:pPr>
    </w:p>
    <w:p w:rsidR="000D1490" w:rsidRPr="00A8735B" w:rsidRDefault="00DC574D" w:rsidP="00014E61">
      <w:pPr>
        <w:contextualSpacing/>
        <w:rPr>
          <w:rFonts w:cs="Arial"/>
          <w:b/>
          <w:sz w:val="24"/>
          <w:szCs w:val="24"/>
        </w:rPr>
      </w:pPr>
      <w:r w:rsidRPr="00A8735B">
        <w:rPr>
          <w:b/>
          <w:sz w:val="24"/>
          <w:szCs w:val="24"/>
        </w:rPr>
        <w:t xml:space="preserve">Firstrand Life Assurance Limited to acquire MMI Group’s Long-term insurance policy book </w:t>
      </w:r>
    </w:p>
    <w:p w:rsidR="000D1490" w:rsidRDefault="000D1490" w:rsidP="00014E61">
      <w:pPr>
        <w:contextualSpacing/>
        <w:rPr>
          <w:rFonts w:cs="Arial"/>
          <w:b/>
        </w:rPr>
      </w:pPr>
    </w:p>
    <w:p w:rsidR="00014E61" w:rsidRPr="00DC574D" w:rsidRDefault="00014E61" w:rsidP="00014E61">
      <w:pPr>
        <w:contextualSpacing/>
        <w:rPr>
          <w:rFonts w:cs="Arial"/>
          <w:b/>
        </w:rPr>
      </w:pPr>
      <w:r w:rsidRPr="00DC574D">
        <w:rPr>
          <w:rFonts w:cs="Arial"/>
        </w:rPr>
        <w:t xml:space="preserve">The </w:t>
      </w:r>
      <w:r w:rsidR="000356BA">
        <w:rPr>
          <w:rFonts w:cs="Arial"/>
        </w:rPr>
        <w:t xml:space="preserve">Competition Tribunal has approved without conditions the </w:t>
      </w:r>
      <w:r w:rsidRPr="00DC574D">
        <w:rPr>
          <w:rFonts w:cs="Arial"/>
        </w:rPr>
        <w:t xml:space="preserve">large merger whereby FirstRand </w:t>
      </w:r>
      <w:r w:rsidR="00AA2E69" w:rsidRPr="00DC574D">
        <w:rPr>
          <w:rFonts w:cs="Arial"/>
        </w:rPr>
        <w:t xml:space="preserve">Life Insurance (FirstRand Life) </w:t>
      </w:r>
      <w:r w:rsidRPr="00DC574D">
        <w:rPr>
          <w:rFonts w:cs="Arial"/>
        </w:rPr>
        <w:t xml:space="preserve">intends </w:t>
      </w:r>
      <w:r w:rsidR="00AA2E69" w:rsidRPr="00DC574D">
        <w:rPr>
          <w:rFonts w:cs="Arial"/>
        </w:rPr>
        <w:t>to acquire part of the Long-Term Insurance Policy Book</w:t>
      </w:r>
      <w:r w:rsidR="00DC574D" w:rsidRPr="00DC574D">
        <w:rPr>
          <w:rFonts w:cs="Arial"/>
        </w:rPr>
        <w:t xml:space="preserve"> (target business)</w:t>
      </w:r>
      <w:r w:rsidR="00AA2E69" w:rsidRPr="00DC574D">
        <w:rPr>
          <w:rFonts w:cs="Arial"/>
        </w:rPr>
        <w:t xml:space="preserve"> </w:t>
      </w:r>
      <w:r w:rsidR="00DC574D" w:rsidRPr="00DC574D">
        <w:rPr>
          <w:rFonts w:cs="Arial"/>
        </w:rPr>
        <w:t xml:space="preserve">of the </w:t>
      </w:r>
      <w:r w:rsidRPr="00DC574D">
        <w:rPr>
          <w:rFonts w:cs="Arial"/>
        </w:rPr>
        <w:t>MMI Group.</w:t>
      </w:r>
      <w:r w:rsidR="00AA2E69" w:rsidRPr="00DC574D">
        <w:rPr>
          <w:rFonts w:cs="Arial"/>
        </w:rPr>
        <w:t xml:space="preserve"> FirstRand Life will have control over </w:t>
      </w:r>
      <w:r w:rsidR="00DC574D" w:rsidRPr="00DC574D">
        <w:rPr>
          <w:rFonts w:cs="Arial"/>
        </w:rPr>
        <w:t xml:space="preserve">the target business after the merger. </w:t>
      </w:r>
    </w:p>
    <w:p w:rsidR="00014E61" w:rsidRPr="00DC574D" w:rsidRDefault="00014E61" w:rsidP="00014E61">
      <w:pPr>
        <w:ind w:left="720"/>
        <w:contextualSpacing/>
        <w:rPr>
          <w:rFonts w:cs="Arial"/>
        </w:rPr>
      </w:pPr>
    </w:p>
    <w:p w:rsidR="00DC574D" w:rsidRPr="00DC574D" w:rsidRDefault="00014E61" w:rsidP="00014E61">
      <w:pPr>
        <w:contextualSpacing/>
        <w:rPr>
          <w:rFonts w:cs="Arial"/>
        </w:rPr>
      </w:pPr>
      <w:r w:rsidRPr="00DC574D">
        <w:rPr>
          <w:rFonts w:cs="Arial"/>
        </w:rPr>
        <w:t xml:space="preserve">FirstRand </w:t>
      </w:r>
      <w:r w:rsidR="00DC574D" w:rsidRPr="00DC574D">
        <w:rPr>
          <w:rFonts w:cs="Arial"/>
        </w:rPr>
        <w:t xml:space="preserve">Life, is a wholly-owned subsidiary of FirstRand Insurance Holdings Proprietary Limited, which is in turn owned by FirstRand Limited. </w:t>
      </w:r>
    </w:p>
    <w:p w:rsidR="00DC574D" w:rsidRPr="00DC574D" w:rsidRDefault="00DC574D" w:rsidP="00014E61">
      <w:pPr>
        <w:contextualSpacing/>
        <w:rPr>
          <w:rFonts w:cs="Arial"/>
        </w:rPr>
      </w:pPr>
    </w:p>
    <w:p w:rsidR="00014E61" w:rsidRPr="00DC574D" w:rsidRDefault="00DC574D" w:rsidP="00014E61">
      <w:pPr>
        <w:contextualSpacing/>
        <w:rPr>
          <w:rFonts w:cs="Arial"/>
        </w:rPr>
      </w:pPr>
      <w:r w:rsidRPr="00DC574D">
        <w:rPr>
          <w:rFonts w:cs="Arial"/>
        </w:rPr>
        <w:t xml:space="preserve">FirstRand </w:t>
      </w:r>
      <w:r w:rsidR="00014E61" w:rsidRPr="00DC574D">
        <w:rPr>
          <w:rFonts w:cs="Arial"/>
        </w:rPr>
        <w:t>is active in the financial services sector</w:t>
      </w:r>
      <w:r w:rsidRPr="00DC574D">
        <w:rPr>
          <w:rFonts w:cs="Arial"/>
        </w:rPr>
        <w:t>,</w:t>
      </w:r>
      <w:r w:rsidR="00014E61" w:rsidRPr="00DC574D">
        <w:rPr>
          <w:rFonts w:cs="Arial"/>
        </w:rPr>
        <w:t xml:space="preserve"> which includes retail banking, broking, assets or investment management, corporate finance, interest rate management, project finance, mortgage lending as well other banking solutions. </w:t>
      </w:r>
      <w:r w:rsidRPr="00DC574D">
        <w:rPr>
          <w:rFonts w:cs="Arial"/>
        </w:rPr>
        <w:t xml:space="preserve">FirstRand Life does not control any other firm. </w:t>
      </w:r>
    </w:p>
    <w:p w:rsidR="00DC574D" w:rsidRPr="00DC574D" w:rsidRDefault="00DC574D" w:rsidP="00014E61">
      <w:pPr>
        <w:contextualSpacing/>
        <w:rPr>
          <w:rFonts w:cs="Arial"/>
        </w:rPr>
      </w:pPr>
    </w:p>
    <w:p w:rsidR="00DC574D" w:rsidRPr="00DC574D" w:rsidRDefault="00DC574D" w:rsidP="00014E61">
      <w:pPr>
        <w:contextualSpacing/>
        <w:rPr>
          <w:rFonts w:cs="Arial"/>
        </w:rPr>
      </w:pPr>
      <w:r w:rsidRPr="00DC574D">
        <w:rPr>
          <w:rFonts w:cs="Arial"/>
        </w:rPr>
        <w:t xml:space="preserve">The target company is ultimately controlled by the MMI Group. </w:t>
      </w:r>
    </w:p>
    <w:p w:rsidR="00014E61" w:rsidRPr="00DC574D" w:rsidRDefault="00014E61" w:rsidP="00014E61">
      <w:pPr>
        <w:ind w:left="720"/>
        <w:contextualSpacing/>
        <w:rPr>
          <w:rFonts w:cs="Arial"/>
        </w:rPr>
      </w:pPr>
    </w:p>
    <w:p w:rsidR="00014E61" w:rsidRPr="00DC574D" w:rsidRDefault="00014E61" w:rsidP="00014E61">
      <w:pPr>
        <w:contextualSpacing/>
        <w:rPr>
          <w:rFonts w:cs="Arial"/>
        </w:rPr>
      </w:pPr>
      <w:r w:rsidRPr="00DC574D">
        <w:rPr>
          <w:rFonts w:cs="Arial"/>
        </w:rPr>
        <w:t xml:space="preserve">The Commission </w:t>
      </w:r>
      <w:r w:rsidR="000356BA">
        <w:rPr>
          <w:rFonts w:cs="Arial"/>
        </w:rPr>
        <w:t>said at the hearing that the proposed transaction was</w:t>
      </w:r>
      <w:r w:rsidRPr="00DC574D">
        <w:rPr>
          <w:rFonts w:cs="Arial"/>
        </w:rPr>
        <w:t xml:space="preserve"> unlikely to substantially prevent or lessen competition</w:t>
      </w:r>
      <w:r w:rsidR="000356BA">
        <w:rPr>
          <w:rFonts w:cs="Arial"/>
        </w:rPr>
        <w:t>,</w:t>
      </w:r>
      <w:r w:rsidRPr="00DC574D">
        <w:rPr>
          <w:rFonts w:cs="Arial"/>
        </w:rPr>
        <w:t xml:space="preserve"> as the merging parties face</w:t>
      </w:r>
      <w:r w:rsidR="000356BA">
        <w:rPr>
          <w:rFonts w:cs="Arial"/>
        </w:rPr>
        <w:t>d</w:t>
      </w:r>
      <w:r w:rsidRPr="00DC574D">
        <w:rPr>
          <w:rFonts w:cs="Arial"/>
        </w:rPr>
        <w:t xml:space="preserve"> competition in the market for t</w:t>
      </w:r>
      <w:r w:rsidR="00DC574D" w:rsidRPr="00DC574D">
        <w:rPr>
          <w:rFonts w:cs="Arial"/>
        </w:rPr>
        <w:t xml:space="preserve">he provision of individual long-term insurance services, and there were no public interest concerns. </w:t>
      </w:r>
    </w:p>
    <w:p w:rsidR="00DC574D" w:rsidRPr="00DC574D" w:rsidRDefault="00DC574D" w:rsidP="00014E61">
      <w:pPr>
        <w:contextualSpacing/>
        <w:rPr>
          <w:rFonts w:cs="Arial"/>
        </w:rPr>
      </w:pPr>
    </w:p>
    <w:p w:rsidR="00B07867" w:rsidRPr="00A8735B" w:rsidRDefault="00E9407E" w:rsidP="00014E61">
      <w:pPr>
        <w:spacing w:after="0" w:line="240" w:lineRule="auto"/>
        <w:rPr>
          <w:rFonts w:cs="Arial"/>
          <w:b/>
          <w:sz w:val="24"/>
          <w:szCs w:val="24"/>
        </w:rPr>
      </w:pPr>
      <w:r>
        <w:rPr>
          <w:rFonts w:cs="Arial"/>
          <w:b/>
          <w:sz w:val="24"/>
          <w:szCs w:val="24"/>
        </w:rPr>
        <w:t xml:space="preserve">Petra Ltd-owned Crown Resources, Ekapa Minerals </w:t>
      </w:r>
      <w:r w:rsidR="00CD0EE8" w:rsidRPr="00A8735B">
        <w:rPr>
          <w:rFonts w:cs="Arial"/>
          <w:b/>
          <w:sz w:val="24"/>
          <w:szCs w:val="24"/>
        </w:rPr>
        <w:t>and Super Stone</w:t>
      </w:r>
      <w:r>
        <w:rPr>
          <w:rFonts w:cs="Arial"/>
          <w:b/>
          <w:sz w:val="24"/>
          <w:szCs w:val="24"/>
        </w:rPr>
        <w:t xml:space="preserve"> Mining</w:t>
      </w:r>
      <w:r w:rsidR="00CD0EE8" w:rsidRPr="00A8735B">
        <w:rPr>
          <w:rFonts w:cs="Arial"/>
          <w:b/>
          <w:sz w:val="24"/>
          <w:szCs w:val="24"/>
        </w:rPr>
        <w:t xml:space="preserve"> </w:t>
      </w:r>
      <w:r>
        <w:rPr>
          <w:rFonts w:cs="Arial"/>
          <w:b/>
          <w:sz w:val="24"/>
          <w:szCs w:val="24"/>
        </w:rPr>
        <w:t xml:space="preserve">joint venture - </w:t>
      </w:r>
      <w:r w:rsidR="00DC574D" w:rsidRPr="00A8735B">
        <w:rPr>
          <w:rFonts w:cs="Arial"/>
          <w:b/>
          <w:sz w:val="24"/>
          <w:szCs w:val="24"/>
        </w:rPr>
        <w:t>KEM JV</w:t>
      </w:r>
    </w:p>
    <w:p w:rsidR="00DC574D" w:rsidRPr="00DC574D" w:rsidRDefault="00DC574D" w:rsidP="00014E61">
      <w:pPr>
        <w:spacing w:after="0" w:line="240" w:lineRule="auto"/>
        <w:rPr>
          <w:rFonts w:cs="Arial"/>
          <w:b/>
          <w:color w:val="000000"/>
        </w:rPr>
      </w:pPr>
    </w:p>
    <w:p w:rsidR="00014E61" w:rsidRDefault="00014E61" w:rsidP="00014E61">
      <w:pPr>
        <w:contextualSpacing/>
        <w:rPr>
          <w:rFonts w:cs="Arial"/>
        </w:rPr>
      </w:pPr>
      <w:r w:rsidRPr="00DC574D">
        <w:rPr>
          <w:rFonts w:cs="Arial"/>
        </w:rPr>
        <w:t xml:space="preserve">The </w:t>
      </w:r>
      <w:r w:rsidR="000356BA">
        <w:rPr>
          <w:rFonts w:cs="Arial"/>
        </w:rPr>
        <w:t xml:space="preserve">Tribunal has approved </w:t>
      </w:r>
      <w:r w:rsidR="00551CAC">
        <w:rPr>
          <w:rFonts w:cs="Arial"/>
        </w:rPr>
        <w:t xml:space="preserve">without conditions </w:t>
      </w:r>
      <w:r w:rsidR="000356BA">
        <w:rPr>
          <w:rFonts w:cs="Arial"/>
        </w:rPr>
        <w:t xml:space="preserve">the merger whereby </w:t>
      </w:r>
      <w:r w:rsidRPr="00DC574D">
        <w:rPr>
          <w:rFonts w:cs="Arial"/>
        </w:rPr>
        <w:t>Crown Resources</w:t>
      </w:r>
      <w:r w:rsidR="000356BA">
        <w:rPr>
          <w:rFonts w:cs="Arial"/>
        </w:rPr>
        <w:t>, owned by London-list Petra Diamond Ltd</w:t>
      </w:r>
      <w:r w:rsidRPr="00DC574D">
        <w:rPr>
          <w:rFonts w:cs="Arial"/>
        </w:rPr>
        <w:t>, Ekapa Minerals and Super Stone</w:t>
      </w:r>
      <w:r w:rsidR="00DC574D">
        <w:rPr>
          <w:rFonts w:cs="Arial"/>
        </w:rPr>
        <w:t xml:space="preserve"> Mining</w:t>
      </w:r>
      <w:r w:rsidR="00CD0EE8">
        <w:rPr>
          <w:rFonts w:cs="Arial"/>
        </w:rPr>
        <w:t xml:space="preserve"> ha</w:t>
      </w:r>
      <w:r w:rsidR="000356BA">
        <w:rPr>
          <w:rFonts w:cs="Arial"/>
        </w:rPr>
        <w:t>ve</w:t>
      </w:r>
      <w:r w:rsidR="00CD0EE8">
        <w:rPr>
          <w:rFonts w:cs="Arial"/>
        </w:rPr>
        <w:t xml:space="preserve"> established </w:t>
      </w:r>
      <w:r w:rsidR="00DC574D">
        <w:rPr>
          <w:rFonts w:cs="Arial"/>
        </w:rPr>
        <w:t>a joint venture</w:t>
      </w:r>
      <w:r w:rsidR="00E9407E">
        <w:rPr>
          <w:rFonts w:cs="Arial"/>
        </w:rPr>
        <w:t xml:space="preserve"> -</w:t>
      </w:r>
      <w:r w:rsidR="00DC574D">
        <w:rPr>
          <w:rFonts w:cs="Arial"/>
        </w:rPr>
        <w:t xml:space="preserve"> Kimberley Ekapa Mining Venture</w:t>
      </w:r>
      <w:r w:rsidR="00551CAC">
        <w:rPr>
          <w:rFonts w:cs="Arial"/>
        </w:rPr>
        <w:t xml:space="preserve"> (KEM JV)</w:t>
      </w:r>
      <w:r w:rsidR="00CD0EE8">
        <w:rPr>
          <w:rFonts w:cs="Arial"/>
        </w:rPr>
        <w:t>. KEM JV</w:t>
      </w:r>
      <w:r w:rsidR="00447FCB">
        <w:rPr>
          <w:rFonts w:cs="Arial"/>
        </w:rPr>
        <w:t xml:space="preserve"> </w:t>
      </w:r>
      <w:r w:rsidR="00CD0EE8">
        <w:rPr>
          <w:rFonts w:cs="Arial"/>
        </w:rPr>
        <w:t xml:space="preserve">will be jointly controlled by the above mentioned companies. </w:t>
      </w:r>
    </w:p>
    <w:p w:rsidR="00551CAC" w:rsidRDefault="00551CAC" w:rsidP="00014E61">
      <w:pPr>
        <w:contextualSpacing/>
        <w:rPr>
          <w:rFonts w:cs="Arial"/>
        </w:rPr>
      </w:pPr>
    </w:p>
    <w:p w:rsidR="00551CAC" w:rsidRDefault="00014E61" w:rsidP="00014E61">
      <w:pPr>
        <w:contextualSpacing/>
        <w:rPr>
          <w:rFonts w:cs="Arial"/>
        </w:rPr>
      </w:pPr>
      <w:r w:rsidRPr="00DC574D">
        <w:rPr>
          <w:rFonts w:cs="Arial"/>
        </w:rPr>
        <w:t>Crown Resources</w:t>
      </w:r>
      <w:r w:rsidR="00AB1479">
        <w:rPr>
          <w:rFonts w:cs="Arial"/>
        </w:rPr>
        <w:t xml:space="preserve"> is </w:t>
      </w:r>
      <w:r w:rsidR="00551CAC">
        <w:rPr>
          <w:rFonts w:cs="Arial"/>
        </w:rPr>
        <w:t xml:space="preserve">ultimately controlled by Petra Diamond Ltd, while </w:t>
      </w:r>
      <w:r w:rsidRPr="00DC574D">
        <w:rPr>
          <w:rFonts w:cs="Arial"/>
        </w:rPr>
        <w:t>Ekapa Minerals and Super Stone are ultimately controlled</w:t>
      </w:r>
      <w:r w:rsidR="00E9407E">
        <w:rPr>
          <w:rFonts w:cs="Arial"/>
        </w:rPr>
        <w:t xml:space="preserve"> by Ekapa Mining. Ekapa Mining</w:t>
      </w:r>
      <w:r w:rsidRPr="00DC574D">
        <w:rPr>
          <w:rFonts w:cs="Arial"/>
        </w:rPr>
        <w:t xml:space="preserve"> controls a number of firms in South Africa. KEM JV is a newly es</w:t>
      </w:r>
      <w:r w:rsidR="00551CAC">
        <w:rPr>
          <w:rFonts w:cs="Arial"/>
        </w:rPr>
        <w:t xml:space="preserve">tablished joint venture jointly owned by Crown Resources, Ekapa Minerals and Super Stone. </w:t>
      </w:r>
    </w:p>
    <w:p w:rsidR="00551CAC" w:rsidRDefault="00551CAC" w:rsidP="00014E61">
      <w:pPr>
        <w:contextualSpacing/>
        <w:rPr>
          <w:rFonts w:cs="Arial"/>
        </w:rPr>
      </w:pPr>
    </w:p>
    <w:p w:rsidR="00551CAC" w:rsidRPr="00DC574D" w:rsidRDefault="00CD0EE8" w:rsidP="00551CAC">
      <w:pPr>
        <w:contextualSpacing/>
        <w:rPr>
          <w:rFonts w:cs="Arial"/>
        </w:rPr>
      </w:pPr>
      <w:r>
        <w:rPr>
          <w:rFonts w:cs="Arial"/>
        </w:rPr>
        <w:t>The companies</w:t>
      </w:r>
      <w:r w:rsidR="00447FCB">
        <w:rPr>
          <w:rFonts w:cs="Arial"/>
        </w:rPr>
        <w:t xml:space="preserve"> </w:t>
      </w:r>
      <w:r w:rsidR="008B30C8">
        <w:rPr>
          <w:rFonts w:cs="Arial"/>
        </w:rPr>
        <w:t>will</w:t>
      </w:r>
      <w:r>
        <w:rPr>
          <w:rFonts w:cs="Arial"/>
        </w:rPr>
        <w:t xml:space="preserve"> c</w:t>
      </w:r>
      <w:r w:rsidR="00447FCB">
        <w:rPr>
          <w:rFonts w:cs="Arial"/>
        </w:rPr>
        <w:t>ontribute businesses to KEM JV (the primary acquiring firm).</w:t>
      </w:r>
    </w:p>
    <w:p w:rsidR="00551CAC" w:rsidRPr="00551CAC" w:rsidRDefault="00551CAC" w:rsidP="00014E61">
      <w:pPr>
        <w:contextualSpacing/>
        <w:rPr>
          <w:rFonts w:cs="Arial"/>
        </w:rPr>
      </w:pPr>
    </w:p>
    <w:p w:rsidR="00014E61" w:rsidRDefault="00014E61" w:rsidP="00014E61">
      <w:pPr>
        <w:contextualSpacing/>
        <w:rPr>
          <w:rFonts w:cs="Arial"/>
        </w:rPr>
      </w:pPr>
      <w:r w:rsidRPr="00DC574D">
        <w:rPr>
          <w:rFonts w:cs="Arial"/>
        </w:rPr>
        <w:t xml:space="preserve">The Commission found </w:t>
      </w:r>
      <w:r w:rsidR="00B80D68">
        <w:rPr>
          <w:rFonts w:cs="Arial"/>
        </w:rPr>
        <w:t>that the proposed transaction was</w:t>
      </w:r>
      <w:r w:rsidRPr="00DC574D">
        <w:rPr>
          <w:rFonts w:cs="Arial"/>
        </w:rPr>
        <w:t xml:space="preserve"> unlikely to substantially prevent or lessen competition in any market in South Africa</w:t>
      </w:r>
      <w:r w:rsidR="00551CAC">
        <w:rPr>
          <w:rFonts w:cs="Arial"/>
        </w:rPr>
        <w:t>.</w:t>
      </w:r>
    </w:p>
    <w:p w:rsidR="0072409A" w:rsidRDefault="0072409A" w:rsidP="00014E61">
      <w:pPr>
        <w:contextualSpacing/>
        <w:rPr>
          <w:rFonts w:cs="Arial"/>
        </w:rPr>
      </w:pPr>
    </w:p>
    <w:p w:rsidR="00E02933" w:rsidRPr="0090485F" w:rsidRDefault="00E02933" w:rsidP="00E02933">
      <w:pPr>
        <w:spacing w:after="0" w:line="240" w:lineRule="auto"/>
        <w:jc w:val="both"/>
        <w:rPr>
          <w:rFonts w:cs="Arial"/>
          <w:lang w:eastAsia="en-ZA"/>
        </w:rPr>
      </w:pPr>
      <w:r w:rsidRPr="0090485F">
        <w:rPr>
          <w:rFonts w:cs="Arial"/>
          <w:color w:val="000000"/>
          <w:lang w:eastAsia="en-ZA"/>
        </w:rPr>
        <w:t xml:space="preserve">Issued by: </w:t>
      </w:r>
    </w:p>
    <w:p w:rsidR="00E02933" w:rsidRPr="0090485F" w:rsidRDefault="00E02933" w:rsidP="00E02933">
      <w:pPr>
        <w:spacing w:after="0" w:line="240" w:lineRule="auto"/>
        <w:jc w:val="both"/>
        <w:rPr>
          <w:rFonts w:cs="Arial"/>
          <w:color w:val="000000"/>
          <w:lang w:eastAsia="en-ZA"/>
        </w:rPr>
      </w:pPr>
      <w:r w:rsidRPr="0090485F">
        <w:rPr>
          <w:rFonts w:cs="Arial"/>
          <w:color w:val="000000"/>
          <w:lang w:eastAsia="en-ZA"/>
        </w:rPr>
        <w:t xml:space="preserve">Chantelle Benjamin </w:t>
      </w:r>
    </w:p>
    <w:p w:rsidR="00E02933" w:rsidRPr="0090485F" w:rsidRDefault="00E02933" w:rsidP="00E02933">
      <w:pPr>
        <w:spacing w:after="0" w:line="240" w:lineRule="auto"/>
        <w:jc w:val="both"/>
        <w:rPr>
          <w:rFonts w:cs="Arial"/>
          <w:color w:val="000000"/>
          <w:lang w:eastAsia="en-ZA"/>
        </w:rPr>
      </w:pPr>
      <w:r w:rsidRPr="0090485F">
        <w:rPr>
          <w:rFonts w:cs="Arial"/>
          <w:color w:val="000000"/>
          <w:lang w:eastAsia="en-ZA"/>
        </w:rPr>
        <w:t>Communications: Competition Tribunal   </w:t>
      </w:r>
    </w:p>
    <w:p w:rsidR="00E02933" w:rsidRPr="0090485F" w:rsidRDefault="00E02933" w:rsidP="00E02933">
      <w:pPr>
        <w:spacing w:after="0" w:line="240" w:lineRule="auto"/>
        <w:jc w:val="both"/>
        <w:rPr>
          <w:rFonts w:cs="Arial"/>
          <w:color w:val="000000"/>
          <w:lang w:eastAsia="en-ZA"/>
        </w:rPr>
      </w:pPr>
      <w:r w:rsidRPr="0090485F">
        <w:rPr>
          <w:rFonts w:cs="Arial"/>
          <w:color w:val="000000"/>
          <w:lang w:eastAsia="en-ZA"/>
        </w:rPr>
        <w:t xml:space="preserve">Tel (012)394 1383                                      </w:t>
      </w:r>
    </w:p>
    <w:p w:rsidR="00CF5E6A" w:rsidRPr="0090485F" w:rsidRDefault="00E02933" w:rsidP="00E02933">
      <w:pPr>
        <w:spacing w:after="0" w:line="240" w:lineRule="auto"/>
        <w:jc w:val="both"/>
        <w:rPr>
          <w:rFonts w:cs="Arial"/>
          <w:color w:val="000000"/>
          <w:lang w:eastAsia="en-ZA"/>
        </w:rPr>
      </w:pPr>
      <w:r w:rsidRPr="0090485F">
        <w:rPr>
          <w:rFonts w:cs="Arial"/>
          <w:color w:val="000000"/>
          <w:lang w:eastAsia="en-ZA"/>
        </w:rPr>
        <w:t>Cell: +27 (0) 73</w:t>
      </w:r>
      <w:r w:rsidR="0000579A" w:rsidRPr="0090485F">
        <w:rPr>
          <w:rFonts w:cs="Arial"/>
          <w:color w:val="000000"/>
          <w:lang w:eastAsia="en-ZA"/>
        </w:rPr>
        <w:t xml:space="preserve"> </w:t>
      </w:r>
      <w:r w:rsidRPr="0090485F">
        <w:rPr>
          <w:rFonts w:cs="Arial"/>
          <w:color w:val="000000"/>
          <w:lang w:eastAsia="en-ZA"/>
        </w:rPr>
        <w:t>007</w:t>
      </w:r>
      <w:r w:rsidR="0000579A" w:rsidRPr="0090485F">
        <w:rPr>
          <w:rFonts w:cs="Arial"/>
          <w:color w:val="000000"/>
          <w:lang w:eastAsia="en-ZA"/>
        </w:rPr>
        <w:t xml:space="preserve"> </w:t>
      </w:r>
      <w:r w:rsidRPr="0090485F">
        <w:rPr>
          <w:rFonts w:cs="Arial"/>
          <w:color w:val="000000"/>
          <w:lang w:eastAsia="en-ZA"/>
        </w:rPr>
        <w:t>5603  </w:t>
      </w:r>
    </w:p>
    <w:p w:rsidR="00E02933" w:rsidRPr="0090485F" w:rsidRDefault="00CF5E6A" w:rsidP="00E02933">
      <w:pPr>
        <w:spacing w:after="0" w:line="240" w:lineRule="auto"/>
        <w:jc w:val="both"/>
        <w:rPr>
          <w:rFonts w:cs="Arial"/>
          <w:lang w:eastAsia="en-ZA"/>
        </w:rPr>
      </w:pPr>
      <w:r w:rsidRPr="0090485F">
        <w:rPr>
          <w:rFonts w:cs="Arial"/>
          <w:color w:val="000000"/>
          <w:lang w:eastAsia="en-ZA"/>
        </w:rPr>
        <w:t>Twitter: @comptrib</w:t>
      </w:r>
      <w:r w:rsidR="00E02933" w:rsidRPr="0090485F">
        <w:rPr>
          <w:rFonts w:cs="Arial"/>
          <w:color w:val="000000"/>
          <w:lang w:eastAsia="en-ZA"/>
        </w:rPr>
        <w:t xml:space="preserve">                                        </w:t>
      </w:r>
    </w:p>
    <w:p w:rsidR="00E02933" w:rsidRPr="0090485F" w:rsidRDefault="00E02933" w:rsidP="00E02933">
      <w:pPr>
        <w:spacing w:after="0" w:line="240" w:lineRule="auto"/>
        <w:jc w:val="both"/>
        <w:rPr>
          <w:rFonts w:cs="Arial"/>
        </w:rPr>
      </w:pPr>
      <w:r w:rsidRPr="0090485F">
        <w:rPr>
          <w:rFonts w:cs="Arial"/>
          <w:color w:val="000000"/>
          <w:lang w:eastAsia="en-ZA"/>
        </w:rPr>
        <w:t xml:space="preserve">E-Mail: </w:t>
      </w:r>
      <w:hyperlink r:id="rId9" w:history="1">
        <w:r w:rsidRPr="0090485F">
          <w:rPr>
            <w:rStyle w:val="Hyperlink"/>
            <w:rFonts w:cs="Arial"/>
            <w:lang w:eastAsia="en-ZA"/>
          </w:rPr>
          <w:t>chantelleb@comptrib.co.za</w:t>
        </w:r>
      </w:hyperlink>
      <w:r w:rsidRPr="0090485F">
        <w:rPr>
          <w:rFonts w:cs="Arial"/>
        </w:rPr>
        <w:t xml:space="preserve"> </w:t>
      </w:r>
    </w:p>
    <w:p w:rsidR="00B07867" w:rsidRPr="0090485F" w:rsidRDefault="00B07867" w:rsidP="00B07867">
      <w:pPr>
        <w:spacing w:after="0" w:line="240" w:lineRule="auto"/>
        <w:jc w:val="both"/>
        <w:rPr>
          <w:rFonts w:cs="Arial"/>
          <w:color w:val="000000"/>
        </w:rPr>
      </w:pPr>
    </w:p>
    <w:p w:rsidR="00B07867" w:rsidRPr="0090485F" w:rsidRDefault="00B07867" w:rsidP="00B07867">
      <w:pPr>
        <w:spacing w:after="0" w:line="240" w:lineRule="auto"/>
        <w:jc w:val="both"/>
        <w:rPr>
          <w:rFonts w:cs="Arial"/>
          <w:color w:val="000000"/>
        </w:rPr>
      </w:pPr>
    </w:p>
    <w:p w:rsidR="00B07867" w:rsidRPr="0090485F" w:rsidRDefault="00B07867" w:rsidP="00B07867">
      <w:pPr>
        <w:spacing w:after="0" w:line="240" w:lineRule="auto"/>
        <w:jc w:val="both"/>
        <w:rPr>
          <w:rFonts w:cs="Arial"/>
          <w:lang w:eastAsia="en-ZA"/>
        </w:rPr>
      </w:pPr>
      <w:r w:rsidRPr="0090485F">
        <w:rPr>
          <w:rFonts w:cs="Arial"/>
          <w:color w:val="000000"/>
          <w:lang w:eastAsia="en-ZA"/>
        </w:rPr>
        <w:t>On Behalf Of:</w:t>
      </w:r>
    </w:p>
    <w:p w:rsidR="00B07867" w:rsidRPr="0090485F" w:rsidRDefault="00B07867" w:rsidP="00B07867">
      <w:pPr>
        <w:spacing w:after="0" w:line="240" w:lineRule="auto"/>
        <w:jc w:val="both"/>
        <w:rPr>
          <w:rFonts w:cs="Arial"/>
          <w:lang w:eastAsia="en-ZA"/>
        </w:rPr>
      </w:pPr>
      <w:r w:rsidRPr="0090485F">
        <w:rPr>
          <w:rFonts w:cs="Arial"/>
          <w:color w:val="000000"/>
          <w:lang w:eastAsia="en-ZA"/>
        </w:rPr>
        <w:t>Lerato Motaung                                                   </w:t>
      </w:r>
    </w:p>
    <w:p w:rsidR="00B07867" w:rsidRPr="0090485F" w:rsidRDefault="00B07867" w:rsidP="00B07867">
      <w:pPr>
        <w:spacing w:after="0" w:line="240" w:lineRule="auto"/>
        <w:jc w:val="both"/>
        <w:rPr>
          <w:rFonts w:cs="Arial"/>
          <w:lang w:eastAsia="en-ZA"/>
        </w:rPr>
      </w:pPr>
      <w:r w:rsidRPr="0090485F">
        <w:rPr>
          <w:rFonts w:cs="Arial"/>
          <w:color w:val="000000"/>
          <w:lang w:eastAsia="en-ZA"/>
        </w:rPr>
        <w:t xml:space="preserve">Registrar: Competition Tribunal                                         </w:t>
      </w:r>
    </w:p>
    <w:p w:rsidR="00B07867" w:rsidRPr="0090485F" w:rsidRDefault="00B07867" w:rsidP="00B07867">
      <w:pPr>
        <w:spacing w:after="0" w:line="240" w:lineRule="auto"/>
        <w:jc w:val="both"/>
        <w:rPr>
          <w:rFonts w:cs="Arial"/>
          <w:lang w:eastAsia="en-ZA"/>
        </w:rPr>
      </w:pPr>
      <w:r w:rsidRPr="0090485F">
        <w:rPr>
          <w:rFonts w:cs="Arial"/>
          <w:color w:val="000000"/>
          <w:lang w:eastAsia="en-ZA"/>
        </w:rPr>
        <w:t xml:space="preserve">Tel: (012) 394 3355                                              </w:t>
      </w:r>
    </w:p>
    <w:p w:rsidR="00B07867" w:rsidRPr="0090485F" w:rsidRDefault="00B07867" w:rsidP="00B07867">
      <w:pPr>
        <w:spacing w:after="0" w:line="240" w:lineRule="auto"/>
        <w:jc w:val="both"/>
        <w:rPr>
          <w:rFonts w:cs="Arial"/>
          <w:lang w:eastAsia="en-ZA"/>
        </w:rPr>
      </w:pPr>
      <w:r w:rsidRPr="0090485F">
        <w:rPr>
          <w:rFonts w:cs="Arial"/>
          <w:color w:val="000000"/>
          <w:lang w:eastAsia="en-ZA"/>
        </w:rPr>
        <w:t xml:space="preserve">Cell: +27 (0) 82 556 3221                                               </w:t>
      </w:r>
    </w:p>
    <w:p w:rsidR="00B07867" w:rsidRPr="0090485F" w:rsidRDefault="00B07867" w:rsidP="00B07867">
      <w:pPr>
        <w:spacing w:after="0" w:line="240" w:lineRule="auto"/>
        <w:jc w:val="both"/>
        <w:rPr>
          <w:rFonts w:cs="Arial"/>
        </w:rPr>
      </w:pPr>
      <w:r w:rsidRPr="0090485F">
        <w:rPr>
          <w:rFonts w:cs="Arial"/>
          <w:color w:val="000000"/>
          <w:lang w:eastAsia="en-ZA"/>
        </w:rPr>
        <w:t xml:space="preserve">E-Mail: </w:t>
      </w:r>
      <w:hyperlink r:id="rId10" w:history="1">
        <w:r w:rsidRPr="0090485F">
          <w:rPr>
            <w:rStyle w:val="Hyperlink"/>
            <w:rFonts w:cs="Arial"/>
            <w:lang w:eastAsia="en-ZA"/>
          </w:rPr>
          <w:t>LeratoM@comptrib.co.za</w:t>
        </w:r>
      </w:hyperlink>
    </w:p>
    <w:p w:rsidR="00B07867" w:rsidRPr="00E02933" w:rsidRDefault="00B07867" w:rsidP="00B07867">
      <w:pPr>
        <w:spacing w:after="0" w:line="240" w:lineRule="auto"/>
        <w:jc w:val="both"/>
        <w:rPr>
          <w:rFonts w:ascii="Arial" w:hAnsi="Arial" w:cs="Arial"/>
          <w:color w:val="000000"/>
        </w:rPr>
      </w:pPr>
    </w:p>
    <w:sectPr w:rsidR="00B07867" w:rsidRPr="00E029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3F5" w:rsidRDefault="00C563F5" w:rsidP="00886814">
      <w:pPr>
        <w:spacing w:after="0" w:line="240" w:lineRule="auto"/>
      </w:pPr>
      <w:r>
        <w:separator/>
      </w:r>
    </w:p>
  </w:endnote>
  <w:endnote w:type="continuationSeparator" w:id="0">
    <w:p w:rsidR="00C563F5" w:rsidRDefault="00C563F5" w:rsidP="0088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3F5" w:rsidRDefault="00C563F5" w:rsidP="00886814">
      <w:pPr>
        <w:spacing w:after="0" w:line="240" w:lineRule="auto"/>
      </w:pPr>
      <w:r>
        <w:separator/>
      </w:r>
    </w:p>
  </w:footnote>
  <w:footnote w:type="continuationSeparator" w:id="0">
    <w:p w:rsidR="00C563F5" w:rsidRDefault="00C563F5" w:rsidP="00886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D1423"/>
    <w:multiLevelType w:val="hybridMultilevel"/>
    <w:tmpl w:val="7ABC097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55F21A4"/>
    <w:multiLevelType w:val="hybridMultilevel"/>
    <w:tmpl w:val="9E68A0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65C15828"/>
    <w:multiLevelType w:val="hybridMultilevel"/>
    <w:tmpl w:val="41B2C870"/>
    <w:lvl w:ilvl="0" w:tplc="46D0F8A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32747"/>
    <w:multiLevelType w:val="hybridMultilevel"/>
    <w:tmpl w:val="06E6150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7D7013FF"/>
    <w:multiLevelType w:val="hybridMultilevel"/>
    <w:tmpl w:val="6E5E76F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14"/>
    <w:rsid w:val="0000387B"/>
    <w:rsid w:val="0000579A"/>
    <w:rsid w:val="00010D5B"/>
    <w:rsid w:val="00014E61"/>
    <w:rsid w:val="000356BA"/>
    <w:rsid w:val="00061462"/>
    <w:rsid w:val="000D1490"/>
    <w:rsid w:val="000E1A56"/>
    <w:rsid w:val="00100194"/>
    <w:rsid w:val="00101BE8"/>
    <w:rsid w:val="001420E7"/>
    <w:rsid w:val="00167ADC"/>
    <w:rsid w:val="00196D15"/>
    <w:rsid w:val="001B6D30"/>
    <w:rsid w:val="001C713B"/>
    <w:rsid w:val="00215988"/>
    <w:rsid w:val="002310C2"/>
    <w:rsid w:val="002453DF"/>
    <w:rsid w:val="00286FCD"/>
    <w:rsid w:val="00287212"/>
    <w:rsid w:val="002B7C78"/>
    <w:rsid w:val="002C098D"/>
    <w:rsid w:val="002E2043"/>
    <w:rsid w:val="00300C9B"/>
    <w:rsid w:val="00307C47"/>
    <w:rsid w:val="00317F5B"/>
    <w:rsid w:val="0032496B"/>
    <w:rsid w:val="003258E1"/>
    <w:rsid w:val="00367A81"/>
    <w:rsid w:val="00385891"/>
    <w:rsid w:val="00391E08"/>
    <w:rsid w:val="003A4502"/>
    <w:rsid w:val="003C3131"/>
    <w:rsid w:val="003E2704"/>
    <w:rsid w:val="003F132B"/>
    <w:rsid w:val="003F5163"/>
    <w:rsid w:val="00447FCB"/>
    <w:rsid w:val="00463F22"/>
    <w:rsid w:val="00470AAF"/>
    <w:rsid w:val="00480C35"/>
    <w:rsid w:val="004A6DC2"/>
    <w:rsid w:val="004F122A"/>
    <w:rsid w:val="00551CAC"/>
    <w:rsid w:val="00557836"/>
    <w:rsid w:val="005814B4"/>
    <w:rsid w:val="005868F3"/>
    <w:rsid w:val="005B4C57"/>
    <w:rsid w:val="005B7B62"/>
    <w:rsid w:val="005F05C3"/>
    <w:rsid w:val="00644B7F"/>
    <w:rsid w:val="00677CFE"/>
    <w:rsid w:val="00702420"/>
    <w:rsid w:val="0072409A"/>
    <w:rsid w:val="00724CCD"/>
    <w:rsid w:val="007C2BAA"/>
    <w:rsid w:val="007D65EF"/>
    <w:rsid w:val="0081481F"/>
    <w:rsid w:val="00844B48"/>
    <w:rsid w:val="00851A85"/>
    <w:rsid w:val="0088093E"/>
    <w:rsid w:val="00886112"/>
    <w:rsid w:val="00886814"/>
    <w:rsid w:val="008B30C8"/>
    <w:rsid w:val="0090485F"/>
    <w:rsid w:val="00911D15"/>
    <w:rsid w:val="00913EE9"/>
    <w:rsid w:val="00944A4C"/>
    <w:rsid w:val="00982445"/>
    <w:rsid w:val="00990B6F"/>
    <w:rsid w:val="00997CC8"/>
    <w:rsid w:val="009B7288"/>
    <w:rsid w:val="00A8735B"/>
    <w:rsid w:val="00AA2E69"/>
    <w:rsid w:val="00AB1479"/>
    <w:rsid w:val="00AE14D2"/>
    <w:rsid w:val="00B011C2"/>
    <w:rsid w:val="00B07867"/>
    <w:rsid w:val="00B20530"/>
    <w:rsid w:val="00B35320"/>
    <w:rsid w:val="00B4376C"/>
    <w:rsid w:val="00B65ECF"/>
    <w:rsid w:val="00B80D68"/>
    <w:rsid w:val="00B865AA"/>
    <w:rsid w:val="00C113B3"/>
    <w:rsid w:val="00C31DC7"/>
    <w:rsid w:val="00C563F5"/>
    <w:rsid w:val="00C92154"/>
    <w:rsid w:val="00CD0EE8"/>
    <w:rsid w:val="00CD5A42"/>
    <w:rsid w:val="00CF5E6A"/>
    <w:rsid w:val="00D04A08"/>
    <w:rsid w:val="00D34422"/>
    <w:rsid w:val="00D42721"/>
    <w:rsid w:val="00D70B81"/>
    <w:rsid w:val="00D70DC2"/>
    <w:rsid w:val="00DB381F"/>
    <w:rsid w:val="00DC574D"/>
    <w:rsid w:val="00DD08E2"/>
    <w:rsid w:val="00DD2CFC"/>
    <w:rsid w:val="00E02933"/>
    <w:rsid w:val="00E27B19"/>
    <w:rsid w:val="00E33359"/>
    <w:rsid w:val="00E41BF5"/>
    <w:rsid w:val="00E9407E"/>
    <w:rsid w:val="00F70051"/>
    <w:rsid w:val="00F96411"/>
    <w:rsid w:val="00F97F18"/>
    <w:rsid w:val="00FA6DEF"/>
    <w:rsid w:val="00FE5E6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106D9-3F23-47B5-8DE5-220DF8FA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814"/>
    <w:pPr>
      <w:spacing w:after="200" w:line="276" w:lineRule="auto"/>
      <w:ind w:left="720"/>
      <w:contextualSpacing/>
    </w:pPr>
  </w:style>
  <w:style w:type="paragraph" w:styleId="FootnoteText">
    <w:name w:val="footnote text"/>
    <w:basedOn w:val="Normal"/>
    <w:link w:val="FootnoteTextChar"/>
    <w:uiPriority w:val="99"/>
    <w:semiHidden/>
    <w:unhideWhenUsed/>
    <w:rsid w:val="008868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6814"/>
    <w:rPr>
      <w:sz w:val="20"/>
      <w:szCs w:val="20"/>
    </w:rPr>
  </w:style>
  <w:style w:type="character" w:styleId="FootnoteReference">
    <w:name w:val="footnote reference"/>
    <w:basedOn w:val="DefaultParagraphFont"/>
    <w:uiPriority w:val="99"/>
    <w:semiHidden/>
    <w:unhideWhenUsed/>
    <w:rsid w:val="00886814"/>
    <w:rPr>
      <w:vertAlign w:val="superscript"/>
    </w:rPr>
  </w:style>
  <w:style w:type="table" w:styleId="TableGrid">
    <w:name w:val="Table Grid"/>
    <w:basedOn w:val="TableNormal"/>
    <w:uiPriority w:val="39"/>
    <w:rsid w:val="00557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7836"/>
    <w:rPr>
      <w:color w:val="0000FF"/>
      <w:u w:val="single"/>
    </w:rPr>
  </w:style>
  <w:style w:type="paragraph" w:styleId="BalloonText">
    <w:name w:val="Balloon Text"/>
    <w:basedOn w:val="Normal"/>
    <w:link w:val="BalloonTextChar"/>
    <w:uiPriority w:val="99"/>
    <w:semiHidden/>
    <w:unhideWhenUsed/>
    <w:rsid w:val="00B35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3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76123">
      <w:bodyDiv w:val="1"/>
      <w:marLeft w:val="0"/>
      <w:marRight w:val="0"/>
      <w:marTop w:val="0"/>
      <w:marBottom w:val="0"/>
      <w:divBdr>
        <w:top w:val="none" w:sz="0" w:space="0" w:color="auto"/>
        <w:left w:val="none" w:sz="0" w:space="0" w:color="auto"/>
        <w:bottom w:val="none" w:sz="0" w:space="0" w:color="auto"/>
        <w:right w:val="none" w:sz="0" w:space="0" w:color="auto"/>
      </w:divBdr>
    </w:div>
    <w:div w:id="1040130377">
      <w:bodyDiv w:val="1"/>
      <w:marLeft w:val="0"/>
      <w:marRight w:val="0"/>
      <w:marTop w:val="0"/>
      <w:marBottom w:val="0"/>
      <w:divBdr>
        <w:top w:val="none" w:sz="0" w:space="0" w:color="auto"/>
        <w:left w:val="none" w:sz="0" w:space="0" w:color="auto"/>
        <w:bottom w:val="none" w:sz="0" w:space="0" w:color="auto"/>
        <w:right w:val="none" w:sz="0" w:space="0" w:color="auto"/>
      </w:divBdr>
    </w:div>
    <w:div w:id="1521158670">
      <w:bodyDiv w:val="1"/>
      <w:marLeft w:val="0"/>
      <w:marRight w:val="0"/>
      <w:marTop w:val="0"/>
      <w:marBottom w:val="0"/>
      <w:divBdr>
        <w:top w:val="none" w:sz="0" w:space="0" w:color="auto"/>
        <w:left w:val="none" w:sz="0" w:space="0" w:color="auto"/>
        <w:bottom w:val="none" w:sz="0" w:space="0" w:color="auto"/>
        <w:right w:val="none" w:sz="0" w:space="0" w:color="auto"/>
      </w:divBdr>
    </w:div>
    <w:div w:id="1687247994">
      <w:bodyDiv w:val="1"/>
      <w:marLeft w:val="0"/>
      <w:marRight w:val="0"/>
      <w:marTop w:val="0"/>
      <w:marBottom w:val="0"/>
      <w:divBdr>
        <w:top w:val="none" w:sz="0" w:space="0" w:color="auto"/>
        <w:left w:val="none" w:sz="0" w:space="0" w:color="auto"/>
        <w:bottom w:val="none" w:sz="0" w:space="0" w:color="auto"/>
        <w:right w:val="none" w:sz="0" w:space="0" w:color="auto"/>
      </w:divBdr>
    </w:div>
    <w:div w:id="1692678489">
      <w:bodyDiv w:val="1"/>
      <w:marLeft w:val="0"/>
      <w:marRight w:val="0"/>
      <w:marTop w:val="0"/>
      <w:marBottom w:val="0"/>
      <w:divBdr>
        <w:top w:val="none" w:sz="0" w:space="0" w:color="auto"/>
        <w:left w:val="none" w:sz="0" w:space="0" w:color="auto"/>
        <w:bottom w:val="none" w:sz="0" w:space="0" w:color="auto"/>
        <w:right w:val="none" w:sz="0" w:space="0" w:color="auto"/>
      </w:divBdr>
    </w:div>
    <w:div w:id="205823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eratoM@comptrib.co.za" TargetMode="External"/><Relationship Id="rId4" Type="http://schemas.openxmlformats.org/officeDocument/2006/relationships/settings" Target="settings.xml"/><Relationship Id="rId9" Type="http://schemas.openxmlformats.org/officeDocument/2006/relationships/hyperlink" Target="file:///C:\Users\chantelleb\Documents\Templet\chantelleb@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68256-0D45-4F6B-9BF0-DD489A1E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Chantelle Benjamin</cp:lastModifiedBy>
  <cp:revision>8</cp:revision>
  <cp:lastPrinted>2016-05-16T11:06:00Z</cp:lastPrinted>
  <dcterms:created xsi:type="dcterms:W3CDTF">2016-05-18T12:27:00Z</dcterms:created>
  <dcterms:modified xsi:type="dcterms:W3CDTF">2016-05-18T12:48:00Z</dcterms:modified>
</cp:coreProperties>
</file>