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D5" w:rsidRDefault="00E246D5" w:rsidP="00E246D5">
      <w:pPr>
        <w:spacing w:after="0" w:line="240" w:lineRule="auto"/>
        <w:jc w:val="center"/>
        <w:rPr>
          <w:rFonts w:ascii="Arial" w:hAnsi="Arial" w:cs="Arial"/>
          <w:b/>
        </w:rPr>
      </w:pPr>
      <w:r>
        <w:rPr>
          <w:rFonts w:ascii="Arial" w:hAnsi="Arial" w:cs="Arial"/>
          <w:b/>
          <w:noProof/>
        </w:rPr>
        <w:drawing>
          <wp:inline distT="0" distB="0" distL="0" distR="0" wp14:anchorId="08D11FF5" wp14:editId="59C3A6C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E246D5" w:rsidRDefault="00E246D5" w:rsidP="00E246D5">
      <w:pPr>
        <w:spacing w:after="0" w:line="240" w:lineRule="auto"/>
        <w:jc w:val="center"/>
        <w:rPr>
          <w:rFonts w:ascii="Arial" w:hAnsi="Arial" w:cs="Arial"/>
          <w:b/>
        </w:rPr>
      </w:pPr>
    </w:p>
    <w:p w:rsidR="00E246D5" w:rsidRDefault="00E246D5" w:rsidP="00E246D5">
      <w:pPr>
        <w:spacing w:after="0" w:line="240" w:lineRule="auto"/>
        <w:jc w:val="center"/>
        <w:rPr>
          <w:rFonts w:ascii="Arial" w:hAnsi="Arial" w:cs="Arial"/>
          <w:b/>
        </w:rPr>
      </w:pPr>
    </w:p>
    <w:p w:rsidR="00E246D5" w:rsidRPr="00E02933" w:rsidRDefault="00E246D5" w:rsidP="00E246D5">
      <w:pPr>
        <w:spacing w:after="0" w:line="240" w:lineRule="auto"/>
        <w:jc w:val="center"/>
        <w:rPr>
          <w:rFonts w:ascii="Arial" w:hAnsi="Arial" w:cs="Arial"/>
          <w:b/>
        </w:rPr>
      </w:pPr>
      <w:r>
        <w:rPr>
          <w:rFonts w:ascii="Arial" w:hAnsi="Arial" w:cs="Arial"/>
          <w:b/>
        </w:rPr>
        <w:t xml:space="preserve">OUTCOME OF </w:t>
      </w:r>
      <w:r w:rsidRPr="00E02933">
        <w:rPr>
          <w:rFonts w:ascii="Arial" w:hAnsi="Arial" w:cs="Arial"/>
          <w:b/>
        </w:rPr>
        <w:t>CASE</w:t>
      </w:r>
      <w:r>
        <w:rPr>
          <w:rFonts w:ascii="Arial" w:hAnsi="Arial" w:cs="Arial"/>
          <w:b/>
        </w:rPr>
        <w:t>S</w:t>
      </w:r>
      <w:r w:rsidRPr="00E02933">
        <w:rPr>
          <w:rFonts w:ascii="Arial" w:hAnsi="Arial" w:cs="Arial"/>
          <w:b/>
        </w:rPr>
        <w:t xml:space="preserve"> - TRIBUNAL ROLL FOR WEDNESDAY, </w:t>
      </w:r>
      <w:r>
        <w:rPr>
          <w:rFonts w:ascii="Arial" w:hAnsi="Arial" w:cs="Arial"/>
          <w:b/>
        </w:rPr>
        <w:t xml:space="preserve">9 MARCH </w:t>
      </w:r>
    </w:p>
    <w:p w:rsidR="00E246D5" w:rsidRPr="00E02933" w:rsidRDefault="00E246D5" w:rsidP="00E246D5">
      <w:pPr>
        <w:spacing w:after="0" w:line="240" w:lineRule="auto"/>
        <w:jc w:val="both"/>
        <w:rPr>
          <w:rFonts w:ascii="Arial" w:hAnsi="Arial" w:cs="Arial"/>
        </w:rPr>
      </w:pPr>
    </w:p>
    <w:p w:rsidR="00E246D5" w:rsidRPr="00E02933" w:rsidRDefault="00E246D5" w:rsidP="00E246D5">
      <w:pPr>
        <w:spacing w:after="0" w:line="240" w:lineRule="auto"/>
        <w:jc w:val="both"/>
        <w:rPr>
          <w:rFonts w:ascii="Arial" w:hAnsi="Arial" w:cs="Arial"/>
          <w:b/>
        </w:rPr>
      </w:pPr>
    </w:p>
    <w:p w:rsidR="00E246D5" w:rsidRPr="00E02933" w:rsidRDefault="00E246D5" w:rsidP="00E246D5">
      <w:pPr>
        <w:spacing w:after="0" w:line="240" w:lineRule="auto"/>
        <w:jc w:val="both"/>
        <w:rPr>
          <w:rFonts w:ascii="Arial" w:hAnsi="Arial" w:cs="Arial"/>
          <w:b/>
        </w:rPr>
      </w:pPr>
    </w:p>
    <w:p w:rsidR="00E246D5" w:rsidRPr="00E02933" w:rsidRDefault="00E246D5" w:rsidP="00E246D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E246D5" w:rsidRPr="00E02933" w:rsidTr="009F3398">
        <w:trPr>
          <w:trHeight w:val="972"/>
        </w:trPr>
        <w:tc>
          <w:tcPr>
            <w:tcW w:w="3153" w:type="dxa"/>
            <w:shd w:val="clear" w:color="auto" w:fill="996633"/>
          </w:tcPr>
          <w:p w:rsidR="00E246D5" w:rsidRPr="00E02933" w:rsidRDefault="00E246D5" w:rsidP="009F3398">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E246D5" w:rsidRPr="00E02933" w:rsidRDefault="00E246D5" w:rsidP="009F3398">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E246D5" w:rsidRPr="00E02933" w:rsidRDefault="00E246D5" w:rsidP="009F3398">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E246D5" w:rsidRPr="00E02933" w:rsidTr="009F3398">
        <w:trPr>
          <w:trHeight w:val="493"/>
        </w:trPr>
        <w:tc>
          <w:tcPr>
            <w:tcW w:w="3153" w:type="dxa"/>
          </w:tcPr>
          <w:p w:rsidR="00E246D5" w:rsidRPr="00E02933" w:rsidRDefault="00E246D5" w:rsidP="009F3398">
            <w:pPr>
              <w:jc w:val="both"/>
              <w:rPr>
                <w:rFonts w:ascii="Arial" w:hAnsi="Arial" w:cs="Arial"/>
              </w:rPr>
            </w:pPr>
            <w:r w:rsidRPr="00E02933">
              <w:rPr>
                <w:rFonts w:ascii="Arial" w:hAnsi="Arial" w:cs="Arial"/>
              </w:rPr>
              <w:t xml:space="preserve">Large merger </w:t>
            </w:r>
          </w:p>
        </w:tc>
        <w:tc>
          <w:tcPr>
            <w:tcW w:w="3198" w:type="dxa"/>
          </w:tcPr>
          <w:p w:rsidR="00E246D5" w:rsidRPr="008A41A3" w:rsidRDefault="00E246D5" w:rsidP="009F3398">
            <w:pPr>
              <w:jc w:val="both"/>
              <w:rPr>
                <w:rFonts w:ascii="Arial" w:hAnsi="Arial" w:cs="Arial"/>
              </w:rPr>
            </w:pPr>
            <w:r w:rsidRPr="008A41A3">
              <w:rPr>
                <w:rFonts w:ascii="Arial" w:hAnsi="Arial" w:cs="Arial"/>
              </w:rPr>
              <w:t xml:space="preserve">Ascension Properties Ltd and </w:t>
            </w:r>
            <w:proofErr w:type="spellStart"/>
            <w:r w:rsidRPr="008A41A3">
              <w:rPr>
                <w:rFonts w:ascii="Arial" w:hAnsi="Arial" w:cs="Arial"/>
              </w:rPr>
              <w:t>Mutodo</w:t>
            </w:r>
            <w:proofErr w:type="spellEnd"/>
            <w:r w:rsidRPr="008A41A3">
              <w:rPr>
                <w:rFonts w:ascii="Arial" w:hAnsi="Arial" w:cs="Arial"/>
              </w:rPr>
              <w:t xml:space="preserve"> Properties Ltd in Respect of </w:t>
            </w:r>
            <w:proofErr w:type="spellStart"/>
            <w:r w:rsidRPr="008A41A3">
              <w:rPr>
                <w:rFonts w:ascii="Arial" w:hAnsi="Arial" w:cs="Arial"/>
              </w:rPr>
              <w:t>Jorissen</w:t>
            </w:r>
            <w:proofErr w:type="spellEnd"/>
            <w:r w:rsidRPr="008A41A3">
              <w:rPr>
                <w:rFonts w:ascii="Arial" w:hAnsi="Arial" w:cs="Arial"/>
              </w:rPr>
              <w:t xml:space="preserve"> Place</w:t>
            </w:r>
          </w:p>
        </w:tc>
        <w:tc>
          <w:tcPr>
            <w:tcW w:w="2873" w:type="dxa"/>
          </w:tcPr>
          <w:p w:rsidR="00E246D5" w:rsidRPr="00E02933" w:rsidRDefault="00E246D5" w:rsidP="009F3398">
            <w:pPr>
              <w:jc w:val="both"/>
              <w:rPr>
                <w:rFonts w:ascii="Arial" w:hAnsi="Arial" w:cs="Arial"/>
              </w:rPr>
            </w:pPr>
            <w:r w:rsidRPr="00E02933">
              <w:rPr>
                <w:rFonts w:ascii="Arial" w:hAnsi="Arial" w:cs="Arial"/>
              </w:rPr>
              <w:t>Approval without conditions</w:t>
            </w:r>
          </w:p>
        </w:tc>
      </w:tr>
      <w:tr w:rsidR="00E246D5" w:rsidRPr="00E02933" w:rsidTr="009F3398">
        <w:trPr>
          <w:trHeight w:val="479"/>
        </w:trPr>
        <w:tc>
          <w:tcPr>
            <w:tcW w:w="3153" w:type="dxa"/>
          </w:tcPr>
          <w:p w:rsidR="00E246D5" w:rsidRPr="00E02933" w:rsidRDefault="00E246D5" w:rsidP="009F3398">
            <w:pPr>
              <w:jc w:val="both"/>
              <w:rPr>
                <w:rFonts w:ascii="Arial" w:hAnsi="Arial" w:cs="Arial"/>
              </w:rPr>
            </w:pPr>
            <w:r>
              <w:rPr>
                <w:rFonts w:ascii="Arial" w:hAnsi="Arial" w:cs="Arial"/>
              </w:rPr>
              <w:t xml:space="preserve">Large merger </w:t>
            </w:r>
          </w:p>
        </w:tc>
        <w:tc>
          <w:tcPr>
            <w:tcW w:w="3198" w:type="dxa"/>
          </w:tcPr>
          <w:p w:rsidR="00E246D5" w:rsidRPr="008A41A3" w:rsidRDefault="00E246D5" w:rsidP="009F3398">
            <w:pPr>
              <w:jc w:val="both"/>
              <w:rPr>
                <w:rFonts w:ascii="Arial" w:hAnsi="Arial" w:cs="Arial"/>
              </w:rPr>
            </w:pPr>
            <w:r>
              <w:rPr>
                <w:rFonts w:ascii="Arial" w:hAnsi="Arial" w:cs="Arial"/>
              </w:rPr>
              <w:t>Business Venture Investment 188</w:t>
            </w:r>
            <w:r w:rsidRPr="008A41A3">
              <w:rPr>
                <w:rFonts w:ascii="Arial" w:hAnsi="Arial" w:cs="Arial"/>
              </w:rPr>
              <w:t xml:space="preserve">9 (Pty) Ltd and </w:t>
            </w:r>
            <w:proofErr w:type="spellStart"/>
            <w:r w:rsidRPr="008A41A3">
              <w:rPr>
                <w:rFonts w:ascii="Arial" w:hAnsi="Arial" w:cs="Arial"/>
              </w:rPr>
              <w:t>Idwala</w:t>
            </w:r>
            <w:proofErr w:type="spellEnd"/>
            <w:r w:rsidRPr="008A41A3">
              <w:rPr>
                <w:rFonts w:ascii="Arial" w:hAnsi="Arial" w:cs="Arial"/>
              </w:rPr>
              <w:t xml:space="preserve"> Industrial Holdings Ltd</w:t>
            </w:r>
          </w:p>
        </w:tc>
        <w:tc>
          <w:tcPr>
            <w:tcW w:w="2873" w:type="dxa"/>
          </w:tcPr>
          <w:p w:rsidR="00E246D5" w:rsidRPr="00E02933" w:rsidRDefault="00E246D5" w:rsidP="009F3398">
            <w:pPr>
              <w:rPr>
                <w:rFonts w:ascii="Arial" w:hAnsi="Arial" w:cs="Arial"/>
              </w:rPr>
            </w:pPr>
            <w:r w:rsidRPr="00E02933">
              <w:rPr>
                <w:rFonts w:ascii="Arial" w:hAnsi="Arial" w:cs="Arial"/>
              </w:rPr>
              <w:t>Approval with</w:t>
            </w:r>
            <w:r>
              <w:rPr>
                <w:rFonts w:ascii="Arial" w:hAnsi="Arial" w:cs="Arial"/>
              </w:rPr>
              <w:t>out</w:t>
            </w:r>
            <w:r w:rsidRPr="00E02933">
              <w:rPr>
                <w:rFonts w:ascii="Arial" w:hAnsi="Arial" w:cs="Arial"/>
              </w:rPr>
              <w:t xml:space="preserve"> conditions </w:t>
            </w:r>
          </w:p>
        </w:tc>
      </w:tr>
      <w:tr w:rsidR="00E246D5" w:rsidRPr="00E02933" w:rsidTr="009F3398">
        <w:trPr>
          <w:trHeight w:val="726"/>
        </w:trPr>
        <w:tc>
          <w:tcPr>
            <w:tcW w:w="3153" w:type="dxa"/>
          </w:tcPr>
          <w:p w:rsidR="00E246D5" w:rsidRPr="00E02933" w:rsidRDefault="00E246D5" w:rsidP="009F3398">
            <w:pPr>
              <w:jc w:val="both"/>
              <w:rPr>
                <w:rFonts w:ascii="Arial" w:hAnsi="Arial" w:cs="Arial"/>
              </w:rPr>
            </w:pPr>
            <w:r w:rsidRPr="00E02933">
              <w:rPr>
                <w:rFonts w:ascii="Arial" w:hAnsi="Arial" w:cs="Arial"/>
              </w:rPr>
              <w:t xml:space="preserve">Large merger </w:t>
            </w:r>
          </w:p>
        </w:tc>
        <w:tc>
          <w:tcPr>
            <w:tcW w:w="3198" w:type="dxa"/>
          </w:tcPr>
          <w:p w:rsidR="00E246D5" w:rsidRPr="008A41A3" w:rsidRDefault="00E246D5" w:rsidP="009F3398">
            <w:pPr>
              <w:jc w:val="both"/>
              <w:rPr>
                <w:rFonts w:ascii="Arial" w:hAnsi="Arial" w:cs="Arial"/>
                <w:color w:val="000000"/>
              </w:rPr>
            </w:pPr>
            <w:r w:rsidRPr="008A41A3">
              <w:rPr>
                <w:rFonts w:ascii="Arial" w:hAnsi="Arial" w:cs="Arial"/>
              </w:rPr>
              <w:t>Delta Property Fund Limited and Redefine Properties Limited in respect of 15 target properties</w:t>
            </w:r>
          </w:p>
        </w:tc>
        <w:tc>
          <w:tcPr>
            <w:tcW w:w="2873" w:type="dxa"/>
          </w:tcPr>
          <w:p w:rsidR="00E246D5" w:rsidRPr="00E02933" w:rsidRDefault="00E246D5" w:rsidP="009F3398">
            <w:pPr>
              <w:rPr>
                <w:rFonts w:ascii="Arial" w:hAnsi="Arial" w:cs="Arial"/>
              </w:rPr>
            </w:pPr>
            <w:r w:rsidRPr="00E02933">
              <w:rPr>
                <w:rFonts w:ascii="Arial" w:hAnsi="Arial" w:cs="Arial"/>
              </w:rPr>
              <w:t>Approval without conditions</w:t>
            </w:r>
          </w:p>
        </w:tc>
      </w:tr>
      <w:tr w:rsidR="00E246D5" w:rsidRPr="00E02933" w:rsidTr="009F3398">
        <w:trPr>
          <w:trHeight w:val="726"/>
        </w:trPr>
        <w:tc>
          <w:tcPr>
            <w:tcW w:w="3153" w:type="dxa"/>
          </w:tcPr>
          <w:p w:rsidR="00E246D5" w:rsidRPr="00E02933" w:rsidRDefault="00E246D5" w:rsidP="009F3398">
            <w:pPr>
              <w:jc w:val="both"/>
              <w:rPr>
                <w:rFonts w:ascii="Arial" w:hAnsi="Arial" w:cs="Arial"/>
              </w:rPr>
            </w:pPr>
            <w:r>
              <w:rPr>
                <w:rFonts w:ascii="Arial" w:hAnsi="Arial" w:cs="Arial"/>
              </w:rPr>
              <w:t xml:space="preserve">Large merger </w:t>
            </w:r>
          </w:p>
        </w:tc>
        <w:tc>
          <w:tcPr>
            <w:tcW w:w="3198" w:type="dxa"/>
          </w:tcPr>
          <w:p w:rsidR="00E246D5" w:rsidRPr="008A41A3" w:rsidRDefault="00E246D5" w:rsidP="009F3398">
            <w:pPr>
              <w:jc w:val="both"/>
              <w:rPr>
                <w:rFonts w:ascii="Arial" w:hAnsi="Arial" w:cs="Arial"/>
                <w:color w:val="000000"/>
              </w:rPr>
            </w:pPr>
            <w:r w:rsidRPr="008A41A3">
              <w:rPr>
                <w:rFonts w:ascii="Arial" w:hAnsi="Arial" w:cs="Arial"/>
              </w:rPr>
              <w:t>Wands Investments Proprietary Limited and JD Consumer Finance Proprietary Limited ("JDCF)" and JD Investment Holding Company Proprietary Limited ("JDGI"), collectively the "JD Consumer Finance and Insurance Business"</w:t>
            </w:r>
          </w:p>
        </w:tc>
        <w:tc>
          <w:tcPr>
            <w:tcW w:w="2873" w:type="dxa"/>
          </w:tcPr>
          <w:p w:rsidR="00E246D5" w:rsidRPr="00E02933" w:rsidRDefault="002342D2" w:rsidP="009F3398">
            <w:pPr>
              <w:rPr>
                <w:rFonts w:ascii="Arial" w:hAnsi="Arial" w:cs="Arial"/>
              </w:rPr>
            </w:pPr>
            <w:r>
              <w:rPr>
                <w:rFonts w:ascii="Arial" w:hAnsi="Arial" w:cs="Arial"/>
              </w:rPr>
              <w:t>Approval without conditions</w:t>
            </w:r>
          </w:p>
        </w:tc>
      </w:tr>
      <w:tr w:rsidR="00E246D5" w:rsidRPr="00E02933" w:rsidTr="009F3398">
        <w:trPr>
          <w:trHeight w:val="70"/>
        </w:trPr>
        <w:tc>
          <w:tcPr>
            <w:tcW w:w="3153" w:type="dxa"/>
          </w:tcPr>
          <w:p w:rsidR="00E246D5" w:rsidRPr="00E02933" w:rsidRDefault="00E246D5" w:rsidP="009F3398">
            <w:pPr>
              <w:jc w:val="both"/>
              <w:rPr>
                <w:rFonts w:ascii="Arial" w:hAnsi="Arial" w:cs="Arial"/>
              </w:rPr>
            </w:pPr>
          </w:p>
        </w:tc>
        <w:tc>
          <w:tcPr>
            <w:tcW w:w="3198" w:type="dxa"/>
          </w:tcPr>
          <w:p w:rsidR="00E246D5" w:rsidRPr="00E02933" w:rsidRDefault="00E246D5" w:rsidP="009F3398">
            <w:pPr>
              <w:jc w:val="both"/>
              <w:rPr>
                <w:rFonts w:ascii="Arial" w:hAnsi="Arial" w:cs="Arial"/>
                <w:color w:val="000000"/>
              </w:rPr>
            </w:pPr>
          </w:p>
        </w:tc>
        <w:tc>
          <w:tcPr>
            <w:tcW w:w="2873" w:type="dxa"/>
          </w:tcPr>
          <w:p w:rsidR="00E246D5" w:rsidRPr="00E02933" w:rsidRDefault="00E246D5" w:rsidP="009F3398">
            <w:pPr>
              <w:rPr>
                <w:rFonts w:ascii="Arial" w:hAnsi="Arial" w:cs="Arial"/>
              </w:rPr>
            </w:pPr>
          </w:p>
        </w:tc>
      </w:tr>
    </w:tbl>
    <w:p w:rsidR="00E246D5" w:rsidRDefault="00E246D5" w:rsidP="00E246D5">
      <w:pPr>
        <w:spacing w:after="0" w:line="240" w:lineRule="auto"/>
        <w:jc w:val="both"/>
        <w:rPr>
          <w:rFonts w:ascii="Arial" w:hAnsi="Arial" w:cs="Arial"/>
          <w:color w:val="000000"/>
        </w:rPr>
      </w:pPr>
    </w:p>
    <w:p w:rsidR="00E246D5" w:rsidRPr="0033569C" w:rsidRDefault="00E246D5" w:rsidP="00E246D5">
      <w:pPr>
        <w:spacing w:after="0" w:line="240" w:lineRule="auto"/>
        <w:jc w:val="both"/>
        <w:rPr>
          <w:rFonts w:ascii="Arial" w:hAnsi="Arial" w:cs="Arial"/>
          <w:color w:val="000000"/>
        </w:rPr>
      </w:pPr>
      <w:r>
        <w:rPr>
          <w:rFonts w:ascii="Arial" w:hAnsi="Arial" w:cs="Arial"/>
          <w:color w:val="000000"/>
        </w:rPr>
        <w:t xml:space="preserve">The Competition Tribunal has approved the merger of </w:t>
      </w:r>
      <w:r w:rsidRPr="0033569C">
        <w:rPr>
          <w:rFonts w:ascii="Arial" w:hAnsi="Arial" w:cs="Arial"/>
          <w:b/>
          <w:color w:val="000000"/>
        </w:rPr>
        <w:t>Business Venture Investments</w:t>
      </w:r>
      <w:r>
        <w:rPr>
          <w:rFonts w:ascii="Arial" w:hAnsi="Arial" w:cs="Arial"/>
          <w:b/>
          <w:color w:val="000000"/>
        </w:rPr>
        <w:t xml:space="preserve"> 1889</w:t>
      </w:r>
      <w:r w:rsidRPr="0033569C">
        <w:rPr>
          <w:rFonts w:ascii="Arial" w:hAnsi="Arial" w:cs="Arial"/>
          <w:b/>
          <w:color w:val="000000"/>
        </w:rPr>
        <w:t xml:space="preserve"> </w:t>
      </w:r>
      <w:r w:rsidRPr="0033569C">
        <w:rPr>
          <w:rFonts w:ascii="Arial" w:hAnsi="Arial" w:cs="Arial"/>
          <w:color w:val="000000"/>
        </w:rPr>
        <w:t xml:space="preserve">(BVI), controlled by Investec Equity Partners, and </w:t>
      </w:r>
      <w:proofErr w:type="spellStart"/>
      <w:r w:rsidRPr="0033569C">
        <w:rPr>
          <w:rFonts w:ascii="Arial" w:hAnsi="Arial" w:cs="Arial"/>
          <w:b/>
          <w:color w:val="000000"/>
        </w:rPr>
        <w:t>Idwala</w:t>
      </w:r>
      <w:proofErr w:type="spellEnd"/>
      <w:r w:rsidRPr="0033569C">
        <w:rPr>
          <w:rFonts w:ascii="Arial" w:hAnsi="Arial" w:cs="Arial"/>
          <w:b/>
          <w:color w:val="000000"/>
        </w:rPr>
        <w:t xml:space="preserve"> Industrial Holdings</w:t>
      </w:r>
      <w:r>
        <w:rPr>
          <w:rFonts w:ascii="Arial" w:hAnsi="Arial" w:cs="Arial"/>
          <w:color w:val="000000"/>
        </w:rPr>
        <w:t xml:space="preserve">. BVI will control </w:t>
      </w:r>
      <w:proofErr w:type="spellStart"/>
      <w:r>
        <w:rPr>
          <w:rFonts w:ascii="Arial" w:hAnsi="Arial" w:cs="Arial"/>
          <w:color w:val="000000"/>
        </w:rPr>
        <w:t>Idwala</w:t>
      </w:r>
      <w:proofErr w:type="spellEnd"/>
      <w:r>
        <w:rPr>
          <w:rFonts w:ascii="Arial" w:hAnsi="Arial" w:cs="Arial"/>
          <w:color w:val="000000"/>
        </w:rPr>
        <w:t xml:space="preserve"> post-merger. </w:t>
      </w:r>
    </w:p>
    <w:p w:rsidR="00E246D5" w:rsidRPr="0033569C" w:rsidRDefault="00E246D5" w:rsidP="00E246D5">
      <w:pPr>
        <w:spacing w:after="0" w:line="240" w:lineRule="auto"/>
        <w:jc w:val="both"/>
        <w:rPr>
          <w:rFonts w:ascii="Arial" w:hAnsi="Arial" w:cs="Arial"/>
          <w:color w:val="000000"/>
        </w:rPr>
      </w:pPr>
    </w:p>
    <w:p w:rsidR="00E246D5" w:rsidRPr="0033569C" w:rsidRDefault="00E246D5" w:rsidP="00E246D5">
      <w:pPr>
        <w:spacing w:after="0" w:line="240" w:lineRule="auto"/>
        <w:jc w:val="both"/>
        <w:rPr>
          <w:rFonts w:ascii="Arial" w:hAnsi="Arial" w:cs="Arial"/>
          <w:color w:val="000000"/>
        </w:rPr>
      </w:pPr>
      <w:proofErr w:type="spellStart"/>
      <w:r w:rsidRPr="0033569C">
        <w:rPr>
          <w:rFonts w:ascii="Arial" w:hAnsi="Arial" w:cs="Arial"/>
          <w:color w:val="000000"/>
        </w:rPr>
        <w:t>Idwala</w:t>
      </w:r>
      <w:proofErr w:type="spellEnd"/>
      <w:r w:rsidRPr="0033569C">
        <w:rPr>
          <w:rFonts w:ascii="Arial" w:hAnsi="Arial" w:cs="Arial"/>
          <w:color w:val="000000"/>
        </w:rPr>
        <w:t xml:space="preserve"> is a supplier of limestone, lime, calcium carbonates, as well as a broad range of industrial minerals, including </w:t>
      </w:r>
      <w:proofErr w:type="spellStart"/>
      <w:r w:rsidRPr="0033569C">
        <w:rPr>
          <w:rFonts w:ascii="Arial" w:hAnsi="Arial" w:cs="Arial"/>
          <w:color w:val="000000"/>
        </w:rPr>
        <w:t>pyrophylite</w:t>
      </w:r>
      <w:proofErr w:type="spellEnd"/>
      <w:r w:rsidRPr="0033569C">
        <w:rPr>
          <w:rFonts w:ascii="Arial" w:hAnsi="Arial" w:cs="Arial"/>
          <w:color w:val="000000"/>
        </w:rPr>
        <w:t xml:space="preserve"> and magnetite. </w:t>
      </w:r>
      <w:proofErr w:type="spellStart"/>
      <w:r>
        <w:rPr>
          <w:rFonts w:ascii="Arial" w:hAnsi="Arial" w:cs="Arial"/>
          <w:color w:val="000000"/>
        </w:rPr>
        <w:t>Idwala</w:t>
      </w:r>
      <w:proofErr w:type="spellEnd"/>
      <w:r>
        <w:rPr>
          <w:rFonts w:ascii="Arial" w:hAnsi="Arial" w:cs="Arial"/>
          <w:color w:val="000000"/>
        </w:rPr>
        <w:t xml:space="preserve"> is jointly owned by </w:t>
      </w:r>
      <w:proofErr w:type="spellStart"/>
      <w:r>
        <w:rPr>
          <w:rFonts w:ascii="Arial" w:hAnsi="Arial" w:cs="Arial"/>
          <w:color w:val="000000"/>
        </w:rPr>
        <w:t>Kagiso</w:t>
      </w:r>
      <w:proofErr w:type="spellEnd"/>
      <w:r>
        <w:rPr>
          <w:rFonts w:ascii="Arial" w:hAnsi="Arial" w:cs="Arial"/>
          <w:color w:val="000000"/>
        </w:rPr>
        <w:t xml:space="preserve"> </w:t>
      </w:r>
      <w:proofErr w:type="spellStart"/>
      <w:r w:rsidRPr="0033569C">
        <w:rPr>
          <w:rFonts w:ascii="Arial" w:hAnsi="Arial" w:cs="Arial"/>
          <w:color w:val="000000"/>
        </w:rPr>
        <w:t>Tiso</w:t>
      </w:r>
      <w:proofErr w:type="spellEnd"/>
      <w:r w:rsidRPr="0033569C">
        <w:rPr>
          <w:rFonts w:ascii="Arial" w:hAnsi="Arial" w:cs="Arial"/>
          <w:color w:val="000000"/>
        </w:rPr>
        <w:t xml:space="preserve"> Holdings, Ethos Fund </w:t>
      </w:r>
      <w:r>
        <w:rPr>
          <w:rFonts w:ascii="Arial" w:hAnsi="Arial" w:cs="Arial"/>
          <w:color w:val="000000"/>
        </w:rPr>
        <w:t xml:space="preserve">V </w:t>
      </w:r>
      <w:r w:rsidRPr="0033569C">
        <w:rPr>
          <w:rFonts w:ascii="Arial" w:hAnsi="Arial" w:cs="Arial"/>
          <w:color w:val="000000"/>
        </w:rPr>
        <w:t xml:space="preserve">and Old Mutual Private Equity. </w:t>
      </w:r>
    </w:p>
    <w:p w:rsidR="00E246D5" w:rsidRPr="0033569C" w:rsidRDefault="00E246D5" w:rsidP="00E246D5">
      <w:pPr>
        <w:spacing w:after="0" w:line="240" w:lineRule="auto"/>
        <w:jc w:val="both"/>
        <w:rPr>
          <w:rFonts w:ascii="Arial" w:hAnsi="Arial" w:cs="Arial"/>
          <w:color w:val="000000"/>
        </w:rPr>
      </w:pPr>
    </w:p>
    <w:p w:rsidR="00E246D5" w:rsidRPr="0033569C" w:rsidRDefault="00E246D5" w:rsidP="00E246D5">
      <w:pPr>
        <w:spacing w:after="0" w:line="240" w:lineRule="auto"/>
        <w:jc w:val="both"/>
        <w:rPr>
          <w:rFonts w:ascii="Arial" w:hAnsi="Arial" w:cs="Arial"/>
          <w:color w:val="000000"/>
        </w:rPr>
      </w:pPr>
      <w:r w:rsidRPr="0033569C">
        <w:rPr>
          <w:rFonts w:ascii="Arial" w:hAnsi="Arial" w:cs="Arial"/>
          <w:color w:val="000000"/>
        </w:rPr>
        <w:t xml:space="preserve">BVI, an investment company, will </w:t>
      </w:r>
      <w:r>
        <w:rPr>
          <w:rFonts w:ascii="Arial" w:hAnsi="Arial" w:cs="Arial"/>
          <w:color w:val="000000"/>
        </w:rPr>
        <w:t xml:space="preserve">now </w:t>
      </w:r>
      <w:r w:rsidRPr="0033569C">
        <w:rPr>
          <w:rFonts w:ascii="Arial" w:hAnsi="Arial" w:cs="Arial"/>
          <w:color w:val="000000"/>
        </w:rPr>
        <w:t>hold the investments in firms that supply various chemicals and minerals. BVI also controls Ferro South Africa</w:t>
      </w:r>
      <w:r>
        <w:rPr>
          <w:rFonts w:ascii="Arial" w:hAnsi="Arial" w:cs="Arial"/>
          <w:color w:val="000000"/>
        </w:rPr>
        <w:t xml:space="preserve"> (Pty) Ltd</w:t>
      </w:r>
      <w:r w:rsidRPr="0033569C">
        <w:rPr>
          <w:rFonts w:ascii="Arial" w:hAnsi="Arial" w:cs="Arial"/>
          <w:color w:val="000000"/>
        </w:rPr>
        <w:t xml:space="preserve">, a local manufacturer and supplier of base coating materials.  </w:t>
      </w:r>
    </w:p>
    <w:p w:rsidR="00E246D5" w:rsidRPr="0033569C" w:rsidRDefault="00E246D5" w:rsidP="00E246D5">
      <w:pPr>
        <w:spacing w:after="0" w:line="240" w:lineRule="auto"/>
        <w:jc w:val="both"/>
        <w:rPr>
          <w:rFonts w:ascii="Arial" w:hAnsi="Arial" w:cs="Arial"/>
          <w:color w:val="000000"/>
        </w:rPr>
      </w:pPr>
    </w:p>
    <w:p w:rsidR="00E246D5" w:rsidRPr="0033569C" w:rsidRDefault="00E246D5" w:rsidP="00E246D5">
      <w:pPr>
        <w:spacing w:after="0" w:line="240" w:lineRule="auto"/>
        <w:jc w:val="both"/>
        <w:rPr>
          <w:rFonts w:ascii="Arial" w:hAnsi="Arial" w:cs="Arial"/>
          <w:color w:val="000000"/>
        </w:rPr>
      </w:pPr>
      <w:r>
        <w:rPr>
          <w:rFonts w:ascii="Arial" w:hAnsi="Arial" w:cs="Arial"/>
          <w:color w:val="000000"/>
        </w:rPr>
        <w:t xml:space="preserve">The merged </w:t>
      </w:r>
      <w:r w:rsidRPr="0033569C">
        <w:rPr>
          <w:rFonts w:ascii="Arial" w:hAnsi="Arial" w:cs="Arial"/>
          <w:color w:val="000000"/>
        </w:rPr>
        <w:t>entity will</w:t>
      </w:r>
      <w:r>
        <w:rPr>
          <w:rFonts w:ascii="Arial" w:hAnsi="Arial" w:cs="Arial"/>
          <w:color w:val="000000"/>
        </w:rPr>
        <w:t xml:space="preserve"> ultimately</w:t>
      </w:r>
      <w:r w:rsidRPr="0033569C">
        <w:rPr>
          <w:rFonts w:ascii="Arial" w:hAnsi="Arial" w:cs="Arial"/>
          <w:color w:val="000000"/>
        </w:rPr>
        <w:t xml:space="preserve"> be controlled by Investec Bank Limited. </w:t>
      </w:r>
    </w:p>
    <w:p w:rsidR="00E246D5" w:rsidRPr="0033569C" w:rsidRDefault="00E246D5" w:rsidP="00E246D5">
      <w:pPr>
        <w:spacing w:after="0" w:line="240" w:lineRule="auto"/>
        <w:jc w:val="both"/>
        <w:rPr>
          <w:rFonts w:ascii="Arial" w:hAnsi="Arial" w:cs="Arial"/>
          <w:color w:val="000000"/>
        </w:rPr>
      </w:pPr>
    </w:p>
    <w:p w:rsidR="00E246D5" w:rsidRPr="0033569C" w:rsidRDefault="00E246D5" w:rsidP="00E246D5">
      <w:pPr>
        <w:rPr>
          <w:rFonts w:ascii="Arial" w:hAnsi="Arial" w:cs="Arial"/>
        </w:rPr>
      </w:pPr>
      <w:r>
        <w:rPr>
          <w:rFonts w:ascii="Arial" w:hAnsi="Arial" w:cs="Arial"/>
        </w:rPr>
        <w:t xml:space="preserve">The Competition Tribunal has also approved </w:t>
      </w:r>
      <w:r w:rsidRPr="0033569C">
        <w:rPr>
          <w:rFonts w:ascii="Arial" w:hAnsi="Arial" w:cs="Arial"/>
        </w:rPr>
        <w:t xml:space="preserve">the merger between </w:t>
      </w:r>
      <w:r w:rsidRPr="0033569C">
        <w:rPr>
          <w:rFonts w:ascii="Arial" w:hAnsi="Arial" w:cs="Arial"/>
          <w:b/>
        </w:rPr>
        <w:t>Ascension Properties Ltd</w:t>
      </w:r>
      <w:r w:rsidRPr="0033569C">
        <w:rPr>
          <w:rFonts w:ascii="Arial" w:hAnsi="Arial" w:cs="Arial"/>
        </w:rPr>
        <w:t xml:space="preserve"> and </w:t>
      </w:r>
      <w:proofErr w:type="spellStart"/>
      <w:r w:rsidRPr="0033569C">
        <w:rPr>
          <w:rFonts w:ascii="Arial" w:hAnsi="Arial" w:cs="Arial"/>
          <w:b/>
        </w:rPr>
        <w:t>Mutodo</w:t>
      </w:r>
      <w:proofErr w:type="spellEnd"/>
      <w:r w:rsidRPr="0033569C">
        <w:rPr>
          <w:rFonts w:ascii="Arial" w:hAnsi="Arial" w:cs="Arial"/>
          <w:b/>
        </w:rPr>
        <w:t xml:space="preserve"> Properties Ltd</w:t>
      </w:r>
      <w:r w:rsidRPr="0033569C">
        <w:rPr>
          <w:rFonts w:ascii="Arial" w:hAnsi="Arial" w:cs="Arial"/>
        </w:rPr>
        <w:t>, in respe</w:t>
      </w:r>
      <w:r>
        <w:rPr>
          <w:rFonts w:ascii="Arial" w:hAnsi="Arial" w:cs="Arial"/>
        </w:rPr>
        <w:t xml:space="preserve">ct of Johannesburg letting property </w:t>
      </w:r>
      <w:proofErr w:type="spellStart"/>
      <w:r>
        <w:rPr>
          <w:rFonts w:ascii="Arial" w:hAnsi="Arial" w:cs="Arial"/>
        </w:rPr>
        <w:t>Jor</w:t>
      </w:r>
      <w:r w:rsidRPr="0033569C">
        <w:rPr>
          <w:rFonts w:ascii="Arial" w:hAnsi="Arial" w:cs="Arial"/>
        </w:rPr>
        <w:t>i</w:t>
      </w:r>
      <w:r>
        <w:rPr>
          <w:rFonts w:ascii="Arial" w:hAnsi="Arial" w:cs="Arial"/>
        </w:rPr>
        <w:t>s</w:t>
      </w:r>
      <w:r w:rsidRPr="0033569C">
        <w:rPr>
          <w:rFonts w:ascii="Arial" w:hAnsi="Arial" w:cs="Arial"/>
        </w:rPr>
        <w:t>sen</w:t>
      </w:r>
      <w:proofErr w:type="spellEnd"/>
      <w:r w:rsidRPr="0033569C">
        <w:rPr>
          <w:rFonts w:ascii="Arial" w:hAnsi="Arial" w:cs="Arial"/>
        </w:rPr>
        <w:t xml:space="preserve"> Place. </w:t>
      </w:r>
    </w:p>
    <w:p w:rsidR="008A268D" w:rsidRDefault="00E246D5" w:rsidP="00E246D5">
      <w:pPr>
        <w:rPr>
          <w:rFonts w:ascii="Arial" w:hAnsi="Arial" w:cs="Arial"/>
        </w:rPr>
      </w:pPr>
      <w:r w:rsidRPr="0033569C">
        <w:rPr>
          <w:rFonts w:ascii="Arial" w:hAnsi="Arial" w:cs="Arial"/>
        </w:rPr>
        <w:t>Asc</w:t>
      </w:r>
      <w:r>
        <w:rPr>
          <w:rFonts w:ascii="Arial" w:hAnsi="Arial" w:cs="Arial"/>
        </w:rPr>
        <w:t xml:space="preserve">ension Properties is </w:t>
      </w:r>
      <w:r w:rsidRPr="0033569C">
        <w:rPr>
          <w:rFonts w:ascii="Arial" w:hAnsi="Arial" w:cs="Arial"/>
        </w:rPr>
        <w:t xml:space="preserve">ultimately owned by listed company </w:t>
      </w:r>
      <w:proofErr w:type="spellStart"/>
      <w:r w:rsidRPr="0033569C">
        <w:rPr>
          <w:rFonts w:ascii="Arial" w:hAnsi="Arial" w:cs="Arial"/>
        </w:rPr>
        <w:t>Rebosis</w:t>
      </w:r>
      <w:proofErr w:type="spellEnd"/>
      <w:r w:rsidRPr="0033569C">
        <w:rPr>
          <w:rFonts w:ascii="Arial" w:hAnsi="Arial" w:cs="Arial"/>
        </w:rPr>
        <w:t xml:space="preserve"> Prope</w:t>
      </w:r>
      <w:r>
        <w:rPr>
          <w:rFonts w:ascii="Arial" w:hAnsi="Arial" w:cs="Arial"/>
        </w:rPr>
        <w:t xml:space="preserve">rty Fund Ltd. </w:t>
      </w:r>
    </w:p>
    <w:p w:rsidR="00E246D5" w:rsidRPr="0033569C" w:rsidRDefault="00E246D5" w:rsidP="00E246D5">
      <w:pPr>
        <w:rPr>
          <w:rFonts w:ascii="Arial" w:hAnsi="Arial" w:cs="Arial"/>
        </w:rPr>
      </w:pPr>
      <w:r w:rsidRPr="0033569C">
        <w:rPr>
          <w:rFonts w:ascii="Arial" w:hAnsi="Arial" w:cs="Arial"/>
        </w:rPr>
        <w:t>After the merger As</w:t>
      </w:r>
      <w:r>
        <w:rPr>
          <w:rFonts w:ascii="Arial" w:hAnsi="Arial" w:cs="Arial"/>
        </w:rPr>
        <w:t xml:space="preserve">cension will have sole control of </w:t>
      </w:r>
      <w:proofErr w:type="spellStart"/>
      <w:r>
        <w:rPr>
          <w:rFonts w:ascii="Arial" w:hAnsi="Arial" w:cs="Arial"/>
        </w:rPr>
        <w:t>Jorissen</w:t>
      </w:r>
      <w:proofErr w:type="spellEnd"/>
      <w:r>
        <w:rPr>
          <w:rFonts w:ascii="Arial" w:hAnsi="Arial" w:cs="Arial"/>
        </w:rPr>
        <w:t xml:space="preserve"> Place. </w:t>
      </w:r>
    </w:p>
    <w:p w:rsidR="00E246D5" w:rsidRPr="0033569C" w:rsidRDefault="00E246D5" w:rsidP="00E246D5">
      <w:pPr>
        <w:rPr>
          <w:rFonts w:ascii="Arial" w:hAnsi="Arial" w:cs="Arial"/>
        </w:rPr>
      </w:pPr>
      <w:r w:rsidRPr="0033569C">
        <w:rPr>
          <w:rFonts w:ascii="Arial" w:hAnsi="Arial" w:cs="Arial"/>
        </w:rPr>
        <w:t>The Competition Commission did not see t</w:t>
      </w:r>
      <w:r>
        <w:rPr>
          <w:rFonts w:ascii="Arial" w:hAnsi="Arial" w:cs="Arial"/>
        </w:rPr>
        <w:t xml:space="preserve">he merger affecting competition in the relevant markets. </w:t>
      </w:r>
    </w:p>
    <w:p w:rsidR="00E246D5" w:rsidRDefault="008A268D" w:rsidP="00E246D5">
      <w:pPr>
        <w:rPr>
          <w:rFonts w:ascii="Arial" w:hAnsi="Arial" w:cs="Arial"/>
        </w:rPr>
      </w:pPr>
      <w:r>
        <w:rPr>
          <w:rFonts w:ascii="Arial" w:hAnsi="Arial" w:cs="Arial"/>
        </w:rPr>
        <w:t>The Tribunal has given listed</w:t>
      </w:r>
      <w:r w:rsidR="00E246D5">
        <w:rPr>
          <w:rFonts w:ascii="Arial" w:hAnsi="Arial" w:cs="Arial"/>
        </w:rPr>
        <w:t xml:space="preserve"> entity </w:t>
      </w:r>
      <w:r w:rsidR="00E246D5" w:rsidRPr="0033569C">
        <w:rPr>
          <w:rFonts w:ascii="Arial" w:hAnsi="Arial" w:cs="Arial"/>
          <w:b/>
        </w:rPr>
        <w:t>Delta Property Fund</w:t>
      </w:r>
      <w:r w:rsidR="00E246D5">
        <w:rPr>
          <w:rFonts w:ascii="Arial" w:hAnsi="Arial" w:cs="Arial"/>
        </w:rPr>
        <w:t xml:space="preserve"> approval to acquire 15 properties</w:t>
      </w:r>
      <w:r w:rsidR="00E246D5" w:rsidRPr="0033569C">
        <w:rPr>
          <w:rFonts w:ascii="Arial" w:hAnsi="Arial" w:cs="Arial"/>
        </w:rPr>
        <w:t xml:space="preserve"> co</w:t>
      </w:r>
      <w:r w:rsidR="00E246D5">
        <w:rPr>
          <w:rFonts w:ascii="Arial" w:hAnsi="Arial" w:cs="Arial"/>
        </w:rPr>
        <w:t xml:space="preserve">ntrolled by </w:t>
      </w:r>
      <w:r w:rsidR="00E246D5" w:rsidRPr="0033569C">
        <w:rPr>
          <w:rFonts w:ascii="Arial" w:hAnsi="Arial" w:cs="Arial"/>
          <w:b/>
        </w:rPr>
        <w:t>Redefine Properties Ltd</w:t>
      </w:r>
      <w:r w:rsidR="00E246D5">
        <w:rPr>
          <w:rFonts w:ascii="Arial" w:hAnsi="Arial" w:cs="Arial"/>
        </w:rPr>
        <w:t xml:space="preserve">. </w:t>
      </w:r>
    </w:p>
    <w:p w:rsidR="00E246D5" w:rsidRDefault="00E246D5" w:rsidP="00E246D5">
      <w:pPr>
        <w:rPr>
          <w:rFonts w:ascii="Arial" w:hAnsi="Arial" w:cs="Arial"/>
        </w:rPr>
      </w:pPr>
      <w:r>
        <w:rPr>
          <w:rFonts w:ascii="Arial" w:hAnsi="Arial" w:cs="Arial"/>
        </w:rPr>
        <w:t xml:space="preserve">The merger involves retail and office properties located in Pretoria, Johannesburg, Nelspruit, Durban, Pietermaritzburg and Cape Town. </w:t>
      </w:r>
    </w:p>
    <w:p w:rsidR="00E246D5" w:rsidRDefault="00E246D5" w:rsidP="00E246D5">
      <w:pPr>
        <w:rPr>
          <w:rFonts w:ascii="Arial" w:hAnsi="Arial" w:cs="Arial"/>
        </w:rPr>
      </w:pPr>
      <w:r>
        <w:rPr>
          <w:rFonts w:ascii="Arial" w:hAnsi="Arial" w:cs="Arial"/>
        </w:rPr>
        <w:t xml:space="preserve">The Commission said the merger will not have a significant impact on competition. </w:t>
      </w:r>
    </w:p>
    <w:p w:rsidR="00E246D5" w:rsidRPr="00CB5813" w:rsidRDefault="00E246D5" w:rsidP="00E246D5">
      <w:pPr>
        <w:rPr>
          <w:rFonts w:ascii="Arial" w:hAnsi="Arial" w:cs="Arial"/>
          <w:color w:val="000000" w:themeColor="text1"/>
          <w:lang w:val="en-ZA"/>
        </w:rPr>
      </w:pPr>
      <w:r w:rsidRPr="00CB5813">
        <w:rPr>
          <w:rFonts w:ascii="Arial" w:hAnsi="Arial" w:cs="Arial"/>
          <w:color w:val="000000" w:themeColor="text1"/>
        </w:rPr>
        <w:t>There has been a delay</w:t>
      </w:r>
      <w:r w:rsidR="008A268D">
        <w:rPr>
          <w:rFonts w:ascii="Arial" w:hAnsi="Arial" w:cs="Arial"/>
          <w:color w:val="000000" w:themeColor="text1"/>
        </w:rPr>
        <w:t>, however,</w:t>
      </w:r>
      <w:r w:rsidRPr="00CB5813">
        <w:rPr>
          <w:rFonts w:ascii="Arial" w:hAnsi="Arial" w:cs="Arial"/>
          <w:color w:val="000000" w:themeColor="text1"/>
        </w:rPr>
        <w:t xml:space="preserve"> in the decision involving the </w:t>
      </w:r>
      <w:r>
        <w:rPr>
          <w:rFonts w:ascii="Arial" w:hAnsi="Arial" w:cs="Arial"/>
          <w:color w:val="000000" w:themeColor="text1"/>
        </w:rPr>
        <w:t>acquisition</w:t>
      </w:r>
      <w:r w:rsidRPr="00CB5813">
        <w:rPr>
          <w:rFonts w:ascii="Arial" w:hAnsi="Arial" w:cs="Arial"/>
          <w:color w:val="000000" w:themeColor="text1"/>
        </w:rPr>
        <w:t xml:space="preserve"> by </w:t>
      </w:r>
      <w:r w:rsidRPr="00CB5813">
        <w:rPr>
          <w:rFonts w:ascii="Arial" w:hAnsi="Arial" w:cs="Arial"/>
          <w:b/>
          <w:color w:val="000000" w:themeColor="text1"/>
        </w:rPr>
        <w:t>Wands Investments Proprietary</w:t>
      </w:r>
      <w:r w:rsidRPr="00CB5813">
        <w:rPr>
          <w:rFonts w:ascii="Arial" w:hAnsi="Arial" w:cs="Arial"/>
          <w:color w:val="000000" w:themeColor="text1"/>
        </w:rPr>
        <w:t xml:space="preserve">, of the entire issued share capital of </w:t>
      </w:r>
      <w:r w:rsidRPr="00CB5813">
        <w:rPr>
          <w:rFonts w:ascii="Arial" w:hAnsi="Arial" w:cs="Arial"/>
          <w:b/>
          <w:color w:val="000000" w:themeColor="text1"/>
        </w:rPr>
        <w:t>JD Consumer Finance (JDCF)</w:t>
      </w:r>
      <w:r w:rsidRPr="00CB5813">
        <w:rPr>
          <w:rFonts w:ascii="Arial" w:hAnsi="Arial" w:cs="Arial"/>
          <w:color w:val="000000" w:themeColor="text1"/>
        </w:rPr>
        <w:t xml:space="preserve"> and </w:t>
      </w:r>
      <w:r w:rsidRPr="00CB5813">
        <w:rPr>
          <w:rFonts w:ascii="Arial" w:hAnsi="Arial" w:cs="Arial"/>
          <w:b/>
          <w:color w:val="000000" w:themeColor="text1"/>
        </w:rPr>
        <w:t xml:space="preserve">JDG Investment Holdings Company (JDGI), </w:t>
      </w:r>
      <w:r w:rsidRPr="00CB5813">
        <w:rPr>
          <w:rFonts w:ascii="Arial" w:hAnsi="Arial" w:cs="Arial"/>
          <w:color w:val="000000" w:themeColor="text1"/>
        </w:rPr>
        <w:t xml:space="preserve">from </w:t>
      </w:r>
      <w:r w:rsidRPr="008A268D">
        <w:rPr>
          <w:rFonts w:ascii="Arial" w:hAnsi="Arial" w:cs="Arial"/>
          <w:b/>
          <w:color w:val="000000" w:themeColor="text1"/>
        </w:rPr>
        <w:t>JDG Trading</w:t>
      </w:r>
      <w:r w:rsidRPr="00CB5813">
        <w:rPr>
          <w:rFonts w:ascii="Arial" w:hAnsi="Arial" w:cs="Arial"/>
          <w:color w:val="000000" w:themeColor="text1"/>
        </w:rPr>
        <w:t xml:space="preserve"> (JDGT). </w:t>
      </w:r>
      <w:r w:rsidRPr="00CB5813">
        <w:rPr>
          <w:rFonts w:ascii="Arial" w:hAnsi="Arial" w:cs="Arial"/>
          <w:color w:val="000000" w:themeColor="text1"/>
          <w:lang w:val="en-ZA"/>
        </w:rPr>
        <w:t>JD Group are currently taking instruction as to a proposed condition which may be imposed on the merger transaction.</w:t>
      </w:r>
    </w:p>
    <w:p w:rsidR="00E246D5" w:rsidRDefault="00E246D5" w:rsidP="00E246D5">
      <w:pPr>
        <w:spacing w:after="0" w:line="240" w:lineRule="auto"/>
        <w:jc w:val="both"/>
        <w:rPr>
          <w:rFonts w:ascii="Arial" w:hAnsi="Arial" w:cs="Arial"/>
          <w:color w:val="000000"/>
        </w:rPr>
      </w:pPr>
      <w:r w:rsidRPr="00F703A0">
        <w:rPr>
          <w:rFonts w:ascii="Arial" w:hAnsi="Arial" w:cs="Arial"/>
          <w:color w:val="000000"/>
        </w:rPr>
        <w:t>JDCF and JDGI are collectively known as the JD Consumer Finance and Insurance Business.</w:t>
      </w:r>
      <w:r>
        <w:rPr>
          <w:rFonts w:ascii="Arial" w:hAnsi="Arial" w:cs="Arial"/>
          <w:b/>
          <w:color w:val="000000"/>
        </w:rPr>
        <w:t xml:space="preserve"> </w:t>
      </w:r>
      <w:r w:rsidRPr="00F703A0">
        <w:rPr>
          <w:rFonts w:ascii="Arial" w:hAnsi="Arial" w:cs="Arial"/>
          <w:color w:val="000000"/>
        </w:rPr>
        <w:t xml:space="preserve">JDGT is wholly-owned by </w:t>
      </w:r>
      <w:r w:rsidRPr="008A268D">
        <w:rPr>
          <w:rFonts w:ascii="Arial" w:hAnsi="Arial" w:cs="Arial"/>
          <w:b/>
          <w:color w:val="000000"/>
        </w:rPr>
        <w:t>JD Group</w:t>
      </w:r>
      <w:r>
        <w:rPr>
          <w:rFonts w:ascii="Arial" w:hAnsi="Arial" w:cs="Arial"/>
          <w:color w:val="000000"/>
        </w:rPr>
        <w:t xml:space="preserve"> that is in turn wholly-owned by Steinhoff International Holdings Ltd. The intended acquiring company Wands is a wholly-owned subsidiary of Fulcrum Financial Services SA, and ultimately owned by global investment firm Campion Capital SA. </w:t>
      </w:r>
    </w:p>
    <w:p w:rsidR="00E246D5" w:rsidRDefault="00E246D5" w:rsidP="00E246D5">
      <w:pPr>
        <w:spacing w:after="0" w:line="240" w:lineRule="auto"/>
        <w:jc w:val="both"/>
        <w:rPr>
          <w:rFonts w:ascii="Arial" w:hAnsi="Arial" w:cs="Arial"/>
          <w:color w:val="000000"/>
        </w:rPr>
      </w:pPr>
    </w:p>
    <w:p w:rsidR="00E246D5" w:rsidRDefault="00E246D5" w:rsidP="00E246D5">
      <w:pPr>
        <w:spacing w:after="0" w:line="240" w:lineRule="auto"/>
        <w:jc w:val="both"/>
        <w:rPr>
          <w:rFonts w:ascii="Arial" w:hAnsi="Arial" w:cs="Arial"/>
          <w:color w:val="000000"/>
        </w:rPr>
      </w:pPr>
      <w:r>
        <w:rPr>
          <w:rFonts w:ascii="Arial" w:hAnsi="Arial" w:cs="Arial"/>
          <w:color w:val="000000"/>
        </w:rPr>
        <w:t xml:space="preserve">Fulcrum advises private investors and shareholders of medium and large companies on issues related to corporate finance, private equity and investment management and is active across various sectors, including furniture, retail, finance and new technologies. In South Africa the acquiring group provides simple loans to consumers under the </w:t>
      </w:r>
      <w:proofErr w:type="spellStart"/>
      <w:r>
        <w:rPr>
          <w:rFonts w:ascii="Arial" w:hAnsi="Arial" w:cs="Arial"/>
          <w:color w:val="000000"/>
        </w:rPr>
        <w:t>Capfin</w:t>
      </w:r>
      <w:proofErr w:type="spellEnd"/>
      <w:r>
        <w:rPr>
          <w:rFonts w:ascii="Arial" w:hAnsi="Arial" w:cs="Arial"/>
          <w:color w:val="000000"/>
        </w:rPr>
        <w:t xml:space="preserve"> brand name in Pep and </w:t>
      </w:r>
      <w:proofErr w:type="spellStart"/>
      <w:r>
        <w:rPr>
          <w:rFonts w:ascii="Arial" w:hAnsi="Arial" w:cs="Arial"/>
          <w:color w:val="000000"/>
        </w:rPr>
        <w:t>Ackermans</w:t>
      </w:r>
      <w:proofErr w:type="spellEnd"/>
      <w:r>
        <w:rPr>
          <w:rFonts w:ascii="Arial" w:hAnsi="Arial" w:cs="Arial"/>
          <w:color w:val="000000"/>
        </w:rPr>
        <w:t xml:space="preserve"> retail stores.</w:t>
      </w:r>
    </w:p>
    <w:p w:rsidR="00E246D5" w:rsidRDefault="00E246D5" w:rsidP="00E246D5">
      <w:pPr>
        <w:spacing w:after="0" w:line="240" w:lineRule="auto"/>
        <w:jc w:val="both"/>
        <w:rPr>
          <w:rFonts w:ascii="Arial" w:hAnsi="Arial" w:cs="Arial"/>
          <w:color w:val="000000"/>
        </w:rPr>
      </w:pPr>
    </w:p>
    <w:p w:rsidR="00E246D5" w:rsidRDefault="00E246D5" w:rsidP="00E246D5">
      <w:pPr>
        <w:spacing w:after="0" w:line="240" w:lineRule="auto"/>
        <w:jc w:val="both"/>
        <w:rPr>
          <w:rFonts w:ascii="Arial" w:hAnsi="Arial" w:cs="Arial"/>
          <w:color w:val="000000"/>
        </w:rPr>
      </w:pPr>
      <w:r>
        <w:rPr>
          <w:rFonts w:ascii="Arial" w:hAnsi="Arial" w:cs="Arial"/>
          <w:color w:val="000000"/>
        </w:rPr>
        <w:t xml:space="preserve">JDCF operates the consumer finance business of the JD Group. It offers customers of the following services: secured and unsecured credit to customers of JD Group’s retail stores; limited provision of credit to other retail stories in the Steinhoff Group and limited credit to the customers of third party retailers. JDGI offers micro-insurance products to customers in the JD Group retail stores. </w:t>
      </w:r>
    </w:p>
    <w:p w:rsidR="00E246D5" w:rsidRDefault="00E246D5" w:rsidP="00E246D5">
      <w:pPr>
        <w:spacing w:after="0" w:line="240" w:lineRule="auto"/>
        <w:jc w:val="both"/>
        <w:rPr>
          <w:rFonts w:ascii="Arial" w:hAnsi="Arial" w:cs="Arial"/>
          <w:color w:val="000000"/>
        </w:rPr>
      </w:pPr>
    </w:p>
    <w:p w:rsidR="00E246D5" w:rsidRDefault="00E246D5" w:rsidP="00E246D5">
      <w:pPr>
        <w:spacing w:after="0" w:line="240" w:lineRule="auto"/>
        <w:jc w:val="both"/>
        <w:rPr>
          <w:rFonts w:ascii="Arial" w:hAnsi="Arial" w:cs="Arial"/>
          <w:color w:val="000000"/>
        </w:rPr>
      </w:pPr>
      <w:r>
        <w:rPr>
          <w:rFonts w:ascii="Arial" w:hAnsi="Arial" w:cs="Arial"/>
          <w:color w:val="000000"/>
        </w:rPr>
        <w:t>During the investigation the Competition Commission received input from the South African Commercial and Catering and Allied Workers Union (SACCAWU) regarding their concerns in connection with the proposed merger. They also made a pr</w:t>
      </w:r>
      <w:r>
        <w:rPr>
          <w:rFonts w:ascii="Arial" w:hAnsi="Arial" w:cs="Arial"/>
          <w:color w:val="000000"/>
        </w:rPr>
        <w:t>esentation to the Tribunal</w:t>
      </w:r>
      <w:r>
        <w:rPr>
          <w:rFonts w:ascii="Arial" w:hAnsi="Arial" w:cs="Arial"/>
          <w:color w:val="000000"/>
        </w:rPr>
        <w:t xml:space="preserve"> at the hearing today, Wednesday 9 March. </w:t>
      </w:r>
    </w:p>
    <w:p w:rsidR="00E246D5" w:rsidRDefault="00E246D5" w:rsidP="00E246D5">
      <w:pPr>
        <w:rPr>
          <w:rFonts w:ascii="Arial" w:hAnsi="Arial" w:cs="Arial"/>
        </w:rPr>
      </w:pPr>
    </w:p>
    <w:p w:rsidR="00E246D5" w:rsidRPr="00E02933" w:rsidRDefault="00E246D5" w:rsidP="00E246D5">
      <w:pPr>
        <w:spacing w:after="0" w:line="240" w:lineRule="auto"/>
        <w:jc w:val="both"/>
        <w:rPr>
          <w:rFonts w:ascii="Arial" w:hAnsi="Arial" w:cs="Arial"/>
          <w:lang w:eastAsia="en-ZA"/>
        </w:rPr>
      </w:pPr>
      <w:r>
        <w:rPr>
          <w:rFonts w:ascii="Arial" w:hAnsi="Arial" w:cs="Arial"/>
          <w:color w:val="000000"/>
          <w:lang w:eastAsia="en-ZA"/>
        </w:rPr>
        <w:t xml:space="preserve">Issued by: </w:t>
      </w:r>
    </w:p>
    <w:p w:rsidR="00E246D5" w:rsidRDefault="00E246D5" w:rsidP="00E246D5">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E246D5" w:rsidRDefault="00E246D5" w:rsidP="00E246D5">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E246D5" w:rsidRPr="00E02933" w:rsidRDefault="00E246D5" w:rsidP="00E246D5">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E246D5" w:rsidRDefault="00E246D5" w:rsidP="00E246D5">
      <w:pPr>
        <w:spacing w:after="0" w:line="240" w:lineRule="auto"/>
        <w:jc w:val="both"/>
        <w:rPr>
          <w:rFonts w:ascii="Arial" w:hAnsi="Arial" w:cs="Arial"/>
          <w:color w:val="000000"/>
          <w:lang w:eastAsia="en-ZA"/>
        </w:rPr>
      </w:pPr>
      <w:r>
        <w:rPr>
          <w:rFonts w:ascii="Arial" w:hAnsi="Arial" w:cs="Arial"/>
          <w:color w:val="000000"/>
          <w:lang w:eastAsia="en-ZA"/>
        </w:rPr>
        <w:t>Cell: +27 (0) 73 007 5603</w:t>
      </w:r>
    </w:p>
    <w:p w:rsidR="00E246D5" w:rsidRPr="00E02933" w:rsidRDefault="00E246D5" w:rsidP="00E246D5">
      <w:pPr>
        <w:spacing w:after="0" w:line="240" w:lineRule="auto"/>
        <w:jc w:val="both"/>
        <w:rPr>
          <w:rFonts w:ascii="Arial" w:hAnsi="Arial" w:cs="Arial"/>
          <w:lang w:eastAsia="en-ZA"/>
        </w:rPr>
      </w:pPr>
      <w:r>
        <w:rPr>
          <w:rFonts w:ascii="Arial" w:hAnsi="Arial" w:cs="Arial"/>
          <w:color w:val="000000"/>
          <w:lang w:eastAsia="en-ZA"/>
        </w:rPr>
        <w:t>Twitter: #</w:t>
      </w:r>
      <w:proofErr w:type="spellStart"/>
      <w:r>
        <w:rPr>
          <w:rFonts w:ascii="Arial" w:hAnsi="Arial" w:cs="Arial"/>
          <w:color w:val="000000"/>
          <w:lang w:eastAsia="en-ZA"/>
        </w:rPr>
        <w:t>comptrib</w:t>
      </w:r>
      <w:proofErr w:type="spellEnd"/>
      <w:r w:rsidRPr="00E02933">
        <w:rPr>
          <w:rFonts w:ascii="Arial" w:hAnsi="Arial" w:cs="Arial"/>
          <w:color w:val="000000"/>
          <w:lang w:eastAsia="en-ZA"/>
        </w:rPr>
        <w:t xml:space="preserve">                                          </w:t>
      </w:r>
    </w:p>
    <w:p w:rsidR="00E246D5" w:rsidRPr="00E02933" w:rsidRDefault="00E246D5" w:rsidP="00E246D5">
      <w:pPr>
        <w:spacing w:after="0" w:line="240" w:lineRule="auto"/>
        <w:jc w:val="both"/>
        <w:rPr>
          <w:rFonts w:ascii="Arial" w:hAnsi="Arial" w:cs="Arial"/>
        </w:rPr>
      </w:pPr>
      <w:r w:rsidRPr="00E02933">
        <w:rPr>
          <w:rFonts w:ascii="Arial" w:hAnsi="Arial" w:cs="Arial"/>
          <w:color w:val="000000"/>
          <w:lang w:eastAsia="en-ZA"/>
        </w:rPr>
        <w:t xml:space="preserve">E-Mail: </w:t>
      </w:r>
      <w:hyperlink r:id="rId5" w:history="1">
        <w:r w:rsidRPr="00E02933">
          <w:rPr>
            <w:rStyle w:val="Hyperlink"/>
            <w:rFonts w:ascii="Arial" w:hAnsi="Arial" w:cs="Arial"/>
            <w:lang w:eastAsia="en-ZA"/>
          </w:rPr>
          <w:t>chantelleb@comptrib.co.za</w:t>
        </w:r>
      </w:hyperlink>
      <w:r w:rsidRPr="00E02933">
        <w:rPr>
          <w:rFonts w:ascii="Arial" w:hAnsi="Arial" w:cs="Arial"/>
        </w:rPr>
        <w:t xml:space="preserve"> </w:t>
      </w:r>
    </w:p>
    <w:p w:rsidR="00E246D5" w:rsidRPr="00E02933" w:rsidRDefault="00E246D5" w:rsidP="00E246D5">
      <w:pPr>
        <w:spacing w:after="0" w:line="240" w:lineRule="auto"/>
        <w:jc w:val="both"/>
        <w:rPr>
          <w:rFonts w:ascii="Arial" w:hAnsi="Arial" w:cs="Arial"/>
          <w:color w:val="000000"/>
        </w:rPr>
      </w:pPr>
    </w:p>
    <w:p w:rsidR="00E246D5" w:rsidRPr="00E02933" w:rsidRDefault="00E246D5" w:rsidP="00E246D5">
      <w:pPr>
        <w:spacing w:after="0" w:line="240" w:lineRule="auto"/>
        <w:jc w:val="both"/>
        <w:rPr>
          <w:rFonts w:ascii="Arial" w:hAnsi="Arial" w:cs="Arial"/>
          <w:color w:val="000000"/>
        </w:rPr>
      </w:pPr>
    </w:p>
    <w:p w:rsidR="00E246D5" w:rsidRPr="00E02933" w:rsidRDefault="00E246D5" w:rsidP="00E246D5">
      <w:pPr>
        <w:spacing w:after="0" w:line="240" w:lineRule="auto"/>
        <w:jc w:val="both"/>
        <w:rPr>
          <w:rFonts w:ascii="Arial" w:hAnsi="Arial" w:cs="Arial"/>
          <w:lang w:eastAsia="en-ZA"/>
        </w:rPr>
      </w:pPr>
      <w:r w:rsidRPr="00E02933">
        <w:rPr>
          <w:rFonts w:ascii="Arial" w:hAnsi="Arial" w:cs="Arial"/>
          <w:color w:val="000000"/>
          <w:lang w:eastAsia="en-ZA"/>
        </w:rPr>
        <w:t>On Behalf Of:</w:t>
      </w:r>
    </w:p>
    <w:p w:rsidR="00E246D5" w:rsidRPr="00E02933" w:rsidRDefault="00E246D5" w:rsidP="00E246D5">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E246D5" w:rsidRPr="00E02933" w:rsidRDefault="00E246D5" w:rsidP="00E246D5">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E246D5" w:rsidRPr="00E02933" w:rsidRDefault="00E246D5" w:rsidP="00E246D5">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E246D5" w:rsidRPr="00E02933" w:rsidRDefault="00E246D5" w:rsidP="00E246D5">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E246D5" w:rsidRPr="00E02933" w:rsidRDefault="00E246D5" w:rsidP="00E246D5">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LeratoM@comptrib.co.za</w:t>
        </w:r>
      </w:hyperlink>
    </w:p>
    <w:p w:rsidR="001260C5" w:rsidRDefault="00A21DA3"/>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D5"/>
    <w:rsid w:val="00212E59"/>
    <w:rsid w:val="002342D2"/>
    <w:rsid w:val="008A268D"/>
    <w:rsid w:val="00E246D5"/>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5495-1E9F-4B0D-A651-ACA7B4A7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6D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busisiwem\AppData\Local\Microsoft\Windows\Temporary%20Internet%20Files\Content.Outlook\TRQAQ2HO\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2016-03-09T14:37:00Z</dcterms:created>
  <dcterms:modified xsi:type="dcterms:W3CDTF">2016-03-09T14:52:00Z</dcterms:modified>
</cp:coreProperties>
</file>