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36" w:rsidRPr="00E41BF5" w:rsidRDefault="00557836" w:rsidP="00E41BF5">
      <w:pPr>
        <w:spacing w:after="0" w:line="240" w:lineRule="auto"/>
        <w:jc w:val="center"/>
        <w:rPr>
          <w:rFonts w:ascii="Arial" w:hAnsi="Arial" w:cs="Arial"/>
          <w:b/>
        </w:rPr>
      </w:pPr>
      <w:r w:rsidRPr="00E41BF5">
        <w:rPr>
          <w:rFonts w:ascii="Arial" w:hAnsi="Arial" w:cs="Arial"/>
          <w:noProof/>
          <w:lang w:eastAsia="en-ZA"/>
        </w:rPr>
        <w:drawing>
          <wp:inline distT="0" distB="0" distL="0" distR="0" wp14:anchorId="34B5F035" wp14:editId="42CCDE2C">
            <wp:extent cx="1781175" cy="1166150"/>
            <wp:effectExtent l="0" t="0" r="0"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7" cstate="print"/>
                    <a:srcRect/>
                    <a:stretch>
                      <a:fillRect/>
                    </a:stretch>
                  </pic:blipFill>
                  <pic:spPr bwMode="auto">
                    <a:xfrm>
                      <a:off x="0" y="0"/>
                      <a:ext cx="1796541" cy="1176211"/>
                    </a:xfrm>
                    <a:prstGeom prst="rect">
                      <a:avLst/>
                    </a:prstGeom>
                    <a:noFill/>
                    <a:ln w="9525">
                      <a:noFill/>
                      <a:miter lim="800000"/>
                      <a:headEnd/>
                      <a:tailEnd/>
                    </a:ln>
                  </pic:spPr>
                </pic:pic>
              </a:graphicData>
            </a:graphic>
          </wp:inline>
        </w:drawing>
      </w:r>
    </w:p>
    <w:p w:rsidR="00557836" w:rsidRPr="00E41BF5" w:rsidRDefault="00557836" w:rsidP="00E41BF5">
      <w:pPr>
        <w:spacing w:after="0" w:line="240" w:lineRule="auto"/>
        <w:jc w:val="both"/>
        <w:rPr>
          <w:rFonts w:ascii="Arial" w:hAnsi="Arial" w:cs="Arial"/>
          <w:b/>
        </w:rPr>
      </w:pPr>
    </w:p>
    <w:p w:rsidR="00557836" w:rsidRPr="00E41BF5" w:rsidRDefault="00557836" w:rsidP="00E41BF5">
      <w:pPr>
        <w:spacing w:after="0" w:line="240" w:lineRule="auto"/>
        <w:jc w:val="both"/>
        <w:rPr>
          <w:rFonts w:ascii="Arial" w:hAnsi="Arial" w:cs="Arial"/>
          <w:b/>
        </w:rPr>
      </w:pPr>
    </w:p>
    <w:p w:rsidR="00557836" w:rsidRPr="00E41BF5" w:rsidRDefault="00557836" w:rsidP="00E41BF5">
      <w:pPr>
        <w:spacing w:after="0" w:line="240" w:lineRule="auto"/>
        <w:jc w:val="both"/>
        <w:rPr>
          <w:rFonts w:ascii="Arial" w:hAnsi="Arial" w:cs="Arial"/>
          <w:b/>
        </w:rPr>
      </w:pPr>
    </w:p>
    <w:p w:rsidR="00886814" w:rsidRPr="00E41BF5" w:rsidRDefault="00557836" w:rsidP="00E41BF5">
      <w:pPr>
        <w:spacing w:after="0" w:line="240" w:lineRule="auto"/>
        <w:jc w:val="center"/>
        <w:rPr>
          <w:rFonts w:ascii="Arial" w:hAnsi="Arial" w:cs="Arial"/>
          <w:b/>
        </w:rPr>
      </w:pPr>
      <w:r w:rsidRPr="00E41BF5">
        <w:rPr>
          <w:rFonts w:ascii="Arial" w:hAnsi="Arial" w:cs="Arial"/>
          <w:b/>
        </w:rPr>
        <w:t xml:space="preserve">TRIBUNAL ROLL FOR </w:t>
      </w:r>
      <w:r w:rsidR="00B15BE0">
        <w:rPr>
          <w:rFonts w:ascii="Arial" w:hAnsi="Arial" w:cs="Arial"/>
          <w:b/>
        </w:rPr>
        <w:t>THURSDAY</w:t>
      </w:r>
      <w:r w:rsidRPr="00E41BF5">
        <w:rPr>
          <w:rFonts w:ascii="Arial" w:hAnsi="Arial" w:cs="Arial"/>
          <w:b/>
        </w:rPr>
        <w:t xml:space="preserve">, </w:t>
      </w:r>
      <w:r w:rsidR="00B15BE0">
        <w:rPr>
          <w:rFonts w:ascii="Arial" w:hAnsi="Arial" w:cs="Arial"/>
          <w:b/>
        </w:rPr>
        <w:t>27</w:t>
      </w:r>
      <w:r w:rsidR="003E2704" w:rsidRPr="00E41BF5">
        <w:rPr>
          <w:rFonts w:ascii="Arial" w:hAnsi="Arial" w:cs="Arial"/>
          <w:b/>
        </w:rPr>
        <w:t xml:space="preserve"> NOVEMBER</w:t>
      </w:r>
      <w:r w:rsidRPr="00E41BF5">
        <w:rPr>
          <w:rFonts w:ascii="Arial" w:hAnsi="Arial" w:cs="Arial"/>
          <w:b/>
        </w:rPr>
        <w:t xml:space="preserve"> 2014</w:t>
      </w:r>
    </w:p>
    <w:p w:rsidR="00557836" w:rsidRPr="00E41BF5" w:rsidRDefault="00557836" w:rsidP="00E41BF5">
      <w:pPr>
        <w:spacing w:after="0" w:line="240" w:lineRule="auto"/>
        <w:jc w:val="both"/>
        <w:rPr>
          <w:rFonts w:ascii="Arial" w:hAnsi="Arial" w:cs="Arial"/>
        </w:rPr>
      </w:pPr>
    </w:p>
    <w:p w:rsidR="00557836" w:rsidRPr="00E41BF5" w:rsidRDefault="00D70B81" w:rsidP="00E41BF5">
      <w:pPr>
        <w:spacing w:after="0" w:line="240" w:lineRule="auto"/>
        <w:jc w:val="both"/>
        <w:rPr>
          <w:rFonts w:ascii="Arial" w:hAnsi="Arial" w:cs="Arial"/>
        </w:rPr>
      </w:pPr>
      <w:r w:rsidRPr="00E41BF5">
        <w:rPr>
          <w:rFonts w:ascii="Arial" w:hAnsi="Arial" w:cs="Arial"/>
        </w:rPr>
        <w:t>The hearing</w:t>
      </w:r>
      <w:r w:rsidR="00557836" w:rsidRPr="00E41BF5">
        <w:rPr>
          <w:rFonts w:ascii="Arial" w:hAnsi="Arial" w:cs="Arial"/>
        </w:rPr>
        <w:t xml:space="preserve"> start</w:t>
      </w:r>
      <w:r w:rsidRPr="00E41BF5">
        <w:rPr>
          <w:rFonts w:ascii="Arial" w:hAnsi="Arial" w:cs="Arial"/>
        </w:rPr>
        <w:t>s</w:t>
      </w:r>
      <w:r w:rsidR="00557836" w:rsidRPr="00E41BF5">
        <w:rPr>
          <w:rFonts w:ascii="Arial" w:hAnsi="Arial" w:cs="Arial"/>
        </w:rPr>
        <w:t xml:space="preserve"> at 10h00 and will be held at the following address:</w:t>
      </w:r>
    </w:p>
    <w:p w:rsidR="00F97F18" w:rsidRPr="00E41BF5" w:rsidRDefault="00F97F18" w:rsidP="00E41BF5">
      <w:pPr>
        <w:spacing w:after="0" w:line="240" w:lineRule="auto"/>
        <w:jc w:val="both"/>
        <w:rPr>
          <w:rFonts w:ascii="Arial" w:hAnsi="Arial" w:cs="Arial"/>
        </w:rPr>
      </w:pPr>
    </w:p>
    <w:p w:rsidR="00557836" w:rsidRPr="00E41BF5" w:rsidRDefault="00557836" w:rsidP="00E41BF5">
      <w:pPr>
        <w:spacing w:after="0" w:line="240" w:lineRule="auto"/>
        <w:jc w:val="both"/>
        <w:rPr>
          <w:rFonts w:ascii="Arial" w:hAnsi="Arial" w:cs="Arial"/>
          <w:lang w:val="en-US" w:eastAsia="en-ZA"/>
        </w:rPr>
      </w:pPr>
      <w:r w:rsidRPr="00E41BF5">
        <w:rPr>
          <w:rFonts w:ascii="Arial" w:hAnsi="Arial" w:cs="Arial"/>
          <w:lang w:val="en-US" w:eastAsia="en-ZA"/>
        </w:rPr>
        <w:t>The dti Campus</w:t>
      </w:r>
    </w:p>
    <w:p w:rsidR="00557836" w:rsidRPr="00E41BF5" w:rsidRDefault="00557836" w:rsidP="00E41BF5">
      <w:pPr>
        <w:spacing w:after="0" w:line="240" w:lineRule="auto"/>
        <w:jc w:val="both"/>
        <w:rPr>
          <w:rFonts w:ascii="Arial" w:hAnsi="Arial" w:cs="Arial"/>
          <w:lang w:val="en-US" w:eastAsia="en-ZA"/>
        </w:rPr>
      </w:pPr>
      <w:r w:rsidRPr="00E41BF5">
        <w:rPr>
          <w:rFonts w:ascii="Arial" w:hAnsi="Arial" w:cs="Arial"/>
          <w:lang w:val="en-US" w:eastAsia="en-ZA"/>
        </w:rPr>
        <w:t>77 Meintjies Street</w:t>
      </w:r>
    </w:p>
    <w:p w:rsidR="00557836" w:rsidRPr="00E41BF5" w:rsidRDefault="00557836" w:rsidP="00E41BF5">
      <w:pPr>
        <w:spacing w:after="0" w:line="240" w:lineRule="auto"/>
        <w:jc w:val="both"/>
        <w:rPr>
          <w:rFonts w:ascii="Arial" w:hAnsi="Arial" w:cs="Arial"/>
          <w:lang w:val="en-US" w:eastAsia="en-ZA"/>
        </w:rPr>
      </w:pPr>
      <w:r w:rsidRPr="00E41BF5">
        <w:rPr>
          <w:rFonts w:ascii="Arial" w:hAnsi="Arial" w:cs="Arial"/>
          <w:lang w:val="en-US" w:eastAsia="en-ZA"/>
        </w:rPr>
        <w:t>Mulayo Building, (Block C)</w:t>
      </w:r>
    </w:p>
    <w:p w:rsidR="00557836" w:rsidRPr="00E41BF5" w:rsidRDefault="00557836" w:rsidP="00E41BF5">
      <w:pPr>
        <w:spacing w:after="0" w:line="240" w:lineRule="auto"/>
        <w:jc w:val="both"/>
        <w:rPr>
          <w:rFonts w:ascii="Arial" w:hAnsi="Arial" w:cs="Arial"/>
          <w:lang w:val="en-US" w:eastAsia="en-ZA"/>
        </w:rPr>
      </w:pPr>
      <w:r w:rsidRPr="00E41BF5">
        <w:rPr>
          <w:rFonts w:ascii="Arial" w:hAnsi="Arial" w:cs="Arial"/>
          <w:lang w:val="en-US" w:eastAsia="en-ZA"/>
        </w:rPr>
        <w:t>Sunnyside, Pretoria</w:t>
      </w:r>
    </w:p>
    <w:p w:rsidR="00557836" w:rsidRPr="00E41BF5" w:rsidRDefault="00557836" w:rsidP="00E41BF5">
      <w:pPr>
        <w:spacing w:after="0" w:line="240" w:lineRule="auto"/>
        <w:jc w:val="both"/>
        <w:rPr>
          <w:rFonts w:ascii="Arial" w:hAnsi="Arial" w:cs="Arial"/>
          <w:lang w:val="en-US" w:eastAsia="en-ZA"/>
        </w:rPr>
      </w:pPr>
      <w:r w:rsidRPr="00E41BF5">
        <w:rPr>
          <w:rFonts w:ascii="Arial" w:hAnsi="Arial" w:cs="Arial"/>
          <w:lang w:val="en-US" w:eastAsia="en-ZA"/>
        </w:rPr>
        <w:t>Tel: +27 (0) 12 394 3300</w:t>
      </w:r>
    </w:p>
    <w:p w:rsidR="00557836" w:rsidRPr="00E41BF5" w:rsidRDefault="00557836" w:rsidP="00E41BF5">
      <w:pPr>
        <w:spacing w:after="0" w:line="240" w:lineRule="auto"/>
        <w:jc w:val="both"/>
        <w:rPr>
          <w:rFonts w:ascii="Arial" w:hAnsi="Arial" w:cs="Arial"/>
          <w:lang w:val="en-US" w:eastAsia="en-ZA"/>
        </w:rPr>
      </w:pPr>
      <w:r w:rsidRPr="00E41BF5">
        <w:rPr>
          <w:rFonts w:ascii="Arial" w:hAnsi="Arial" w:cs="Arial"/>
          <w:lang w:val="en-US" w:eastAsia="en-ZA"/>
        </w:rPr>
        <w:t>Fax: 27 (0) 12 394 0169</w:t>
      </w:r>
    </w:p>
    <w:p w:rsidR="00557836" w:rsidRPr="00E41BF5" w:rsidRDefault="00557836" w:rsidP="00E41BF5">
      <w:pPr>
        <w:spacing w:after="0" w:line="240" w:lineRule="auto"/>
        <w:jc w:val="both"/>
        <w:rPr>
          <w:rStyle w:val="Hyperlink"/>
          <w:rFonts w:ascii="Arial" w:hAnsi="Arial" w:cs="Arial"/>
          <w:color w:val="auto"/>
          <w:lang w:val="en-US" w:eastAsia="en-ZA"/>
        </w:rPr>
      </w:pPr>
      <w:r w:rsidRPr="00E41BF5">
        <w:rPr>
          <w:rFonts w:ascii="Arial" w:hAnsi="Arial" w:cs="Arial"/>
          <w:lang w:val="en-US" w:eastAsia="en-ZA"/>
        </w:rPr>
        <w:t xml:space="preserve">Website: </w:t>
      </w:r>
      <w:hyperlink r:id="rId8" w:history="1">
        <w:r w:rsidRPr="00E41BF5">
          <w:rPr>
            <w:rStyle w:val="Hyperlink"/>
            <w:rFonts w:ascii="Arial" w:hAnsi="Arial" w:cs="Arial"/>
            <w:lang w:val="en-US" w:eastAsia="en-ZA"/>
          </w:rPr>
          <w:t>http://www.comptrib.co.za</w:t>
        </w:r>
      </w:hyperlink>
    </w:p>
    <w:p w:rsidR="00557836" w:rsidRPr="00E41BF5" w:rsidRDefault="00557836" w:rsidP="00E41BF5">
      <w:pPr>
        <w:spacing w:after="0" w:line="240" w:lineRule="auto"/>
        <w:jc w:val="both"/>
        <w:rPr>
          <w:rFonts w:ascii="Arial" w:hAnsi="Arial" w:cs="Arial"/>
        </w:rPr>
      </w:pPr>
    </w:p>
    <w:tbl>
      <w:tblPr>
        <w:tblStyle w:val="TableGrid"/>
        <w:tblW w:w="0" w:type="auto"/>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082"/>
        <w:gridCol w:w="3126"/>
        <w:gridCol w:w="2808"/>
      </w:tblGrid>
      <w:tr w:rsidR="003E2704" w:rsidRPr="00E41BF5" w:rsidTr="003E2704">
        <w:tc>
          <w:tcPr>
            <w:tcW w:w="3082" w:type="dxa"/>
            <w:shd w:val="clear" w:color="auto" w:fill="996633"/>
          </w:tcPr>
          <w:p w:rsidR="003E2704" w:rsidRPr="00211AE1" w:rsidRDefault="003E2704" w:rsidP="009D06F1">
            <w:pPr>
              <w:rPr>
                <w:rFonts w:ascii="Arial" w:hAnsi="Arial" w:cs="Arial"/>
                <w:color w:val="FFFFFF" w:themeColor="background1"/>
              </w:rPr>
            </w:pPr>
            <w:r w:rsidRPr="00211AE1">
              <w:rPr>
                <w:rFonts w:ascii="Arial" w:hAnsi="Arial" w:cs="Arial"/>
                <w:color w:val="FFFFFF" w:themeColor="background1"/>
              </w:rPr>
              <w:t>Type of matter</w:t>
            </w:r>
          </w:p>
        </w:tc>
        <w:tc>
          <w:tcPr>
            <w:tcW w:w="3126" w:type="dxa"/>
            <w:shd w:val="clear" w:color="auto" w:fill="996633"/>
          </w:tcPr>
          <w:p w:rsidR="003E2704" w:rsidRPr="00211AE1" w:rsidRDefault="003E2704" w:rsidP="009D06F1">
            <w:pPr>
              <w:rPr>
                <w:rFonts w:ascii="Arial" w:hAnsi="Arial" w:cs="Arial"/>
                <w:color w:val="FFFFFF" w:themeColor="background1"/>
              </w:rPr>
            </w:pPr>
            <w:r w:rsidRPr="00211AE1">
              <w:rPr>
                <w:rFonts w:ascii="Arial" w:hAnsi="Arial" w:cs="Arial"/>
                <w:color w:val="FFFFFF" w:themeColor="background1"/>
              </w:rPr>
              <w:t>Parties involved</w:t>
            </w:r>
          </w:p>
        </w:tc>
        <w:tc>
          <w:tcPr>
            <w:tcW w:w="2808" w:type="dxa"/>
            <w:shd w:val="clear" w:color="auto" w:fill="996633"/>
          </w:tcPr>
          <w:p w:rsidR="003E2704" w:rsidRPr="00211AE1" w:rsidRDefault="00F70051" w:rsidP="009D06F1">
            <w:pPr>
              <w:rPr>
                <w:rFonts w:ascii="Arial" w:hAnsi="Arial" w:cs="Arial"/>
                <w:color w:val="FFFFFF" w:themeColor="background1"/>
              </w:rPr>
            </w:pPr>
            <w:r w:rsidRPr="00211AE1">
              <w:rPr>
                <w:rFonts w:ascii="Arial" w:hAnsi="Arial" w:cs="Arial"/>
                <w:color w:val="FFFFFF" w:themeColor="background1"/>
              </w:rPr>
              <w:t xml:space="preserve">Competition </w:t>
            </w:r>
            <w:r w:rsidR="003E2704" w:rsidRPr="00211AE1">
              <w:rPr>
                <w:rFonts w:ascii="Arial" w:hAnsi="Arial" w:cs="Arial"/>
                <w:color w:val="FFFFFF" w:themeColor="background1"/>
              </w:rPr>
              <w:t>Commission’s recommendation to Tribunal</w:t>
            </w:r>
          </w:p>
        </w:tc>
      </w:tr>
      <w:tr w:rsidR="00677CFE" w:rsidRPr="00E41BF5" w:rsidTr="003E2704">
        <w:tc>
          <w:tcPr>
            <w:tcW w:w="3082" w:type="dxa"/>
          </w:tcPr>
          <w:p w:rsidR="00677CFE" w:rsidRPr="00211AE1" w:rsidRDefault="003C6297" w:rsidP="009D06F1">
            <w:pPr>
              <w:rPr>
                <w:rFonts w:ascii="Arial" w:hAnsi="Arial" w:cs="Arial"/>
              </w:rPr>
            </w:pPr>
            <w:r w:rsidRPr="00211AE1">
              <w:rPr>
                <w:rFonts w:ascii="Arial" w:hAnsi="Arial" w:cs="Arial"/>
              </w:rPr>
              <w:t>Large merger</w:t>
            </w:r>
          </w:p>
        </w:tc>
        <w:tc>
          <w:tcPr>
            <w:tcW w:w="3126" w:type="dxa"/>
          </w:tcPr>
          <w:p w:rsidR="00677CFE" w:rsidRPr="00211AE1" w:rsidRDefault="00B15BE0" w:rsidP="009D06F1">
            <w:pPr>
              <w:rPr>
                <w:rFonts w:ascii="Arial" w:hAnsi="Arial" w:cs="Arial"/>
              </w:rPr>
            </w:pPr>
            <w:r>
              <w:rPr>
                <w:rFonts w:ascii="Arial" w:hAnsi="Arial" w:cs="Arial"/>
              </w:rPr>
              <w:t>Rockwood Private Equity Fund I and Bravo Group (Pty) Ltd</w:t>
            </w:r>
          </w:p>
        </w:tc>
        <w:tc>
          <w:tcPr>
            <w:tcW w:w="2808" w:type="dxa"/>
          </w:tcPr>
          <w:p w:rsidR="00677CFE" w:rsidRPr="00211AE1" w:rsidRDefault="009A464F" w:rsidP="009D06F1">
            <w:pPr>
              <w:rPr>
                <w:rFonts w:ascii="Arial" w:hAnsi="Arial" w:cs="Arial"/>
              </w:rPr>
            </w:pPr>
            <w:r w:rsidRPr="00211AE1">
              <w:rPr>
                <w:rFonts w:ascii="Arial" w:hAnsi="Arial" w:cs="Arial"/>
              </w:rPr>
              <w:t>Approve the merger with</w:t>
            </w:r>
            <w:r w:rsidR="00B15BE0">
              <w:rPr>
                <w:rFonts w:ascii="Arial" w:hAnsi="Arial" w:cs="Arial"/>
              </w:rPr>
              <w:t>out</w:t>
            </w:r>
            <w:r w:rsidRPr="00211AE1">
              <w:rPr>
                <w:rFonts w:ascii="Arial" w:hAnsi="Arial" w:cs="Arial"/>
              </w:rPr>
              <w:t xml:space="preserve"> conditions</w:t>
            </w:r>
          </w:p>
        </w:tc>
      </w:tr>
      <w:tr w:rsidR="00B15BE0" w:rsidRPr="00E41BF5" w:rsidTr="003E2704">
        <w:tc>
          <w:tcPr>
            <w:tcW w:w="3082" w:type="dxa"/>
          </w:tcPr>
          <w:p w:rsidR="00B15BE0" w:rsidRPr="00211AE1" w:rsidRDefault="00B15BE0" w:rsidP="009D06F1">
            <w:pPr>
              <w:rPr>
                <w:rFonts w:ascii="Arial" w:hAnsi="Arial" w:cs="Arial"/>
              </w:rPr>
            </w:pPr>
            <w:r>
              <w:rPr>
                <w:rFonts w:ascii="Arial" w:hAnsi="Arial" w:cs="Arial"/>
              </w:rPr>
              <w:t>Settlement agreement</w:t>
            </w:r>
          </w:p>
        </w:tc>
        <w:tc>
          <w:tcPr>
            <w:tcW w:w="3126" w:type="dxa"/>
          </w:tcPr>
          <w:p w:rsidR="00B15BE0" w:rsidRDefault="00B15BE0" w:rsidP="009D06F1">
            <w:pPr>
              <w:rPr>
                <w:rFonts w:ascii="Arial" w:hAnsi="Arial" w:cs="Arial"/>
              </w:rPr>
            </w:pPr>
            <w:r>
              <w:rPr>
                <w:rFonts w:ascii="Arial" w:hAnsi="Arial" w:cs="Arial"/>
              </w:rPr>
              <w:t>Competition Commission and Fields Wear CC</w:t>
            </w:r>
          </w:p>
        </w:tc>
        <w:tc>
          <w:tcPr>
            <w:tcW w:w="2808" w:type="dxa"/>
          </w:tcPr>
          <w:p w:rsidR="00B15BE0" w:rsidRPr="00211AE1" w:rsidRDefault="00B15BE0" w:rsidP="009D06F1">
            <w:pPr>
              <w:rPr>
                <w:rFonts w:ascii="Arial" w:hAnsi="Arial" w:cs="Arial"/>
              </w:rPr>
            </w:pPr>
            <w:r>
              <w:rPr>
                <w:rFonts w:ascii="Arial" w:hAnsi="Arial" w:cs="Arial"/>
              </w:rPr>
              <w:t>Confirm the settlement agreement as an order of the Tribunal</w:t>
            </w:r>
          </w:p>
        </w:tc>
      </w:tr>
    </w:tbl>
    <w:p w:rsidR="00F12F65" w:rsidRDefault="00F12F65" w:rsidP="00F12F65">
      <w:pPr>
        <w:spacing w:after="0" w:line="240" w:lineRule="auto"/>
        <w:jc w:val="both"/>
        <w:rPr>
          <w:rFonts w:ascii="Arial" w:hAnsi="Arial" w:cs="Arial"/>
          <w:color w:val="000000"/>
        </w:rPr>
      </w:pPr>
    </w:p>
    <w:p w:rsidR="00F12F65" w:rsidRPr="00211AE1" w:rsidRDefault="00B15BE0" w:rsidP="00211AE1">
      <w:pPr>
        <w:pStyle w:val="ListParagraph"/>
        <w:numPr>
          <w:ilvl w:val="0"/>
          <w:numId w:val="5"/>
        </w:numPr>
        <w:spacing w:after="0" w:line="240" w:lineRule="auto"/>
        <w:jc w:val="both"/>
        <w:rPr>
          <w:rFonts w:ascii="Arial" w:hAnsi="Arial" w:cs="Arial"/>
          <w:b/>
          <w:color w:val="000000"/>
        </w:rPr>
      </w:pPr>
      <w:r>
        <w:rPr>
          <w:rFonts w:ascii="Arial" w:hAnsi="Arial" w:cs="Arial"/>
          <w:b/>
          <w:color w:val="000000"/>
        </w:rPr>
        <w:t>Supplier of bullet-proof vests admits to colluding on tender</w:t>
      </w:r>
      <w:r w:rsidR="00BE546B" w:rsidRPr="00211AE1">
        <w:rPr>
          <w:rFonts w:ascii="Arial" w:hAnsi="Arial" w:cs="Arial"/>
          <w:b/>
          <w:color w:val="000000"/>
        </w:rPr>
        <w:t xml:space="preserve"> </w:t>
      </w:r>
    </w:p>
    <w:p w:rsidR="00BE546B" w:rsidRPr="00211AE1" w:rsidRDefault="00BE546B" w:rsidP="00211AE1">
      <w:pPr>
        <w:spacing w:after="0" w:line="240" w:lineRule="auto"/>
        <w:jc w:val="both"/>
        <w:rPr>
          <w:rFonts w:ascii="Arial" w:hAnsi="Arial" w:cs="Arial"/>
          <w:color w:val="000000"/>
        </w:rPr>
      </w:pPr>
    </w:p>
    <w:p w:rsidR="00BE546B" w:rsidRDefault="00B15BE0" w:rsidP="00211AE1">
      <w:pPr>
        <w:pStyle w:val="Default"/>
        <w:jc w:val="both"/>
        <w:rPr>
          <w:sz w:val="22"/>
          <w:szCs w:val="22"/>
        </w:rPr>
      </w:pPr>
      <w:r>
        <w:rPr>
          <w:sz w:val="22"/>
          <w:szCs w:val="22"/>
        </w:rPr>
        <w:t>Tomorrow the Competition Tribunal will hear a settlement agreement between the Competition Commission and Fields Wear CC in which Fields Wear admits that it colluded, with a competitor, on a tender to supply the South African Police Services (SAPS) with bullet proof vests in 2012</w:t>
      </w:r>
      <w:r w:rsidR="00211AE1" w:rsidRPr="00211AE1">
        <w:rPr>
          <w:sz w:val="22"/>
          <w:szCs w:val="22"/>
        </w:rPr>
        <w:t>.</w:t>
      </w:r>
      <w:r>
        <w:rPr>
          <w:sz w:val="22"/>
          <w:szCs w:val="22"/>
        </w:rPr>
        <w:t xml:space="preserve"> Fields Wear has agreed to pay a penalty of R1 381 791.00 and has agreed to a range of other undertakings</w:t>
      </w:r>
      <w:r w:rsidR="009F4E63">
        <w:rPr>
          <w:sz w:val="22"/>
          <w:szCs w:val="22"/>
        </w:rPr>
        <w:t xml:space="preserve"> in settling this case with the Commission.</w:t>
      </w:r>
    </w:p>
    <w:p w:rsidR="009F4E63" w:rsidRDefault="009F4E63" w:rsidP="00211AE1">
      <w:pPr>
        <w:pStyle w:val="Default"/>
        <w:jc w:val="both"/>
        <w:rPr>
          <w:sz w:val="22"/>
          <w:szCs w:val="22"/>
        </w:rPr>
      </w:pPr>
    </w:p>
    <w:p w:rsidR="009F4E63" w:rsidRDefault="009F4E63" w:rsidP="00211AE1">
      <w:pPr>
        <w:pStyle w:val="Default"/>
        <w:jc w:val="both"/>
        <w:rPr>
          <w:sz w:val="22"/>
          <w:szCs w:val="22"/>
        </w:rPr>
      </w:pPr>
      <w:r>
        <w:rPr>
          <w:sz w:val="22"/>
          <w:szCs w:val="22"/>
        </w:rPr>
        <w:t>The Tribunal will hear this matter tomorrow and must decide whether to confirm the settlement as an order of the Tribunal, refuse to confirm the settlement or request that changes be made to the settlement agreement.</w:t>
      </w:r>
    </w:p>
    <w:p w:rsidR="00BE546B" w:rsidRPr="00211AE1" w:rsidRDefault="00BE546B" w:rsidP="00211AE1">
      <w:pPr>
        <w:spacing w:after="0" w:line="240" w:lineRule="auto"/>
        <w:jc w:val="both"/>
        <w:rPr>
          <w:rFonts w:ascii="Arial" w:hAnsi="Arial" w:cs="Arial"/>
          <w:color w:val="000000"/>
        </w:rPr>
      </w:pPr>
      <w:bookmarkStart w:id="0" w:name="_GoBack"/>
      <w:bookmarkEnd w:id="0"/>
    </w:p>
    <w:p w:rsidR="00557836" w:rsidRPr="00211AE1" w:rsidRDefault="00557836" w:rsidP="00211AE1">
      <w:pPr>
        <w:spacing w:after="0" w:line="240" w:lineRule="auto"/>
        <w:jc w:val="both"/>
        <w:rPr>
          <w:rFonts w:ascii="Arial" w:hAnsi="Arial" w:cs="Arial"/>
          <w:lang w:eastAsia="en-ZA"/>
        </w:rPr>
      </w:pPr>
      <w:r w:rsidRPr="00211AE1">
        <w:rPr>
          <w:rFonts w:ascii="Arial" w:hAnsi="Arial" w:cs="Arial"/>
          <w:color w:val="000000"/>
          <w:lang w:eastAsia="en-ZA"/>
        </w:rPr>
        <w:t xml:space="preserve">Issued By:     </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 xml:space="preserve">Nandi Mokoena                                                     </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 xml:space="preserve">Communications: Competition Tribunal                                           </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 xml:space="preserve">Cell: +27 (0) 82 399 1328                                             </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 xml:space="preserve">E-mail: </w:t>
      </w:r>
      <w:hyperlink r:id="rId9" w:history="1">
        <w:r w:rsidRPr="00E41BF5">
          <w:rPr>
            <w:rFonts w:ascii="Arial" w:hAnsi="Arial" w:cs="Arial"/>
            <w:color w:val="0000FF"/>
            <w:u w:val="single"/>
            <w:lang w:eastAsia="en-ZA"/>
          </w:rPr>
          <w:t>NandisileM@live.co.za</w:t>
        </w:r>
      </w:hyperlink>
      <w:r w:rsidRPr="00E41BF5">
        <w:rPr>
          <w:rFonts w:ascii="Arial" w:hAnsi="Arial" w:cs="Arial"/>
        </w:rPr>
        <w:t xml:space="preserve"> or </w:t>
      </w:r>
      <w:hyperlink r:id="rId10" w:history="1">
        <w:r w:rsidRPr="00E41BF5">
          <w:rPr>
            <w:rStyle w:val="Hyperlink"/>
            <w:rFonts w:ascii="Arial" w:hAnsi="Arial" w:cs="Arial"/>
          </w:rPr>
          <w:t>NandiM@comptrib.co.za</w:t>
        </w:r>
      </w:hyperlink>
      <w:r w:rsidRPr="00E41BF5">
        <w:rPr>
          <w:rFonts w:ascii="Arial" w:hAnsi="Arial" w:cs="Arial"/>
        </w:rPr>
        <w:t xml:space="preserve"> </w:t>
      </w:r>
    </w:p>
    <w:p w:rsidR="00557836" w:rsidRPr="00E41BF5" w:rsidRDefault="00557836" w:rsidP="00E41BF5">
      <w:pPr>
        <w:spacing w:after="0" w:line="240" w:lineRule="auto"/>
        <w:jc w:val="both"/>
        <w:rPr>
          <w:rFonts w:ascii="Arial" w:hAnsi="Arial" w:cs="Arial"/>
          <w:color w:val="000000"/>
          <w:lang w:eastAsia="en-ZA"/>
        </w:rPr>
      </w:pP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On Behalf Of:</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Lerato Motaung                                                   </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 xml:space="preserve">Registrar: Competition Tribunal                                         </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lastRenderedPageBreak/>
        <w:t xml:space="preserve">Tel: (012) 394 3355                                              </w:t>
      </w:r>
    </w:p>
    <w:p w:rsidR="00557836" w:rsidRPr="00E41BF5" w:rsidRDefault="00557836" w:rsidP="00E41BF5">
      <w:pPr>
        <w:spacing w:after="0" w:line="240" w:lineRule="auto"/>
        <w:jc w:val="both"/>
        <w:rPr>
          <w:rFonts w:ascii="Arial" w:hAnsi="Arial" w:cs="Arial"/>
          <w:lang w:eastAsia="en-ZA"/>
        </w:rPr>
      </w:pPr>
      <w:r w:rsidRPr="00E41BF5">
        <w:rPr>
          <w:rFonts w:ascii="Arial" w:hAnsi="Arial" w:cs="Arial"/>
          <w:color w:val="000000"/>
          <w:lang w:eastAsia="en-ZA"/>
        </w:rPr>
        <w:t xml:space="preserve">Cell: +27 (0) 82 556 3221                                               </w:t>
      </w:r>
    </w:p>
    <w:p w:rsidR="00557836" w:rsidRPr="00E41BF5" w:rsidRDefault="00557836" w:rsidP="00E41BF5">
      <w:pPr>
        <w:spacing w:after="0" w:line="240" w:lineRule="auto"/>
        <w:jc w:val="both"/>
        <w:rPr>
          <w:rFonts w:ascii="Arial" w:hAnsi="Arial" w:cs="Arial"/>
        </w:rPr>
      </w:pPr>
      <w:r w:rsidRPr="00E41BF5">
        <w:rPr>
          <w:rFonts w:ascii="Arial" w:hAnsi="Arial" w:cs="Arial"/>
          <w:color w:val="000000"/>
          <w:lang w:eastAsia="en-ZA"/>
        </w:rPr>
        <w:t xml:space="preserve">E-Mail: </w:t>
      </w:r>
      <w:hyperlink r:id="rId11" w:history="1">
        <w:r w:rsidRPr="00E41BF5">
          <w:rPr>
            <w:rFonts w:ascii="Arial" w:hAnsi="Arial" w:cs="Arial"/>
            <w:color w:val="0000FF"/>
            <w:u w:val="single"/>
            <w:lang w:eastAsia="en-ZA"/>
          </w:rPr>
          <w:t>LeratoM@comptrib.co.za</w:t>
        </w:r>
      </w:hyperlink>
    </w:p>
    <w:sectPr w:rsidR="00557836" w:rsidRPr="00E41B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8AE" w:rsidRDefault="002278AE" w:rsidP="00886814">
      <w:pPr>
        <w:spacing w:after="0" w:line="240" w:lineRule="auto"/>
      </w:pPr>
      <w:r>
        <w:separator/>
      </w:r>
    </w:p>
  </w:endnote>
  <w:endnote w:type="continuationSeparator" w:id="0">
    <w:p w:rsidR="002278AE" w:rsidRDefault="002278AE" w:rsidP="0088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8AE" w:rsidRDefault="002278AE" w:rsidP="00886814">
      <w:pPr>
        <w:spacing w:after="0" w:line="240" w:lineRule="auto"/>
      </w:pPr>
      <w:r>
        <w:separator/>
      </w:r>
    </w:p>
  </w:footnote>
  <w:footnote w:type="continuationSeparator" w:id="0">
    <w:p w:rsidR="002278AE" w:rsidRDefault="002278AE" w:rsidP="0088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1368C"/>
    <w:multiLevelType w:val="hybridMultilevel"/>
    <w:tmpl w:val="9C18D5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3FAD1423"/>
    <w:multiLevelType w:val="hybridMultilevel"/>
    <w:tmpl w:val="7ABC097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55F21A4"/>
    <w:multiLevelType w:val="hybridMultilevel"/>
    <w:tmpl w:val="9E68A0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6632747"/>
    <w:multiLevelType w:val="hybridMultilevel"/>
    <w:tmpl w:val="FDA2BE7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7D7013FF"/>
    <w:multiLevelType w:val="hybridMultilevel"/>
    <w:tmpl w:val="6E5E76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14"/>
    <w:rsid w:val="00100194"/>
    <w:rsid w:val="00101BE8"/>
    <w:rsid w:val="001420E7"/>
    <w:rsid w:val="00167ADC"/>
    <w:rsid w:val="001B6D30"/>
    <w:rsid w:val="00211AE1"/>
    <w:rsid w:val="002278AE"/>
    <w:rsid w:val="002310C2"/>
    <w:rsid w:val="002453DF"/>
    <w:rsid w:val="00261E38"/>
    <w:rsid w:val="00300C9B"/>
    <w:rsid w:val="00314493"/>
    <w:rsid w:val="00367A81"/>
    <w:rsid w:val="00385891"/>
    <w:rsid w:val="003A4502"/>
    <w:rsid w:val="003C6297"/>
    <w:rsid w:val="003E2704"/>
    <w:rsid w:val="003F132B"/>
    <w:rsid w:val="00470AAF"/>
    <w:rsid w:val="004A6DC2"/>
    <w:rsid w:val="00557836"/>
    <w:rsid w:val="00577F2E"/>
    <w:rsid w:val="005814B4"/>
    <w:rsid w:val="00677CFE"/>
    <w:rsid w:val="006A571C"/>
    <w:rsid w:val="006D5F61"/>
    <w:rsid w:val="00886112"/>
    <w:rsid w:val="00886814"/>
    <w:rsid w:val="00935A14"/>
    <w:rsid w:val="00944A4C"/>
    <w:rsid w:val="00997CC8"/>
    <w:rsid w:val="009A464F"/>
    <w:rsid w:val="009D06F1"/>
    <w:rsid w:val="009F4E63"/>
    <w:rsid w:val="00B011C2"/>
    <w:rsid w:val="00B15BE0"/>
    <w:rsid w:val="00B4376C"/>
    <w:rsid w:val="00B65ECF"/>
    <w:rsid w:val="00BE546B"/>
    <w:rsid w:val="00C01F34"/>
    <w:rsid w:val="00C23D6E"/>
    <w:rsid w:val="00C92154"/>
    <w:rsid w:val="00CA7CD0"/>
    <w:rsid w:val="00D70B81"/>
    <w:rsid w:val="00DD2CFC"/>
    <w:rsid w:val="00E27B19"/>
    <w:rsid w:val="00E41BF5"/>
    <w:rsid w:val="00F12F65"/>
    <w:rsid w:val="00F70051"/>
    <w:rsid w:val="00F96411"/>
    <w:rsid w:val="00F97F18"/>
    <w:rsid w:val="00FD2426"/>
    <w:rsid w:val="00FE5E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17AA0-213F-42C4-B011-1FC9F893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814"/>
    <w:pPr>
      <w:spacing w:after="200" w:line="276" w:lineRule="auto"/>
      <w:ind w:left="720"/>
      <w:contextualSpacing/>
    </w:pPr>
  </w:style>
  <w:style w:type="paragraph" w:styleId="FootnoteText">
    <w:name w:val="footnote text"/>
    <w:basedOn w:val="Normal"/>
    <w:link w:val="FootnoteTextChar"/>
    <w:uiPriority w:val="99"/>
    <w:semiHidden/>
    <w:unhideWhenUsed/>
    <w:rsid w:val="00886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814"/>
    <w:rPr>
      <w:sz w:val="20"/>
      <w:szCs w:val="20"/>
    </w:rPr>
  </w:style>
  <w:style w:type="character" w:styleId="FootnoteReference">
    <w:name w:val="footnote reference"/>
    <w:basedOn w:val="DefaultParagraphFont"/>
    <w:uiPriority w:val="99"/>
    <w:semiHidden/>
    <w:unhideWhenUsed/>
    <w:rsid w:val="00886814"/>
    <w:rPr>
      <w:vertAlign w:val="superscript"/>
    </w:rPr>
  </w:style>
  <w:style w:type="table" w:styleId="TableGrid">
    <w:name w:val="Table Grid"/>
    <w:basedOn w:val="TableNormal"/>
    <w:uiPriority w:val="39"/>
    <w:rsid w:val="00557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7836"/>
    <w:rPr>
      <w:color w:val="0000FF"/>
      <w:u w:val="single"/>
    </w:rPr>
  </w:style>
  <w:style w:type="paragraph" w:customStyle="1" w:styleId="Default">
    <w:name w:val="Default"/>
    <w:rsid w:val="00BE54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ratoM@comptrib.co.za" TargetMode="External"/><Relationship Id="rId5" Type="http://schemas.openxmlformats.org/officeDocument/2006/relationships/footnotes" Target="footnotes.xml"/><Relationship Id="rId10" Type="http://schemas.openxmlformats.org/officeDocument/2006/relationships/hyperlink" Target="mailto:NandiM@comptrib.co.za" TargetMode="External"/><Relationship Id="rId4" Type="http://schemas.openxmlformats.org/officeDocument/2006/relationships/webSettings" Target="webSettings.xml"/><Relationship Id="rId9" Type="http://schemas.openxmlformats.org/officeDocument/2006/relationships/hyperlink" Target="mailto:NandisileM@liv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Nandi Mokoena</cp:lastModifiedBy>
  <cp:revision>2</cp:revision>
  <dcterms:created xsi:type="dcterms:W3CDTF">2014-11-26T09:56:00Z</dcterms:created>
  <dcterms:modified xsi:type="dcterms:W3CDTF">2014-11-26T09:56:00Z</dcterms:modified>
</cp:coreProperties>
</file>