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98262700"/>
        <w:lock w:val="contentLocked"/>
        <w:placeholder>
          <w:docPart w:val="1DD2694E1E0F4824AD66FBCED7CE6651"/>
        </w:placeholder>
        <w:group/>
      </w:sdtPr>
      <w:sdtContent>
        <w:sdt>
          <w:sdtPr>
            <w:id w:val="98262698"/>
            <w:lock w:val="contentLocked"/>
            <w:picture/>
          </w:sdtPr>
          <w:sdtContent>
            <w:p w:rsidR="006661D4" w:rsidRDefault="006661D4" w:rsidP="004B3818">
              <w:pPr>
                <w:pStyle w:val="Heading1"/>
                <w:jc w:val="center"/>
              </w:pPr>
              <w:r>
                <w:rPr>
                  <w:noProof/>
                  <w:lang w:eastAsia="en-ZA"/>
                </w:rPr>
                <w:drawing>
                  <wp:inline distT="0" distB="0" distL="0" distR="0">
                    <wp:extent cx="1000125" cy="657387"/>
                    <wp:effectExtent l="19050" t="0" r="9525" b="0"/>
                    <wp:docPr id="2" name="Picture 1" descr="Compe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etion.jpg"/>
                            <pic:cNvPicPr/>
                          </pic:nvPicPr>
                          <pic:blipFill>
                            <a:blip r:embed="rId8" cstate="print"/>
                            <a:stretch>
                              <a:fillRect/>
                            </a:stretch>
                          </pic:blipFill>
                          <pic:spPr>
                            <a:xfrm>
                              <a:off x="0" y="0"/>
                              <a:ext cx="1014423" cy="666785"/>
                            </a:xfrm>
                            <a:prstGeom prst="rect">
                              <a:avLst/>
                            </a:prstGeom>
                          </pic:spPr>
                        </pic:pic>
                      </a:graphicData>
                    </a:graphic>
                  </wp:inline>
                </w:drawing>
              </w:r>
            </w:p>
          </w:sdtContent>
        </w:sdt>
        <w:p w:rsidR="006661D4" w:rsidRDefault="006661D4" w:rsidP="004B3818">
          <w:pPr>
            <w:pStyle w:val="Heading1"/>
            <w:jc w:val="center"/>
          </w:pPr>
        </w:p>
        <w:p w:rsidR="006661D4" w:rsidRDefault="006661D4" w:rsidP="004B3818">
          <w:pPr>
            <w:pStyle w:val="Heading1"/>
            <w:jc w:val="center"/>
          </w:pPr>
        </w:p>
        <w:sdt>
          <w:sdtPr>
            <w:id w:val="98262699"/>
            <w:lock w:val="contentLocked"/>
            <w:placeholder>
              <w:docPart w:val="1DD2694E1E0F4824AD66FBCED7CE6651"/>
            </w:placeholder>
            <w:text/>
          </w:sdtPr>
          <w:sdtContent>
            <w:p w:rsidR="006661D4" w:rsidRDefault="006661D4" w:rsidP="004B3818">
              <w:pPr>
                <w:pStyle w:val="Heading1"/>
                <w:ind w:firstLine="720"/>
                <w:jc w:val="center"/>
              </w:pPr>
              <w:r w:rsidRPr="00ED651D">
                <w:rPr>
                  <w:sz w:val="24"/>
                  <w:szCs w:val="24"/>
                </w:rPr>
                <w:t>COMPETITION TRIBUNAL OF SOUTH AFRICA</w:t>
              </w:r>
            </w:p>
          </w:sdtContent>
        </w:sdt>
      </w:sdtContent>
    </w:sdt>
    <w:p w:rsidR="006661D4" w:rsidRDefault="006661D4" w:rsidP="004B3818"/>
    <w:p w:rsidR="006661D4" w:rsidRPr="00D363A7" w:rsidRDefault="006661D4" w:rsidP="004B3818"/>
    <w:p w:rsidR="006661D4" w:rsidRDefault="006661D4" w:rsidP="004B3818"/>
    <w:p w:rsidR="006661D4" w:rsidRDefault="006661D4" w:rsidP="004B3818"/>
    <w:p w:rsidR="006661D4" w:rsidRDefault="00953D15" w:rsidP="004B3818">
      <w:pPr>
        <w:pStyle w:val="Heading2"/>
        <w:ind w:left="5040"/>
        <w:jc w:val="left"/>
      </w:pPr>
      <w:sdt>
        <w:sdtPr>
          <w:id w:val="98262680"/>
          <w:lock w:val="contentLocked"/>
          <w:placeholder>
            <w:docPart w:val="1DD2694E1E0F4824AD66FBCED7CE6651"/>
          </w:placeholder>
          <w:text/>
        </w:sdtPr>
        <w:sdtContent>
          <w:r w:rsidR="006661D4" w:rsidRPr="001C7E27">
            <w:rPr>
              <w:sz w:val="24"/>
              <w:szCs w:val="24"/>
            </w:rPr>
            <w:t>Case No:</w:t>
          </w:r>
        </w:sdtContent>
      </w:sdt>
      <w:sdt>
        <w:sdtPr>
          <w:rPr>
            <w:highlight w:val="cyan"/>
          </w:rPr>
          <w:id w:val="98262720"/>
          <w:placeholder>
            <w:docPart w:val="1DD2694E1E0F4824AD66FBCED7CE6651"/>
          </w:placeholder>
        </w:sdtPr>
        <w:sdtEndPr>
          <w:rPr>
            <w:highlight w:val="none"/>
          </w:rPr>
        </w:sdtEndPr>
        <w:sdtContent>
          <w:r w:rsidR="00E46628">
            <w:t xml:space="preserve"> </w:t>
          </w:r>
          <w:r w:rsidR="00A121CB" w:rsidRPr="00E46628">
            <w:rPr>
              <w:sz w:val="24"/>
              <w:szCs w:val="24"/>
            </w:rPr>
            <w:t>1</w:t>
          </w:r>
          <w:r w:rsidR="001F7EA1" w:rsidRPr="00E46628">
            <w:rPr>
              <w:sz w:val="24"/>
              <w:szCs w:val="24"/>
            </w:rPr>
            <w:t>2/LM/Feb12</w:t>
          </w:r>
        </w:sdtContent>
      </w:sdt>
    </w:p>
    <w:p w:rsidR="006661D4" w:rsidRPr="00D363A7" w:rsidRDefault="006661D4" w:rsidP="004B3818"/>
    <w:p w:rsidR="006661D4" w:rsidRPr="00D363A7" w:rsidRDefault="006661D4" w:rsidP="004B3818"/>
    <w:p w:rsidR="006661D4" w:rsidRPr="00D363A7" w:rsidRDefault="006661D4" w:rsidP="004B3818"/>
    <w:p w:rsidR="006661D4" w:rsidRPr="00D363A7" w:rsidRDefault="006661D4" w:rsidP="004B3818"/>
    <w:sdt>
      <w:sdtPr>
        <w:rPr>
          <w:b w:val="0"/>
          <w:bCs w:val="0"/>
        </w:rPr>
        <w:id w:val="98262679"/>
        <w:lock w:val="contentLocked"/>
        <w:placeholder>
          <w:docPart w:val="1DD2694E1E0F4824AD66FBCED7CE6651"/>
        </w:placeholder>
        <w:text/>
      </w:sdtPr>
      <w:sdtContent>
        <w:p w:rsidR="006661D4" w:rsidRPr="00D363A7" w:rsidRDefault="006661D4" w:rsidP="004B3818">
          <w:pPr>
            <w:pStyle w:val="Heading2"/>
            <w:jc w:val="left"/>
          </w:pPr>
          <w:r w:rsidRPr="001C7E27">
            <w:rPr>
              <w:b w:val="0"/>
              <w:bCs w:val="0"/>
              <w:sz w:val="24"/>
              <w:szCs w:val="24"/>
            </w:rPr>
            <w:t>In the matter between:</w:t>
          </w:r>
        </w:p>
      </w:sdtContent>
    </w:sdt>
    <w:p w:rsidR="006661D4" w:rsidRPr="00D363A7" w:rsidRDefault="006661D4" w:rsidP="004B3818"/>
    <w:p w:rsidR="006661D4" w:rsidRPr="00D363A7" w:rsidRDefault="006661D4" w:rsidP="004B3818"/>
    <w:p w:rsidR="006661D4" w:rsidRPr="00D363A7" w:rsidRDefault="00953D15" w:rsidP="004B3818">
      <w:pPr>
        <w:pStyle w:val="BodyText"/>
      </w:pPr>
      <w:sdt>
        <w:sdtPr>
          <w:rPr>
            <w:b/>
          </w:rPr>
          <w:id w:val="98262758"/>
          <w:placeholder>
            <w:docPart w:val="1DD2694E1E0F4824AD66FBCED7CE6651"/>
          </w:placeholder>
        </w:sdtPr>
        <w:sdtContent>
          <w:r w:rsidR="00341133" w:rsidRPr="00E46628">
            <w:rPr>
              <w:rFonts w:cs="Arial"/>
              <w:b/>
              <w:sz w:val="24"/>
              <w:szCs w:val="24"/>
              <w:lang w:val="en-ZA" w:eastAsia="en-ZA"/>
            </w:rPr>
            <w:t>Anglo American PLC</w:t>
          </w:r>
          <w:r w:rsidR="00341133">
            <w:rPr>
              <w:rFonts w:cs="Arial"/>
              <w:b/>
              <w:sz w:val="24"/>
              <w:szCs w:val="24"/>
              <w:lang w:val="en-ZA" w:eastAsia="en-ZA"/>
            </w:rPr>
            <w:t xml:space="preserve">                    </w:t>
          </w:r>
        </w:sdtContent>
      </w:sdt>
      <w:r w:rsidR="006661D4">
        <w:tab/>
      </w:r>
      <w:r w:rsidR="006661D4">
        <w:tab/>
      </w:r>
      <w:r w:rsidR="006661D4">
        <w:tab/>
      </w:r>
      <w:r w:rsidR="006661D4">
        <w:tab/>
      </w:r>
      <w:sdt>
        <w:sdtPr>
          <w:rPr>
            <w:b/>
            <w:bCs/>
          </w:rPr>
          <w:id w:val="98262683"/>
          <w:lock w:val="contentLocked"/>
          <w:placeholder>
            <w:docPart w:val="1DD2694E1E0F4824AD66FBCED7CE6651"/>
          </w:placeholder>
          <w:text/>
        </w:sdtPr>
        <w:sdtEndPr>
          <w:rPr>
            <w:b w:val="0"/>
            <w:bCs w:val="0"/>
          </w:rPr>
        </w:sdtEndPr>
        <w:sdtContent>
          <w:r w:rsidR="006661D4" w:rsidRPr="001C7E27">
            <w:rPr>
              <w:sz w:val="24"/>
              <w:szCs w:val="24"/>
            </w:rPr>
            <w:t>Acquiring Firm</w:t>
          </w:r>
        </w:sdtContent>
      </w:sdt>
    </w:p>
    <w:p w:rsidR="006661D4" w:rsidRPr="00D363A7" w:rsidRDefault="006661D4" w:rsidP="004B3818"/>
    <w:sdt>
      <w:sdtPr>
        <w:rPr>
          <w:b w:val="0"/>
          <w:bCs w:val="0"/>
          <w:u w:val="none"/>
        </w:rPr>
        <w:id w:val="98262684"/>
        <w:lock w:val="contentLocked"/>
        <w:placeholder>
          <w:docPart w:val="1DD2694E1E0F4824AD66FBCED7CE6651"/>
        </w:placeholder>
        <w:text/>
      </w:sdtPr>
      <w:sdtContent>
        <w:p w:rsidR="006661D4" w:rsidRPr="00D363A7" w:rsidRDefault="006661D4" w:rsidP="004B3818">
          <w:pPr>
            <w:pStyle w:val="Heading3"/>
            <w:spacing w:line="240" w:lineRule="auto"/>
          </w:pPr>
          <w:r w:rsidRPr="001C7E27">
            <w:rPr>
              <w:b w:val="0"/>
              <w:bCs w:val="0"/>
              <w:sz w:val="24"/>
              <w:szCs w:val="24"/>
              <w:u w:val="none"/>
            </w:rPr>
            <w:t>And</w:t>
          </w:r>
        </w:p>
      </w:sdtContent>
    </w:sdt>
    <w:p w:rsidR="006661D4" w:rsidRPr="00D363A7" w:rsidRDefault="006661D4" w:rsidP="004B3818"/>
    <w:p w:rsidR="006661D4" w:rsidRDefault="00953D15" w:rsidP="004B3818">
      <w:pPr>
        <w:pStyle w:val="BodyText"/>
      </w:pPr>
      <w:sdt>
        <w:sdtPr>
          <w:rPr>
            <w:rStyle w:val="Style2"/>
          </w:rPr>
          <w:id w:val="98262759"/>
          <w:placeholder>
            <w:docPart w:val="1DD2694E1E0F4824AD66FBCED7CE6651"/>
          </w:placeholder>
        </w:sdtPr>
        <w:sdtEndPr>
          <w:rPr>
            <w:rStyle w:val="Style2"/>
            <w:b w:val="0"/>
            <w:sz w:val="24"/>
            <w:szCs w:val="24"/>
          </w:rPr>
        </w:sdtEndPr>
        <w:sdtContent>
          <w:r w:rsidR="00A963D4" w:rsidRPr="00E46628">
            <w:rPr>
              <w:rFonts w:cs="Arial"/>
              <w:b/>
              <w:sz w:val="24"/>
              <w:szCs w:val="24"/>
              <w:lang w:val="en-ZA" w:eastAsia="en-ZA"/>
            </w:rPr>
            <w:t>De Beers SA</w:t>
          </w:r>
          <w:r w:rsidR="00A963D4">
            <w:rPr>
              <w:rFonts w:cs="Arial"/>
              <w:b/>
              <w:sz w:val="24"/>
              <w:szCs w:val="24"/>
              <w:lang w:val="en-ZA" w:eastAsia="en-ZA"/>
            </w:rPr>
            <w:t xml:space="preserve">                  </w:t>
          </w:r>
          <w:r w:rsidR="006661D4">
            <w:rPr>
              <w:rFonts w:cs="Arial"/>
              <w:b/>
              <w:sz w:val="24"/>
              <w:szCs w:val="24"/>
              <w:lang w:val="en-ZA" w:eastAsia="en-ZA"/>
            </w:rPr>
            <w:t xml:space="preserve">     </w:t>
          </w:r>
          <w:r w:rsidR="006661D4" w:rsidRPr="003734E8">
            <w:rPr>
              <w:rFonts w:cs="Arial"/>
              <w:b/>
              <w:sz w:val="24"/>
              <w:szCs w:val="24"/>
              <w:lang w:val="en-ZA" w:eastAsia="en-ZA"/>
            </w:rPr>
            <w:tab/>
          </w:r>
          <w:r w:rsidR="006661D4">
            <w:rPr>
              <w:rFonts w:cs="Arial"/>
              <w:b/>
              <w:sz w:val="24"/>
              <w:szCs w:val="24"/>
              <w:lang w:val="en-ZA" w:eastAsia="en-ZA"/>
            </w:rPr>
            <w:t xml:space="preserve">              </w:t>
          </w:r>
          <w:r w:rsidR="006661D4" w:rsidRPr="003734E8">
            <w:rPr>
              <w:rFonts w:cs="Arial"/>
              <w:b/>
              <w:sz w:val="24"/>
              <w:szCs w:val="24"/>
              <w:lang w:val="en-ZA" w:eastAsia="en-ZA"/>
            </w:rPr>
            <w:tab/>
          </w:r>
          <w:r w:rsidR="006661D4" w:rsidRPr="003734E8">
            <w:rPr>
              <w:rFonts w:cs="Arial"/>
              <w:b/>
              <w:sz w:val="24"/>
              <w:szCs w:val="24"/>
              <w:lang w:val="en-ZA" w:eastAsia="en-ZA"/>
            </w:rPr>
            <w:tab/>
          </w:r>
        </w:sdtContent>
      </w:sdt>
      <w:r w:rsidR="006661D4" w:rsidRPr="00D363A7">
        <w:tab/>
      </w:r>
      <w:sdt>
        <w:sdtPr>
          <w:rPr>
            <w:b/>
            <w:bCs/>
          </w:rPr>
          <w:id w:val="98262682"/>
          <w:lock w:val="contentLocked"/>
          <w:placeholder>
            <w:docPart w:val="1DD2694E1E0F4824AD66FBCED7CE6651"/>
          </w:placeholder>
          <w:text/>
        </w:sdtPr>
        <w:sdtEndPr>
          <w:rPr>
            <w:b w:val="0"/>
            <w:bCs w:val="0"/>
          </w:rPr>
        </w:sdtEndPr>
        <w:sdtContent>
          <w:r w:rsidR="006661D4" w:rsidRPr="001C7E27">
            <w:rPr>
              <w:sz w:val="24"/>
              <w:szCs w:val="24"/>
            </w:rPr>
            <w:t>Target Firm</w:t>
          </w:r>
        </w:sdtContent>
      </w:sdt>
    </w:p>
    <w:p w:rsidR="006661D4" w:rsidRPr="003734E8" w:rsidRDefault="006661D4" w:rsidP="004B3818">
      <w:pPr>
        <w:pStyle w:val="BodyText"/>
        <w:rPr>
          <w:rFonts w:cs="Arial"/>
          <w:b/>
          <w:sz w:val="24"/>
          <w:szCs w:val="24"/>
          <w:lang w:val="en-ZA" w:eastAsia="en-ZA"/>
        </w:rPr>
      </w:pPr>
    </w:p>
    <w:p w:rsidR="006661D4" w:rsidRPr="00D363A7" w:rsidRDefault="006661D4" w:rsidP="004B3818"/>
    <w:p w:rsidR="006661D4" w:rsidRPr="00D363A7" w:rsidRDefault="006661D4" w:rsidP="004B3818"/>
    <w:p w:rsidR="006661D4" w:rsidRPr="00D363A7" w:rsidRDefault="00953D15" w:rsidP="004B3818">
      <w:r w:rsidRPr="00953D15">
        <w:pict>
          <v:line id="_x0000_s1026" style="position:absolute;z-index:251656704" from="0,4.85pt" to="414pt,4.85pt"/>
        </w:pict>
      </w:r>
    </w:p>
    <w:p w:rsidR="006661D4" w:rsidRPr="002357EB" w:rsidRDefault="006661D4" w:rsidP="004B3818"/>
    <w:p w:rsidR="006661D4" w:rsidRPr="00A55ACE" w:rsidRDefault="00953D15" w:rsidP="004B3818">
      <w:pPr>
        <w:ind w:left="720" w:hanging="720"/>
        <w:rPr>
          <w:rFonts w:ascii="Arial" w:hAnsi="Arial" w:cs="Arial"/>
        </w:rPr>
      </w:pPr>
      <w:sdt>
        <w:sdtPr>
          <w:rPr>
            <w:rFonts w:ascii="Arial" w:hAnsi="Arial" w:cs="Arial"/>
            <w:sz w:val="22"/>
            <w:szCs w:val="22"/>
          </w:rPr>
          <w:id w:val="98262778"/>
          <w:placeholder>
            <w:docPart w:val="1DD2694E1E0F4824AD66FBCED7CE6651"/>
          </w:placeholder>
          <w:text/>
        </w:sdtPr>
        <w:sdtContent>
          <w:r w:rsidR="006661D4" w:rsidRPr="00A55ACE">
            <w:rPr>
              <w:rFonts w:ascii="Arial" w:hAnsi="Arial" w:cs="Arial"/>
            </w:rPr>
            <w:t>Panel</w:t>
          </w:r>
          <w:r w:rsidR="006661D4" w:rsidRPr="00A55ACE">
            <w:rPr>
              <w:rFonts w:ascii="Arial" w:hAnsi="Arial" w:cs="Arial"/>
            </w:rPr>
            <w:tab/>
          </w:r>
          <w:r w:rsidR="006661D4" w:rsidRPr="00A55ACE">
            <w:rPr>
              <w:rFonts w:ascii="Arial" w:hAnsi="Arial" w:cs="Arial"/>
            </w:rPr>
            <w:tab/>
          </w:r>
          <w:r w:rsidR="006661D4" w:rsidRPr="00A55ACE">
            <w:rPr>
              <w:rFonts w:ascii="Arial" w:hAnsi="Arial" w:cs="Arial"/>
            </w:rPr>
            <w:tab/>
            <w:t>:</w:t>
          </w:r>
        </w:sdtContent>
      </w:sdt>
      <w:r w:rsidR="006661D4" w:rsidRPr="00A55ACE">
        <w:rPr>
          <w:rFonts w:ascii="Arial" w:hAnsi="Arial" w:cs="Arial"/>
        </w:rPr>
        <w:tab/>
      </w:r>
      <w:sdt>
        <w:sdtPr>
          <w:rPr>
            <w:rFonts w:ascii="Arial" w:hAnsi="Arial" w:cs="Arial"/>
          </w:rPr>
          <w:id w:val="98263014"/>
          <w:placeholder>
            <w:docPart w:val="1DD2694E1E0F4824AD66FBCED7CE6651"/>
          </w:placeholder>
          <w:text/>
        </w:sdtPr>
        <w:sdtContent>
          <w:r w:rsidR="00A963D4">
            <w:rPr>
              <w:rFonts w:ascii="Arial" w:hAnsi="Arial" w:cs="Arial"/>
            </w:rPr>
            <w:t>Andreas Wessels</w:t>
          </w:r>
        </w:sdtContent>
      </w:sdt>
      <w:r w:rsidR="006661D4" w:rsidRPr="00A55ACE">
        <w:rPr>
          <w:rFonts w:ascii="Arial" w:hAnsi="Arial" w:cs="Arial"/>
        </w:rPr>
        <w:t xml:space="preserve"> (Presiding Member)</w:t>
      </w:r>
      <w:r w:rsidR="006661D4" w:rsidRPr="00A55ACE">
        <w:rPr>
          <w:rFonts w:ascii="Arial" w:hAnsi="Arial" w:cs="Arial"/>
        </w:rPr>
        <w:tab/>
      </w:r>
      <w:r w:rsidR="006661D4" w:rsidRPr="00A55ACE">
        <w:rPr>
          <w:rFonts w:ascii="Arial" w:hAnsi="Arial" w:cs="Arial"/>
        </w:rPr>
        <w:tab/>
      </w:r>
      <w:r w:rsidR="006661D4" w:rsidRPr="00A55ACE">
        <w:rPr>
          <w:rFonts w:ascii="Arial" w:hAnsi="Arial" w:cs="Arial"/>
        </w:rPr>
        <w:tab/>
      </w:r>
      <w:r w:rsidR="006661D4">
        <w:rPr>
          <w:rFonts w:ascii="Arial" w:hAnsi="Arial" w:cs="Arial"/>
        </w:rPr>
        <w:tab/>
      </w:r>
      <w:r w:rsidR="006661D4" w:rsidRPr="00A55ACE">
        <w:rPr>
          <w:rFonts w:ascii="Arial" w:hAnsi="Arial" w:cs="Arial"/>
        </w:rPr>
        <w:tab/>
      </w:r>
      <w:sdt>
        <w:sdtPr>
          <w:rPr>
            <w:rFonts w:ascii="Arial" w:hAnsi="Arial" w:cs="Arial"/>
          </w:rPr>
          <w:id w:val="98263015"/>
          <w:placeholder>
            <w:docPart w:val="1DD2694E1E0F4824AD66FBCED7CE6651"/>
          </w:placeholder>
          <w:text/>
        </w:sdtPr>
        <w:sdtContent>
          <w:r w:rsidR="006661D4">
            <w:rPr>
              <w:rFonts w:ascii="Arial" w:hAnsi="Arial" w:cs="Arial"/>
            </w:rPr>
            <w:t>Medi Mokuena</w:t>
          </w:r>
        </w:sdtContent>
      </w:sdt>
      <w:r w:rsidR="006661D4" w:rsidRPr="00A55ACE">
        <w:rPr>
          <w:rFonts w:ascii="Arial" w:hAnsi="Arial" w:cs="Arial"/>
        </w:rPr>
        <w:t xml:space="preserve"> (Tribunal Member)  </w:t>
      </w:r>
    </w:p>
    <w:p w:rsidR="006661D4" w:rsidRPr="00A55ACE" w:rsidRDefault="00953D15" w:rsidP="004B3818">
      <w:pPr>
        <w:ind w:left="2160" w:firstLine="720"/>
        <w:rPr>
          <w:rFonts w:ascii="Arial" w:hAnsi="Arial" w:cs="Arial"/>
        </w:rPr>
      </w:pPr>
      <w:sdt>
        <w:sdtPr>
          <w:rPr>
            <w:rFonts w:ascii="Arial" w:hAnsi="Arial" w:cs="Arial"/>
          </w:rPr>
          <w:id w:val="98263016"/>
          <w:placeholder>
            <w:docPart w:val="1DD2694E1E0F4824AD66FBCED7CE6651"/>
          </w:placeholder>
          <w:text/>
        </w:sdtPr>
        <w:sdtContent>
          <w:r w:rsidR="006661D4">
            <w:rPr>
              <w:rFonts w:ascii="Arial" w:hAnsi="Arial" w:cs="Arial"/>
            </w:rPr>
            <w:t>Taki Madima</w:t>
          </w:r>
        </w:sdtContent>
      </w:sdt>
      <w:r w:rsidR="006661D4" w:rsidRPr="00A55ACE">
        <w:rPr>
          <w:rFonts w:ascii="Arial" w:hAnsi="Arial" w:cs="Arial"/>
        </w:rPr>
        <w:t xml:space="preserve"> (Tribunal Member)</w:t>
      </w:r>
    </w:p>
    <w:p w:rsidR="006661D4" w:rsidRPr="00E05939" w:rsidRDefault="00953D15" w:rsidP="004B3818">
      <w:pPr>
        <w:rPr>
          <w:rFonts w:ascii="Arial" w:hAnsi="Arial" w:cs="Arial"/>
        </w:rPr>
      </w:pPr>
      <w:sdt>
        <w:sdtPr>
          <w:rPr>
            <w:rFonts w:ascii="Arial" w:hAnsi="Arial" w:cs="Arial"/>
            <w:sz w:val="22"/>
            <w:szCs w:val="22"/>
          </w:rPr>
          <w:id w:val="98262776"/>
          <w:lock w:val="contentLocked"/>
          <w:placeholder>
            <w:docPart w:val="1DD2694E1E0F4824AD66FBCED7CE6651"/>
          </w:placeholder>
          <w:text/>
        </w:sdtPr>
        <w:sdtContent>
          <w:r w:rsidR="006661D4" w:rsidRPr="00A55ACE">
            <w:rPr>
              <w:rFonts w:ascii="Arial" w:hAnsi="Arial" w:cs="Arial"/>
            </w:rPr>
            <w:t>Heard on</w:t>
          </w:r>
          <w:r w:rsidR="006661D4" w:rsidRPr="00A55ACE">
            <w:rPr>
              <w:rFonts w:ascii="Arial" w:hAnsi="Arial" w:cs="Arial"/>
            </w:rPr>
            <w:tab/>
          </w:r>
          <w:r w:rsidR="006661D4" w:rsidRPr="00A55ACE">
            <w:rPr>
              <w:rFonts w:ascii="Arial" w:hAnsi="Arial" w:cs="Arial"/>
            </w:rPr>
            <w:tab/>
            <w:t>:</w:t>
          </w:r>
        </w:sdtContent>
      </w:sdt>
      <w:r w:rsidR="006661D4" w:rsidRPr="00A55ACE">
        <w:rPr>
          <w:rFonts w:ascii="Arial" w:hAnsi="Arial" w:cs="Arial"/>
        </w:rPr>
        <w:tab/>
      </w:r>
      <w:bookmarkStart w:id="0" w:name="_GoBack"/>
      <w:bookmarkEnd w:id="0"/>
      <w:sdt>
        <w:sdtPr>
          <w:rPr>
            <w:rFonts w:ascii="Arial" w:hAnsi="Arial" w:cs="Arial"/>
          </w:rPr>
          <w:id w:val="440033815"/>
        </w:sdtPr>
        <w:sdtContent>
          <w:r w:rsidR="00A963D4" w:rsidRPr="00E05939">
            <w:rPr>
              <w:rFonts w:ascii="Arial" w:hAnsi="Arial" w:cs="Arial"/>
              <w:lang w:val="en-ZA"/>
            </w:rPr>
            <w:t>11 April</w:t>
          </w:r>
          <w:r w:rsidR="006661D4" w:rsidRPr="00E05939">
            <w:rPr>
              <w:rFonts w:ascii="Arial" w:hAnsi="Arial" w:cs="Arial"/>
              <w:lang w:val="en-ZA"/>
            </w:rPr>
            <w:t xml:space="preserve"> 2012</w:t>
          </w:r>
        </w:sdtContent>
      </w:sdt>
    </w:p>
    <w:p w:rsidR="006661D4" w:rsidRPr="00E05939" w:rsidRDefault="00E05939" w:rsidP="004B3818">
      <w:pPr>
        <w:rPr>
          <w:rFonts w:ascii="Arial" w:hAnsi="Arial" w:cs="Arial"/>
        </w:rPr>
      </w:pPr>
      <w:r w:rsidRPr="00E05939">
        <w:rPr>
          <w:rFonts w:ascii="Arial" w:hAnsi="Arial" w:cs="Arial"/>
        </w:rPr>
        <w:t>Order</w:t>
      </w:r>
      <w:r w:rsidR="006661D4" w:rsidRPr="00E05939">
        <w:rPr>
          <w:rFonts w:ascii="Arial" w:hAnsi="Arial" w:cs="Arial"/>
        </w:rPr>
        <w:t xml:space="preserve"> issued on</w:t>
      </w:r>
      <w:r w:rsidR="006661D4" w:rsidRPr="00E05939">
        <w:rPr>
          <w:rFonts w:ascii="Arial" w:hAnsi="Arial" w:cs="Arial"/>
        </w:rPr>
        <w:tab/>
        <w:t>:</w:t>
      </w:r>
      <w:r w:rsidR="006661D4" w:rsidRPr="00E05939">
        <w:rPr>
          <w:rFonts w:ascii="Arial" w:hAnsi="Arial" w:cs="Arial"/>
        </w:rPr>
        <w:tab/>
      </w:r>
      <w:sdt>
        <w:sdtPr>
          <w:rPr>
            <w:rFonts w:ascii="Arial" w:hAnsi="Arial" w:cs="Arial"/>
          </w:rPr>
          <w:id w:val="98262736"/>
          <w:date w:fullDate="2012-04-11T00:00:00Z">
            <w:dateFormat w:val="dd MMMM yyyy"/>
            <w:lid w:val="en-ZA"/>
            <w:storeMappedDataAs w:val="dateTime"/>
            <w:calendar w:val="gregorian"/>
          </w:date>
        </w:sdtPr>
        <w:sdtContent>
          <w:r w:rsidR="001E7B0F" w:rsidRPr="00E05939">
            <w:rPr>
              <w:rFonts w:ascii="Arial" w:hAnsi="Arial" w:cs="Arial"/>
              <w:lang w:val="en-ZA"/>
            </w:rPr>
            <w:t>11 April 2012</w:t>
          </w:r>
        </w:sdtContent>
      </w:sdt>
    </w:p>
    <w:p w:rsidR="00E05939" w:rsidRPr="00ED088A" w:rsidRDefault="00E05939" w:rsidP="00E05939">
      <w:pPr>
        <w:spacing w:line="360" w:lineRule="auto"/>
        <w:rPr>
          <w:rFonts w:ascii="Arial" w:hAnsi="Arial" w:cs="Arial"/>
          <w:sz w:val="22"/>
        </w:rPr>
      </w:pPr>
      <w:r>
        <w:rPr>
          <w:rFonts w:ascii="Arial" w:hAnsi="Arial" w:cs="Arial"/>
          <w:sz w:val="22"/>
        </w:rPr>
        <w:t>Reasons issued on</w:t>
      </w:r>
      <w:r w:rsidRPr="00ED088A">
        <w:rPr>
          <w:rFonts w:ascii="Arial" w:hAnsi="Arial" w:cs="Arial"/>
          <w:sz w:val="22"/>
        </w:rPr>
        <w:tab/>
        <w:t>:</w:t>
      </w:r>
      <w:r w:rsidRPr="00ED088A">
        <w:rPr>
          <w:rFonts w:ascii="Arial" w:hAnsi="Arial" w:cs="Arial"/>
          <w:sz w:val="22"/>
        </w:rPr>
        <w:tab/>
      </w:r>
      <w:sdt>
        <w:sdtPr>
          <w:rPr>
            <w:rFonts w:ascii="Arial" w:hAnsi="Arial" w:cs="Arial"/>
            <w:sz w:val="22"/>
          </w:rPr>
          <w:id w:val="98263040"/>
          <w:date w:fullDate="2012-04-13T00:00:00Z">
            <w:dateFormat w:val="dd MMMM yyyy"/>
            <w:lid w:val="en-ZA"/>
            <w:storeMappedDataAs w:val="dateTime"/>
            <w:calendar w:val="gregorian"/>
          </w:date>
        </w:sdtPr>
        <w:sdtContent>
          <w:r>
            <w:rPr>
              <w:rFonts w:ascii="Arial" w:hAnsi="Arial" w:cs="Arial"/>
              <w:sz w:val="22"/>
              <w:lang w:val="en-ZA"/>
            </w:rPr>
            <w:t>13 April 2012</w:t>
          </w:r>
        </w:sdtContent>
      </w:sdt>
    </w:p>
    <w:p w:rsidR="006661D4" w:rsidRPr="00D363A7" w:rsidRDefault="006661D4" w:rsidP="004B3818"/>
    <w:p w:rsidR="006661D4" w:rsidRPr="00D363A7" w:rsidRDefault="00953D15" w:rsidP="004B3818">
      <w:r w:rsidRPr="00953D15">
        <w:pict>
          <v:line id="_x0000_s1027" style="position:absolute;z-index:251657728" from="0,6.55pt" to="429.55pt,6.55pt" strokeweight="1pt"/>
        </w:pict>
      </w:r>
    </w:p>
    <w:sdt>
      <w:sdtPr>
        <w:id w:val="98262681"/>
        <w:lock w:val="contentLocked"/>
        <w:placeholder>
          <w:docPart w:val="1DD2694E1E0F4824AD66FBCED7CE6651"/>
        </w:placeholder>
        <w:text/>
      </w:sdtPr>
      <w:sdtContent>
        <w:p w:rsidR="006661D4" w:rsidRDefault="006661D4" w:rsidP="004B3818">
          <w:pPr>
            <w:pStyle w:val="Heading2"/>
            <w:spacing w:line="360" w:lineRule="auto"/>
          </w:pPr>
          <w:r w:rsidRPr="006A2E06">
            <w:rPr>
              <w:sz w:val="24"/>
              <w:szCs w:val="24"/>
            </w:rPr>
            <w:t>Reasons for Decision</w:t>
          </w:r>
        </w:p>
      </w:sdtContent>
    </w:sdt>
    <w:p w:rsidR="006661D4" w:rsidRPr="00D363A7" w:rsidRDefault="00953D15" w:rsidP="004B3818">
      <w:r w:rsidRPr="00953D15">
        <w:pict>
          <v:line id="_x0000_s1028" style="position:absolute;z-index:251658752" from="0,4.6pt" to="429.55pt,4.6pt" strokeweight="1pt"/>
        </w:pict>
      </w:r>
    </w:p>
    <w:p w:rsidR="006661D4" w:rsidRDefault="006661D4" w:rsidP="004B3818"/>
    <w:sdt>
      <w:sdtPr>
        <w:rPr>
          <w:rFonts w:ascii="Arial" w:hAnsi="Arial" w:cs="Arial"/>
          <w:b/>
        </w:rPr>
        <w:id w:val="98262773"/>
        <w:placeholder>
          <w:docPart w:val="1DD2694E1E0F4824AD66FBCED7CE6651"/>
        </w:placeholder>
        <w:text/>
      </w:sdtPr>
      <w:sdtContent>
        <w:p w:rsidR="006661D4" w:rsidRPr="00E46628" w:rsidRDefault="006661D4" w:rsidP="004B3818">
          <w:r w:rsidRPr="00E46628">
            <w:rPr>
              <w:rFonts w:ascii="Arial" w:hAnsi="Arial" w:cs="Arial"/>
              <w:b/>
            </w:rPr>
            <w:t>Approval</w:t>
          </w:r>
        </w:p>
      </w:sdtContent>
    </w:sdt>
    <w:p w:rsidR="006661D4" w:rsidRPr="00E46628" w:rsidRDefault="006661D4" w:rsidP="004B3818"/>
    <w:p w:rsidR="006661D4" w:rsidRPr="00E46628" w:rsidRDefault="006661D4" w:rsidP="006661D4">
      <w:pPr>
        <w:pStyle w:val="ListParagraph"/>
        <w:numPr>
          <w:ilvl w:val="0"/>
          <w:numId w:val="1"/>
        </w:numPr>
        <w:spacing w:after="240" w:line="360" w:lineRule="auto"/>
        <w:jc w:val="both"/>
        <w:rPr>
          <w:rFonts w:ascii="Arial" w:hAnsi="Arial" w:cs="Arial"/>
        </w:rPr>
      </w:pPr>
      <w:r w:rsidRPr="00E46628">
        <w:rPr>
          <w:rFonts w:ascii="Arial" w:hAnsi="Arial" w:cs="Arial"/>
        </w:rPr>
        <w:t xml:space="preserve">On </w:t>
      </w:r>
      <w:r w:rsidR="00A963D4" w:rsidRPr="00E46628">
        <w:rPr>
          <w:rFonts w:ascii="Arial" w:hAnsi="Arial" w:cs="Arial"/>
        </w:rPr>
        <w:t xml:space="preserve">11 April </w:t>
      </w:r>
      <w:r w:rsidRPr="00E46628">
        <w:rPr>
          <w:rFonts w:ascii="Arial" w:hAnsi="Arial" w:cs="Arial"/>
        </w:rPr>
        <w:t xml:space="preserve">2012 the Competition Tribunal (“Tribunal”) approved the merger between </w:t>
      </w:r>
      <w:r w:rsidR="00A963D4" w:rsidRPr="00E46628">
        <w:rPr>
          <w:rFonts w:ascii="Arial" w:hAnsi="Arial" w:cs="Arial"/>
        </w:rPr>
        <w:t xml:space="preserve">Anglo American PLC and De Beers SA. </w:t>
      </w:r>
      <w:r w:rsidRPr="00E46628">
        <w:rPr>
          <w:rFonts w:ascii="Arial" w:hAnsi="Arial" w:cs="Arial"/>
        </w:rPr>
        <w:t>The reasons for approval follow below.</w:t>
      </w:r>
    </w:p>
    <w:p w:rsidR="00012B9D" w:rsidRPr="00E46628" w:rsidRDefault="00012B9D" w:rsidP="00012B9D">
      <w:pPr>
        <w:pStyle w:val="ListParagraph"/>
        <w:spacing w:after="240" w:line="360" w:lineRule="auto"/>
        <w:jc w:val="both"/>
        <w:rPr>
          <w:rFonts w:ascii="Arial" w:hAnsi="Arial" w:cs="Arial"/>
        </w:rPr>
      </w:pPr>
    </w:p>
    <w:sdt>
      <w:sdtPr>
        <w:rPr>
          <w:rFonts w:ascii="Arial" w:hAnsi="Arial" w:cs="Arial"/>
          <w:b/>
        </w:rPr>
        <w:id w:val="98262777"/>
        <w:placeholder>
          <w:docPart w:val="1DD2694E1E0F4824AD66FBCED7CE6651"/>
        </w:placeholder>
        <w:text/>
      </w:sdtPr>
      <w:sdtContent>
        <w:p w:rsidR="006661D4" w:rsidRPr="00E46628" w:rsidRDefault="001B6A01" w:rsidP="004B3818">
          <w:pPr>
            <w:rPr>
              <w:rFonts w:ascii="Arial" w:hAnsi="Arial" w:cs="Arial"/>
            </w:rPr>
          </w:pPr>
          <w:r w:rsidRPr="00E46628">
            <w:rPr>
              <w:rFonts w:ascii="Arial" w:hAnsi="Arial" w:cs="Arial"/>
              <w:b/>
            </w:rPr>
            <w:t>Parties to transaction</w:t>
          </w:r>
        </w:p>
      </w:sdtContent>
    </w:sdt>
    <w:p w:rsidR="006661D4" w:rsidRPr="00E46628" w:rsidRDefault="006661D4" w:rsidP="004B3818">
      <w:pPr>
        <w:rPr>
          <w:rFonts w:ascii="Arial" w:hAnsi="Arial" w:cs="Arial"/>
        </w:rPr>
      </w:pPr>
    </w:p>
    <w:p w:rsidR="006661D4" w:rsidRPr="00E46628" w:rsidRDefault="006661D4" w:rsidP="006661D4">
      <w:pPr>
        <w:pStyle w:val="ListParagraph"/>
        <w:numPr>
          <w:ilvl w:val="0"/>
          <w:numId w:val="1"/>
        </w:numPr>
        <w:spacing w:after="240" w:line="360" w:lineRule="auto"/>
        <w:jc w:val="both"/>
        <w:rPr>
          <w:rFonts w:ascii="Arial" w:hAnsi="Arial" w:cs="Arial"/>
        </w:rPr>
      </w:pPr>
      <w:r w:rsidRPr="00E46628">
        <w:rPr>
          <w:rFonts w:ascii="Arial" w:hAnsi="Arial" w:cs="Arial"/>
        </w:rPr>
        <w:lastRenderedPageBreak/>
        <w:t xml:space="preserve">The primary acquiring firm is </w:t>
      </w:r>
      <w:r w:rsidR="00027EDC" w:rsidRPr="00E46628">
        <w:rPr>
          <w:rFonts w:ascii="Arial" w:hAnsi="Arial" w:cs="Arial"/>
        </w:rPr>
        <w:t>Anglo American PLC</w:t>
      </w:r>
      <w:r w:rsidR="008E2971" w:rsidRPr="00E46628">
        <w:rPr>
          <w:rFonts w:ascii="Arial" w:hAnsi="Arial" w:cs="Arial"/>
        </w:rPr>
        <w:t xml:space="preserve"> (“Anglo American”)</w:t>
      </w:r>
      <w:r w:rsidR="00027EDC" w:rsidRPr="00E46628">
        <w:rPr>
          <w:rFonts w:ascii="Arial" w:hAnsi="Arial" w:cs="Arial"/>
        </w:rPr>
        <w:t xml:space="preserve">, a public company with </w:t>
      </w:r>
      <w:r w:rsidR="00F92025" w:rsidRPr="00E46628">
        <w:rPr>
          <w:rFonts w:ascii="Arial" w:hAnsi="Arial" w:cs="Arial"/>
        </w:rPr>
        <w:t>a</w:t>
      </w:r>
      <w:r w:rsidR="00027EDC" w:rsidRPr="00E46628">
        <w:rPr>
          <w:rFonts w:ascii="Arial" w:hAnsi="Arial" w:cs="Arial"/>
        </w:rPr>
        <w:t xml:space="preserve"> primary listing on the London Stock Exchange and secondary listings on the Johannesburg Stock Exchange,</w:t>
      </w:r>
      <w:r w:rsidR="00F92025" w:rsidRPr="00E46628">
        <w:rPr>
          <w:rFonts w:ascii="Arial" w:hAnsi="Arial" w:cs="Arial"/>
        </w:rPr>
        <w:t xml:space="preserve"> Swiss Exchange, </w:t>
      </w:r>
      <w:r w:rsidR="00027EDC" w:rsidRPr="00E46628">
        <w:rPr>
          <w:rFonts w:ascii="Arial" w:hAnsi="Arial" w:cs="Arial"/>
        </w:rPr>
        <w:t xml:space="preserve">Botswana Stock Exchange and the Namibian Stock Exchange. Anglo American is not controlled by any shareholder. </w:t>
      </w:r>
    </w:p>
    <w:p w:rsidR="005A112D" w:rsidRPr="00E46628" w:rsidRDefault="00166E6E" w:rsidP="005A112D">
      <w:pPr>
        <w:pStyle w:val="ListParagraph"/>
        <w:numPr>
          <w:ilvl w:val="0"/>
          <w:numId w:val="1"/>
        </w:numPr>
        <w:spacing w:after="240" w:line="360" w:lineRule="auto"/>
        <w:jc w:val="both"/>
        <w:rPr>
          <w:rFonts w:ascii="Arial" w:hAnsi="Arial" w:cs="Arial"/>
        </w:rPr>
      </w:pPr>
      <w:r w:rsidRPr="00E46628">
        <w:rPr>
          <w:rFonts w:ascii="Arial" w:hAnsi="Arial" w:cs="Arial"/>
        </w:rPr>
        <w:t xml:space="preserve">The primary target firm is </w:t>
      </w:r>
      <w:r w:rsidR="000A1B9E" w:rsidRPr="00E46628">
        <w:rPr>
          <w:rFonts w:ascii="Arial" w:hAnsi="Arial" w:cs="Arial"/>
        </w:rPr>
        <w:t xml:space="preserve">De Beers SA </w:t>
      </w:r>
      <w:r w:rsidR="008E2971" w:rsidRPr="00E46628">
        <w:rPr>
          <w:rFonts w:ascii="Arial" w:hAnsi="Arial" w:cs="Arial"/>
        </w:rPr>
        <w:t xml:space="preserve">(“DBSA”) </w:t>
      </w:r>
      <w:r w:rsidR="000A1B9E" w:rsidRPr="00E46628">
        <w:rPr>
          <w:rFonts w:ascii="Arial" w:hAnsi="Arial" w:cs="Arial"/>
        </w:rPr>
        <w:t xml:space="preserve">a private company </w:t>
      </w:r>
      <w:r w:rsidR="00EA7AFD" w:rsidRPr="00E46628">
        <w:rPr>
          <w:rFonts w:ascii="Arial" w:hAnsi="Arial" w:cs="Arial"/>
        </w:rPr>
        <w:t xml:space="preserve">incorporated in Luxembourg. </w:t>
      </w:r>
      <w:r w:rsidR="00EA1326" w:rsidRPr="00E46628">
        <w:rPr>
          <w:rFonts w:ascii="Arial" w:hAnsi="Arial" w:cs="Arial"/>
        </w:rPr>
        <w:t xml:space="preserve">The De Beers Group </w:t>
      </w:r>
      <w:r w:rsidR="002D4D55" w:rsidRPr="00E46628">
        <w:rPr>
          <w:rFonts w:ascii="Arial" w:hAnsi="Arial" w:cs="Arial"/>
        </w:rPr>
        <w:t xml:space="preserve">(“De Beers”) </w:t>
      </w:r>
      <w:r w:rsidR="00EA1326" w:rsidRPr="00E46628">
        <w:rPr>
          <w:rFonts w:ascii="Arial" w:hAnsi="Arial" w:cs="Arial"/>
        </w:rPr>
        <w:t xml:space="preserve">operating companies are indirectly owned through DBSA. </w:t>
      </w:r>
      <w:r w:rsidR="00EA7AFD" w:rsidRPr="00E46628">
        <w:rPr>
          <w:rFonts w:ascii="Arial" w:hAnsi="Arial" w:cs="Arial"/>
        </w:rPr>
        <w:t xml:space="preserve">DBSA has </w:t>
      </w:r>
      <w:r w:rsidR="00423426" w:rsidRPr="00E46628">
        <w:rPr>
          <w:rFonts w:ascii="Arial" w:hAnsi="Arial" w:cs="Arial"/>
        </w:rPr>
        <w:t xml:space="preserve">both </w:t>
      </w:r>
      <w:r w:rsidR="00EA7AFD" w:rsidRPr="00E46628">
        <w:rPr>
          <w:rFonts w:ascii="Arial" w:hAnsi="Arial" w:cs="Arial"/>
        </w:rPr>
        <w:t xml:space="preserve">A </w:t>
      </w:r>
      <w:r w:rsidR="00423426" w:rsidRPr="00E46628">
        <w:rPr>
          <w:rFonts w:ascii="Arial" w:hAnsi="Arial" w:cs="Arial"/>
        </w:rPr>
        <w:t xml:space="preserve">shares </w:t>
      </w:r>
      <w:r w:rsidR="00EA7AFD" w:rsidRPr="00E46628">
        <w:rPr>
          <w:rFonts w:ascii="Arial" w:hAnsi="Arial" w:cs="Arial"/>
        </w:rPr>
        <w:t xml:space="preserve">and B shares in issue. </w:t>
      </w:r>
      <w:r w:rsidR="00423426" w:rsidRPr="00E46628">
        <w:rPr>
          <w:rFonts w:ascii="Arial" w:hAnsi="Arial" w:cs="Arial"/>
        </w:rPr>
        <w:t>T</w:t>
      </w:r>
      <w:r w:rsidR="00EA7AFD" w:rsidRPr="00E46628">
        <w:rPr>
          <w:rFonts w:ascii="Arial" w:hAnsi="Arial" w:cs="Arial"/>
        </w:rPr>
        <w:t xml:space="preserve">he A shares in DBSA are </w:t>
      </w:r>
      <w:r w:rsidR="00423426" w:rsidRPr="00E46628">
        <w:rPr>
          <w:rFonts w:ascii="Arial" w:hAnsi="Arial" w:cs="Arial"/>
        </w:rPr>
        <w:t xml:space="preserve">all </w:t>
      </w:r>
      <w:r w:rsidR="00EA7AFD" w:rsidRPr="00E46628">
        <w:rPr>
          <w:rFonts w:ascii="Arial" w:hAnsi="Arial" w:cs="Arial"/>
        </w:rPr>
        <w:t>owned by DB Investments SA (“DBI”)</w:t>
      </w:r>
      <w:r w:rsidR="008A56D8" w:rsidRPr="00E46628">
        <w:rPr>
          <w:rFonts w:ascii="Arial" w:hAnsi="Arial" w:cs="Arial"/>
        </w:rPr>
        <w:t xml:space="preserve">. DBI is </w:t>
      </w:r>
      <w:r w:rsidR="000D5457" w:rsidRPr="00E46628">
        <w:rPr>
          <w:rFonts w:ascii="Arial" w:hAnsi="Arial" w:cs="Arial"/>
        </w:rPr>
        <w:t xml:space="preserve">a private company incorporated in Luxembourg and </w:t>
      </w:r>
      <w:r w:rsidR="008A56D8" w:rsidRPr="00E46628">
        <w:rPr>
          <w:rFonts w:ascii="Arial" w:hAnsi="Arial" w:cs="Arial"/>
        </w:rPr>
        <w:t xml:space="preserve">is </w:t>
      </w:r>
      <w:r w:rsidR="000D5457" w:rsidRPr="00E46628">
        <w:rPr>
          <w:rFonts w:ascii="Arial" w:hAnsi="Arial" w:cs="Arial"/>
        </w:rPr>
        <w:t>owned by</w:t>
      </w:r>
      <w:r w:rsidR="004B2C4B" w:rsidRPr="00E46628">
        <w:rPr>
          <w:rFonts w:ascii="Arial" w:hAnsi="Arial" w:cs="Arial"/>
        </w:rPr>
        <w:t xml:space="preserve"> (i)</w:t>
      </w:r>
      <w:r w:rsidR="000D5457" w:rsidRPr="00E46628">
        <w:rPr>
          <w:rFonts w:ascii="Arial" w:hAnsi="Arial" w:cs="Arial"/>
        </w:rPr>
        <w:t xml:space="preserve"> Anglo American </w:t>
      </w:r>
      <w:r w:rsidR="008A56D8" w:rsidRPr="00E46628">
        <w:rPr>
          <w:rFonts w:ascii="Arial" w:hAnsi="Arial" w:cs="Arial"/>
        </w:rPr>
        <w:t>(</w:t>
      </w:r>
      <w:r w:rsidR="003E7F15" w:rsidRPr="00E46628">
        <w:rPr>
          <w:rFonts w:ascii="Arial" w:hAnsi="Arial" w:cs="Arial"/>
        </w:rPr>
        <w:t>45%</w:t>
      </w:r>
      <w:r w:rsidR="00462C35" w:rsidRPr="00E46628">
        <w:rPr>
          <w:rFonts w:ascii="Arial" w:hAnsi="Arial" w:cs="Arial"/>
        </w:rPr>
        <w:t xml:space="preserve"> </w:t>
      </w:r>
      <w:r w:rsidR="000D5457" w:rsidRPr="00E46628">
        <w:rPr>
          <w:rFonts w:ascii="Arial" w:hAnsi="Arial" w:cs="Arial"/>
        </w:rPr>
        <w:t>indirectly through Anglo Diamond Investments Sarl</w:t>
      </w:r>
      <w:r w:rsidR="00641A53" w:rsidRPr="00E46628">
        <w:rPr>
          <w:rFonts w:ascii="Arial" w:hAnsi="Arial" w:cs="Arial"/>
        </w:rPr>
        <w:t>)</w:t>
      </w:r>
      <w:r w:rsidR="000D5457" w:rsidRPr="00E46628">
        <w:rPr>
          <w:rFonts w:ascii="Arial" w:hAnsi="Arial" w:cs="Arial"/>
        </w:rPr>
        <w:t xml:space="preserve">; </w:t>
      </w:r>
      <w:r w:rsidR="00A02882" w:rsidRPr="00E46628">
        <w:rPr>
          <w:rFonts w:ascii="Arial" w:hAnsi="Arial" w:cs="Arial"/>
        </w:rPr>
        <w:t xml:space="preserve">(ii) </w:t>
      </w:r>
      <w:r w:rsidR="000D5457" w:rsidRPr="00E46628">
        <w:rPr>
          <w:rFonts w:ascii="Arial" w:hAnsi="Arial" w:cs="Arial"/>
        </w:rPr>
        <w:t>CHL</w:t>
      </w:r>
      <w:r w:rsidR="00641A53" w:rsidRPr="00E46628">
        <w:rPr>
          <w:rFonts w:ascii="Arial" w:hAnsi="Arial" w:cs="Arial"/>
        </w:rPr>
        <w:t xml:space="preserve"> Holdings Ltd (“CHL”)</w:t>
      </w:r>
      <w:r w:rsidR="00F957B5" w:rsidRPr="00E46628">
        <w:rPr>
          <w:rFonts w:ascii="Arial" w:hAnsi="Arial" w:cs="Arial"/>
        </w:rPr>
        <w:t>,</w:t>
      </w:r>
      <w:r w:rsidR="000D5457" w:rsidRPr="00E46628">
        <w:rPr>
          <w:rFonts w:ascii="Arial" w:hAnsi="Arial" w:cs="Arial"/>
        </w:rPr>
        <w:t xml:space="preserve"> representing the Oppenheimer family interest</w:t>
      </w:r>
      <w:r w:rsidR="00F957B5" w:rsidRPr="00E46628">
        <w:rPr>
          <w:rFonts w:ascii="Arial" w:hAnsi="Arial" w:cs="Arial"/>
        </w:rPr>
        <w:t>s</w:t>
      </w:r>
      <w:r w:rsidR="000D5457" w:rsidRPr="00E46628">
        <w:rPr>
          <w:rFonts w:ascii="Arial" w:hAnsi="Arial" w:cs="Arial"/>
        </w:rPr>
        <w:t xml:space="preserve"> </w:t>
      </w:r>
      <w:r w:rsidR="00F957B5" w:rsidRPr="00E46628">
        <w:rPr>
          <w:rFonts w:ascii="Arial" w:hAnsi="Arial" w:cs="Arial"/>
        </w:rPr>
        <w:t xml:space="preserve">(40% </w:t>
      </w:r>
      <w:r w:rsidR="000D5457" w:rsidRPr="00E46628">
        <w:rPr>
          <w:rFonts w:ascii="Arial" w:hAnsi="Arial" w:cs="Arial"/>
        </w:rPr>
        <w:t>indirectly through Central Investments DBI SA (“CIDBI”)</w:t>
      </w:r>
      <w:r w:rsidR="00F957B5" w:rsidRPr="00E46628">
        <w:rPr>
          <w:rFonts w:ascii="Arial" w:hAnsi="Arial" w:cs="Arial"/>
        </w:rPr>
        <w:t>,</w:t>
      </w:r>
      <w:r w:rsidR="000D5457" w:rsidRPr="00E46628">
        <w:rPr>
          <w:rFonts w:ascii="Arial" w:hAnsi="Arial" w:cs="Arial"/>
        </w:rPr>
        <w:t xml:space="preserve"> a subsidiary of CHL</w:t>
      </w:r>
      <w:r w:rsidR="00F957B5" w:rsidRPr="00E46628">
        <w:rPr>
          <w:rFonts w:ascii="Arial" w:hAnsi="Arial" w:cs="Arial"/>
        </w:rPr>
        <w:t>)</w:t>
      </w:r>
      <w:r w:rsidR="00A02882" w:rsidRPr="00E46628">
        <w:rPr>
          <w:rFonts w:ascii="Arial" w:hAnsi="Arial" w:cs="Arial"/>
        </w:rPr>
        <w:t>;</w:t>
      </w:r>
      <w:r w:rsidR="000D5457" w:rsidRPr="00E46628">
        <w:rPr>
          <w:rFonts w:ascii="Arial" w:hAnsi="Arial" w:cs="Arial"/>
        </w:rPr>
        <w:t xml:space="preserve"> and </w:t>
      </w:r>
      <w:r w:rsidR="00A02882" w:rsidRPr="00E46628">
        <w:rPr>
          <w:rFonts w:ascii="Arial" w:hAnsi="Arial" w:cs="Arial"/>
        </w:rPr>
        <w:t xml:space="preserve">(iii) </w:t>
      </w:r>
      <w:r w:rsidR="000D5457" w:rsidRPr="00E46628">
        <w:rPr>
          <w:rFonts w:ascii="Arial" w:hAnsi="Arial" w:cs="Arial"/>
        </w:rPr>
        <w:t xml:space="preserve">the Government of the Republic of Botswana </w:t>
      </w:r>
      <w:r w:rsidR="00F957B5" w:rsidRPr="00E46628">
        <w:rPr>
          <w:rFonts w:ascii="Arial" w:hAnsi="Arial" w:cs="Arial"/>
        </w:rPr>
        <w:t>(15% indirectly held as to 11.05% through Debswana Investments SA and 3.95% through Debswana Investments’ minority shareholding in CIDBI).</w:t>
      </w:r>
    </w:p>
    <w:p w:rsidR="005A112D" w:rsidRPr="00E46628" w:rsidRDefault="005A112D" w:rsidP="005A112D">
      <w:pPr>
        <w:spacing w:after="240" w:line="360" w:lineRule="auto"/>
        <w:jc w:val="both"/>
        <w:rPr>
          <w:rFonts w:ascii="Arial" w:hAnsi="Arial" w:cs="Arial"/>
          <w:b/>
        </w:rPr>
      </w:pPr>
      <w:r w:rsidRPr="00E46628">
        <w:rPr>
          <w:rFonts w:ascii="Arial" w:hAnsi="Arial" w:cs="Arial"/>
          <w:b/>
        </w:rPr>
        <w:t xml:space="preserve">Activities of </w:t>
      </w:r>
      <w:r w:rsidR="001B6A01" w:rsidRPr="00E46628">
        <w:rPr>
          <w:rFonts w:ascii="Arial" w:hAnsi="Arial" w:cs="Arial"/>
          <w:b/>
        </w:rPr>
        <w:t xml:space="preserve">merging </w:t>
      </w:r>
      <w:r w:rsidRPr="00E46628">
        <w:rPr>
          <w:rFonts w:ascii="Arial" w:hAnsi="Arial" w:cs="Arial"/>
          <w:b/>
        </w:rPr>
        <w:t>parties</w:t>
      </w:r>
    </w:p>
    <w:p w:rsidR="005A112D" w:rsidRPr="00E46628" w:rsidRDefault="005A112D" w:rsidP="005A112D">
      <w:pPr>
        <w:pStyle w:val="ListParagraph"/>
        <w:numPr>
          <w:ilvl w:val="0"/>
          <w:numId w:val="1"/>
        </w:numPr>
        <w:spacing w:after="240" w:line="360" w:lineRule="auto"/>
        <w:jc w:val="both"/>
        <w:rPr>
          <w:rFonts w:ascii="Arial" w:hAnsi="Arial" w:cs="Arial"/>
        </w:rPr>
      </w:pPr>
      <w:r w:rsidRPr="00E46628">
        <w:rPr>
          <w:rFonts w:ascii="Arial" w:hAnsi="Arial" w:cs="Arial"/>
        </w:rPr>
        <w:t xml:space="preserve">Anglo is a </w:t>
      </w:r>
      <w:r w:rsidR="00E4261B" w:rsidRPr="00E46628">
        <w:rPr>
          <w:rFonts w:ascii="Arial" w:hAnsi="Arial" w:cs="Arial"/>
        </w:rPr>
        <w:t>diversified mining company with operations in various parts of the world. I</w:t>
      </w:r>
      <w:r w:rsidRPr="00E46628">
        <w:rPr>
          <w:rFonts w:ascii="Arial" w:hAnsi="Arial" w:cs="Arial"/>
        </w:rPr>
        <w:t xml:space="preserve">ts worldwide activities </w:t>
      </w:r>
      <w:r w:rsidR="00E4261B" w:rsidRPr="00E46628">
        <w:rPr>
          <w:rFonts w:ascii="Arial" w:hAnsi="Arial" w:cs="Arial"/>
        </w:rPr>
        <w:t>include</w:t>
      </w:r>
      <w:r w:rsidRPr="00E46628">
        <w:rPr>
          <w:rFonts w:ascii="Arial" w:hAnsi="Arial" w:cs="Arial"/>
        </w:rPr>
        <w:t xml:space="preserve"> the mining of platinum group metals, coal, base and ferrous metals, industrial minerals and diamonds. </w:t>
      </w:r>
      <w:r w:rsidR="00555918" w:rsidRPr="00E46628">
        <w:rPr>
          <w:rFonts w:ascii="Arial" w:hAnsi="Arial" w:cs="Arial"/>
        </w:rPr>
        <w:t>Anglo American’s existing interest in diamonds</w:t>
      </w:r>
      <w:r w:rsidR="00D804A2" w:rsidRPr="00E46628">
        <w:rPr>
          <w:rFonts w:ascii="Arial" w:hAnsi="Arial" w:cs="Arial"/>
        </w:rPr>
        <w:t xml:space="preserve"> </w:t>
      </w:r>
      <w:r w:rsidR="00555918" w:rsidRPr="00E46628">
        <w:rPr>
          <w:rFonts w:ascii="Arial" w:hAnsi="Arial" w:cs="Arial"/>
        </w:rPr>
        <w:t>is held wholly through its 45% joint controlling stake in D</w:t>
      </w:r>
      <w:r w:rsidR="003E1B85" w:rsidRPr="00E46628">
        <w:rPr>
          <w:rFonts w:ascii="Arial" w:hAnsi="Arial" w:cs="Arial"/>
        </w:rPr>
        <w:t>e Beers</w:t>
      </w:r>
      <w:r w:rsidR="00555918" w:rsidRPr="00E46628">
        <w:rPr>
          <w:rFonts w:ascii="Arial" w:hAnsi="Arial" w:cs="Arial"/>
        </w:rPr>
        <w:t xml:space="preserve">. </w:t>
      </w:r>
    </w:p>
    <w:p w:rsidR="005A112D" w:rsidRPr="00E46628" w:rsidRDefault="003058B1" w:rsidP="005A112D">
      <w:pPr>
        <w:pStyle w:val="ListParagraph"/>
        <w:numPr>
          <w:ilvl w:val="0"/>
          <w:numId w:val="1"/>
        </w:numPr>
        <w:spacing w:after="240" w:line="360" w:lineRule="auto"/>
        <w:jc w:val="both"/>
        <w:rPr>
          <w:rFonts w:ascii="Arial" w:hAnsi="Arial" w:cs="Arial"/>
        </w:rPr>
      </w:pPr>
      <w:r w:rsidRPr="00E46628">
        <w:rPr>
          <w:rFonts w:ascii="Arial" w:hAnsi="Arial" w:cs="Arial"/>
        </w:rPr>
        <w:t xml:space="preserve">The primary activities of De Beers involve the exploration, mining, processing, valuing and sale of rough diamonds. Together with its joint venture partners De Beers is the world’s leading rough diamond producer (by value) </w:t>
      </w:r>
      <w:r w:rsidR="0072152F" w:rsidRPr="00E46628">
        <w:rPr>
          <w:rFonts w:ascii="Arial" w:hAnsi="Arial" w:cs="Arial"/>
        </w:rPr>
        <w:t xml:space="preserve">with </w:t>
      </w:r>
      <w:r w:rsidRPr="00E46628">
        <w:rPr>
          <w:rFonts w:ascii="Arial" w:hAnsi="Arial" w:cs="Arial"/>
        </w:rPr>
        <w:t>mining operations in Botswana, Namibia, South Africa and Canada.</w:t>
      </w:r>
    </w:p>
    <w:p w:rsidR="006661D4" w:rsidRPr="00E46628" w:rsidRDefault="001B6A01" w:rsidP="00721FD5">
      <w:pPr>
        <w:spacing w:after="240" w:line="360" w:lineRule="auto"/>
        <w:ind w:left="360"/>
        <w:jc w:val="both"/>
        <w:rPr>
          <w:rFonts w:ascii="Arial" w:hAnsi="Arial" w:cs="Arial"/>
        </w:rPr>
      </w:pPr>
      <w:r w:rsidRPr="00E46628">
        <w:rPr>
          <w:rFonts w:ascii="Arial" w:hAnsi="Arial" w:cs="Arial"/>
          <w:b/>
        </w:rPr>
        <w:t>Proposed transaction and r</w:t>
      </w:r>
      <w:r w:rsidR="006661D4" w:rsidRPr="00E46628">
        <w:rPr>
          <w:rFonts w:ascii="Arial" w:hAnsi="Arial" w:cs="Arial"/>
          <w:b/>
        </w:rPr>
        <w:t>ationale</w:t>
      </w:r>
      <w:r w:rsidRPr="00E46628">
        <w:rPr>
          <w:rFonts w:ascii="Arial" w:hAnsi="Arial" w:cs="Arial"/>
          <w:b/>
        </w:rPr>
        <w:t xml:space="preserve"> for transaction</w:t>
      </w:r>
    </w:p>
    <w:p w:rsidR="0083766A" w:rsidRPr="00E46628" w:rsidRDefault="002D4D55" w:rsidP="00721FD5">
      <w:pPr>
        <w:pStyle w:val="ListParagraph"/>
        <w:numPr>
          <w:ilvl w:val="0"/>
          <w:numId w:val="1"/>
        </w:numPr>
        <w:spacing w:after="240" w:line="360" w:lineRule="auto"/>
        <w:jc w:val="both"/>
        <w:rPr>
          <w:rFonts w:ascii="Arial" w:hAnsi="Arial" w:cs="Arial"/>
        </w:rPr>
      </w:pPr>
      <w:r w:rsidRPr="00E46628">
        <w:rPr>
          <w:rFonts w:ascii="Arial" w:hAnsi="Arial" w:cs="Arial"/>
        </w:rPr>
        <w:t xml:space="preserve">The proposed transaction entails CHL agreeing to make an offer to sell its entire indirect 40% interest in De Beers to the other two shareholders of De Beers. </w:t>
      </w:r>
      <w:r w:rsidR="00A25CC8" w:rsidRPr="00E46628">
        <w:rPr>
          <w:rFonts w:ascii="Arial" w:hAnsi="Arial" w:cs="Arial"/>
        </w:rPr>
        <w:t xml:space="preserve">The proposed transaction, in essence, </w:t>
      </w:r>
      <w:r w:rsidR="00404E33" w:rsidRPr="00E46628">
        <w:rPr>
          <w:rFonts w:ascii="Arial" w:hAnsi="Arial" w:cs="Arial"/>
        </w:rPr>
        <w:t xml:space="preserve">results in Anglo American increasing its shareholding in </w:t>
      </w:r>
      <w:r w:rsidR="00D70DA8" w:rsidRPr="00E46628">
        <w:rPr>
          <w:rFonts w:ascii="Arial" w:hAnsi="Arial" w:cs="Arial"/>
        </w:rPr>
        <w:t xml:space="preserve">De Beers </w:t>
      </w:r>
      <w:r w:rsidR="00404E33" w:rsidRPr="00E46628">
        <w:rPr>
          <w:rFonts w:ascii="Arial" w:hAnsi="Arial" w:cs="Arial"/>
        </w:rPr>
        <w:t xml:space="preserve">from 45% to up to 85%. Therefore </w:t>
      </w:r>
      <w:r w:rsidR="0083766A" w:rsidRPr="00E46628">
        <w:rPr>
          <w:rFonts w:ascii="Arial" w:hAnsi="Arial" w:cs="Arial"/>
        </w:rPr>
        <w:t>the proposed transaction represents an increase in shareholding from joint to sole control by Anglo American</w:t>
      </w:r>
      <w:r w:rsidR="00404E33" w:rsidRPr="00E46628">
        <w:rPr>
          <w:rFonts w:ascii="Arial" w:hAnsi="Arial" w:cs="Arial"/>
        </w:rPr>
        <w:t xml:space="preserve"> of D</w:t>
      </w:r>
      <w:r w:rsidR="00D70DA8" w:rsidRPr="00E46628">
        <w:rPr>
          <w:rFonts w:ascii="Arial" w:hAnsi="Arial" w:cs="Arial"/>
        </w:rPr>
        <w:t>e Beers</w:t>
      </w:r>
      <w:r w:rsidR="0083766A" w:rsidRPr="00E46628">
        <w:rPr>
          <w:rFonts w:ascii="Arial" w:hAnsi="Arial" w:cs="Arial"/>
        </w:rPr>
        <w:t>.</w:t>
      </w:r>
    </w:p>
    <w:p w:rsidR="00953393" w:rsidRPr="00E46628" w:rsidRDefault="00D60A6A" w:rsidP="00721FD5">
      <w:pPr>
        <w:pStyle w:val="ListParagraph"/>
        <w:numPr>
          <w:ilvl w:val="0"/>
          <w:numId w:val="1"/>
        </w:numPr>
        <w:spacing w:after="240" w:line="360" w:lineRule="auto"/>
        <w:jc w:val="both"/>
        <w:rPr>
          <w:rFonts w:ascii="Arial" w:hAnsi="Arial" w:cs="Arial"/>
        </w:rPr>
      </w:pPr>
      <w:r w:rsidRPr="00E46628">
        <w:rPr>
          <w:rFonts w:ascii="Arial" w:hAnsi="Arial" w:cs="Arial"/>
        </w:rPr>
        <w:t>According to Anglo American t</w:t>
      </w:r>
      <w:r w:rsidR="00F508F9" w:rsidRPr="00E46628">
        <w:rPr>
          <w:rFonts w:ascii="Arial" w:hAnsi="Arial" w:cs="Arial"/>
        </w:rPr>
        <w:t xml:space="preserve">he </w:t>
      </w:r>
      <w:r w:rsidRPr="00E46628">
        <w:rPr>
          <w:rFonts w:ascii="Arial" w:hAnsi="Arial" w:cs="Arial"/>
        </w:rPr>
        <w:t xml:space="preserve">proposed transaction </w:t>
      </w:r>
      <w:r w:rsidR="0072152F" w:rsidRPr="00E46628">
        <w:rPr>
          <w:rFonts w:ascii="Arial" w:hAnsi="Arial" w:cs="Arial"/>
        </w:rPr>
        <w:t>re</w:t>
      </w:r>
      <w:r w:rsidR="00F508F9" w:rsidRPr="00E46628">
        <w:rPr>
          <w:rFonts w:ascii="Arial" w:hAnsi="Arial" w:cs="Arial"/>
        </w:rPr>
        <w:t xml:space="preserve">presents a continuation of its strategy </w:t>
      </w:r>
      <w:r w:rsidR="0072152F" w:rsidRPr="00E46628">
        <w:rPr>
          <w:rFonts w:ascii="Arial" w:hAnsi="Arial" w:cs="Arial"/>
        </w:rPr>
        <w:t xml:space="preserve">to focus </w:t>
      </w:r>
      <w:r w:rsidR="00F508F9" w:rsidRPr="00E46628">
        <w:rPr>
          <w:rFonts w:ascii="Arial" w:hAnsi="Arial" w:cs="Arial"/>
        </w:rPr>
        <w:t xml:space="preserve">on </w:t>
      </w:r>
      <w:r w:rsidR="0072152F" w:rsidRPr="00E46628">
        <w:rPr>
          <w:rFonts w:ascii="Arial" w:hAnsi="Arial" w:cs="Arial"/>
        </w:rPr>
        <w:t xml:space="preserve">world class </w:t>
      </w:r>
      <w:r w:rsidR="00F508F9" w:rsidRPr="00E46628">
        <w:rPr>
          <w:rFonts w:ascii="Arial" w:hAnsi="Arial" w:cs="Arial"/>
        </w:rPr>
        <w:t xml:space="preserve">mining assets </w:t>
      </w:r>
      <w:r w:rsidR="0072152F" w:rsidRPr="00E46628">
        <w:rPr>
          <w:rFonts w:ascii="Arial" w:hAnsi="Arial" w:cs="Arial"/>
        </w:rPr>
        <w:t xml:space="preserve">with </w:t>
      </w:r>
      <w:r w:rsidR="00F508F9" w:rsidRPr="00E46628">
        <w:rPr>
          <w:rFonts w:ascii="Arial" w:hAnsi="Arial" w:cs="Arial"/>
        </w:rPr>
        <w:t>long lives, low cost</w:t>
      </w:r>
      <w:r w:rsidR="0072152F" w:rsidRPr="00E46628">
        <w:rPr>
          <w:rFonts w:ascii="Arial" w:hAnsi="Arial" w:cs="Arial"/>
        </w:rPr>
        <w:t xml:space="preserve"> profiles</w:t>
      </w:r>
      <w:r w:rsidR="00F508F9" w:rsidRPr="00E46628">
        <w:rPr>
          <w:rFonts w:ascii="Arial" w:hAnsi="Arial" w:cs="Arial"/>
        </w:rPr>
        <w:t xml:space="preserve"> and </w:t>
      </w:r>
      <w:r w:rsidR="0072152F" w:rsidRPr="00E46628">
        <w:rPr>
          <w:rFonts w:ascii="Arial" w:hAnsi="Arial" w:cs="Arial"/>
        </w:rPr>
        <w:t xml:space="preserve">clear expansion </w:t>
      </w:r>
      <w:r w:rsidR="00F508F9" w:rsidRPr="00E46628">
        <w:rPr>
          <w:rFonts w:ascii="Arial" w:hAnsi="Arial" w:cs="Arial"/>
        </w:rPr>
        <w:t xml:space="preserve">potential. </w:t>
      </w:r>
    </w:p>
    <w:p w:rsidR="006661D4" w:rsidRPr="00E46628" w:rsidRDefault="001B6A01" w:rsidP="00721FD5">
      <w:pPr>
        <w:spacing w:after="240" w:line="360" w:lineRule="auto"/>
        <w:ind w:left="360"/>
        <w:jc w:val="both"/>
        <w:rPr>
          <w:rFonts w:ascii="Arial" w:hAnsi="Arial" w:cs="Arial"/>
        </w:rPr>
      </w:pPr>
      <w:r w:rsidRPr="00E46628">
        <w:rPr>
          <w:rFonts w:ascii="Arial" w:hAnsi="Arial" w:cs="Arial"/>
          <w:b/>
        </w:rPr>
        <w:t>I</w:t>
      </w:r>
      <w:r w:rsidR="006661D4" w:rsidRPr="00E46628">
        <w:rPr>
          <w:rFonts w:ascii="Arial" w:hAnsi="Arial" w:cs="Arial"/>
          <w:b/>
        </w:rPr>
        <w:t>mpact on competition</w:t>
      </w:r>
    </w:p>
    <w:p w:rsidR="006661D4" w:rsidRPr="00E46628" w:rsidRDefault="00A43CEB" w:rsidP="00721FD5">
      <w:pPr>
        <w:pStyle w:val="ListParagraph"/>
        <w:numPr>
          <w:ilvl w:val="0"/>
          <w:numId w:val="1"/>
        </w:numPr>
        <w:spacing w:after="240" w:line="360" w:lineRule="auto"/>
        <w:jc w:val="both"/>
        <w:rPr>
          <w:rFonts w:ascii="Arial" w:hAnsi="Arial" w:cs="Arial"/>
        </w:rPr>
      </w:pPr>
      <w:r w:rsidRPr="00E46628">
        <w:rPr>
          <w:rFonts w:ascii="Arial" w:hAnsi="Arial" w:cs="Arial"/>
        </w:rPr>
        <w:t xml:space="preserve">There is no horizontal overlap between the </w:t>
      </w:r>
      <w:r w:rsidR="00D24141" w:rsidRPr="00E46628">
        <w:rPr>
          <w:rFonts w:ascii="Arial" w:hAnsi="Arial" w:cs="Arial"/>
        </w:rPr>
        <w:t xml:space="preserve">activities of the </w:t>
      </w:r>
      <w:r w:rsidRPr="00E46628">
        <w:rPr>
          <w:rFonts w:ascii="Arial" w:hAnsi="Arial" w:cs="Arial"/>
        </w:rPr>
        <w:t xml:space="preserve">merging parties </w:t>
      </w:r>
      <w:r w:rsidR="00D24141" w:rsidRPr="00E46628">
        <w:rPr>
          <w:rFonts w:ascii="Arial" w:hAnsi="Arial" w:cs="Arial"/>
        </w:rPr>
        <w:t>in South Africa</w:t>
      </w:r>
      <w:r w:rsidR="00E4261B" w:rsidRPr="00E46628">
        <w:rPr>
          <w:rFonts w:ascii="Arial" w:hAnsi="Arial" w:cs="Arial"/>
        </w:rPr>
        <w:t xml:space="preserve"> or globally</w:t>
      </w:r>
      <w:r w:rsidR="00D24141" w:rsidRPr="00E46628">
        <w:rPr>
          <w:rFonts w:ascii="Arial" w:hAnsi="Arial" w:cs="Arial"/>
        </w:rPr>
        <w:t>.</w:t>
      </w:r>
      <w:r w:rsidR="00DB4FBF" w:rsidRPr="00E46628">
        <w:rPr>
          <w:rFonts w:ascii="Arial" w:hAnsi="Arial" w:cs="Arial"/>
        </w:rPr>
        <w:t xml:space="preserve"> Pre-merger </w:t>
      </w:r>
      <w:r w:rsidRPr="00E46628">
        <w:rPr>
          <w:rFonts w:ascii="Arial" w:hAnsi="Arial" w:cs="Arial"/>
        </w:rPr>
        <w:t>Anglo</w:t>
      </w:r>
      <w:r w:rsidR="00250811" w:rsidRPr="00E46628">
        <w:rPr>
          <w:rFonts w:ascii="Arial" w:hAnsi="Arial" w:cs="Arial"/>
        </w:rPr>
        <w:t xml:space="preserve"> American</w:t>
      </w:r>
      <w:r w:rsidR="00DB4FBF" w:rsidRPr="00E46628">
        <w:rPr>
          <w:rFonts w:ascii="Arial" w:hAnsi="Arial" w:cs="Arial"/>
        </w:rPr>
        <w:t xml:space="preserve">’s only interest in diamonds is through </w:t>
      </w:r>
      <w:r w:rsidRPr="00E46628">
        <w:rPr>
          <w:rFonts w:ascii="Arial" w:hAnsi="Arial" w:cs="Arial"/>
        </w:rPr>
        <w:t xml:space="preserve">its </w:t>
      </w:r>
      <w:r w:rsidR="00DB4FBF" w:rsidRPr="00E46628">
        <w:rPr>
          <w:rFonts w:ascii="Arial" w:hAnsi="Arial" w:cs="Arial"/>
        </w:rPr>
        <w:t xml:space="preserve">existing 45% </w:t>
      </w:r>
      <w:r w:rsidRPr="00E46628">
        <w:rPr>
          <w:rFonts w:ascii="Arial" w:hAnsi="Arial" w:cs="Arial"/>
        </w:rPr>
        <w:t>interest in D</w:t>
      </w:r>
      <w:r w:rsidR="003E1B85" w:rsidRPr="00E46628">
        <w:rPr>
          <w:rFonts w:ascii="Arial" w:hAnsi="Arial" w:cs="Arial"/>
        </w:rPr>
        <w:t xml:space="preserve">e Beers and it is not engaged in any </w:t>
      </w:r>
      <w:r w:rsidR="005E7E3A">
        <w:rPr>
          <w:rFonts w:ascii="Arial" w:hAnsi="Arial" w:cs="Arial"/>
        </w:rPr>
        <w:t xml:space="preserve">other </w:t>
      </w:r>
      <w:r w:rsidR="003E1B85" w:rsidRPr="00E46628">
        <w:rPr>
          <w:rFonts w:ascii="Arial" w:hAnsi="Arial" w:cs="Arial"/>
        </w:rPr>
        <w:t>activity which competes with the activities of De Beers.</w:t>
      </w:r>
      <w:r w:rsidRPr="00E46628">
        <w:rPr>
          <w:rFonts w:ascii="Arial" w:hAnsi="Arial" w:cs="Arial"/>
        </w:rPr>
        <w:t xml:space="preserve"> </w:t>
      </w:r>
      <w:r w:rsidR="00165F89" w:rsidRPr="00E46628">
        <w:rPr>
          <w:rFonts w:ascii="Arial" w:hAnsi="Arial" w:cs="Arial"/>
        </w:rPr>
        <w:t>Since there is no overlap in the merging parties’ activities</w:t>
      </w:r>
      <w:r w:rsidR="00E4261B" w:rsidRPr="00E46628">
        <w:rPr>
          <w:rFonts w:ascii="Arial" w:hAnsi="Arial" w:cs="Arial"/>
        </w:rPr>
        <w:t xml:space="preserve">, and also </w:t>
      </w:r>
      <w:r w:rsidR="00E4261B" w:rsidRPr="00E46628">
        <w:rPr>
          <w:rFonts w:ascii="Arial" w:hAnsi="Arial" w:cs="Arial"/>
        </w:rPr>
        <w:lastRenderedPageBreak/>
        <w:t xml:space="preserve">no significant vertical </w:t>
      </w:r>
      <w:r w:rsidR="00A25CC8" w:rsidRPr="00E46628">
        <w:rPr>
          <w:rFonts w:ascii="Arial" w:hAnsi="Arial" w:cs="Arial"/>
        </w:rPr>
        <w:t>relationships</w:t>
      </w:r>
      <w:r w:rsidR="003E1B85" w:rsidRPr="00E46628">
        <w:rPr>
          <w:rFonts w:ascii="Arial" w:hAnsi="Arial" w:cs="Arial"/>
        </w:rPr>
        <w:t xml:space="preserve"> between them</w:t>
      </w:r>
      <w:r w:rsidR="00E4261B" w:rsidRPr="00E46628">
        <w:rPr>
          <w:rFonts w:ascii="Arial" w:hAnsi="Arial" w:cs="Arial"/>
        </w:rPr>
        <w:t>,</w:t>
      </w:r>
      <w:r w:rsidR="0083766A" w:rsidRPr="00E46628">
        <w:rPr>
          <w:rFonts w:ascii="Arial" w:hAnsi="Arial" w:cs="Arial"/>
        </w:rPr>
        <w:t xml:space="preserve"> </w:t>
      </w:r>
      <w:r w:rsidRPr="00E46628">
        <w:rPr>
          <w:rFonts w:ascii="Arial" w:hAnsi="Arial" w:cs="Arial"/>
        </w:rPr>
        <w:t>the proposed transaction is unlikely to lead to a substantial prevention or lessening of competition</w:t>
      </w:r>
      <w:r w:rsidR="005E7E3A">
        <w:rPr>
          <w:rFonts w:ascii="Arial" w:hAnsi="Arial" w:cs="Arial"/>
        </w:rPr>
        <w:t xml:space="preserve"> in any relevant market</w:t>
      </w:r>
      <w:r w:rsidRPr="00E46628">
        <w:rPr>
          <w:rFonts w:ascii="Arial" w:hAnsi="Arial" w:cs="Arial"/>
        </w:rPr>
        <w:t xml:space="preserve">. </w:t>
      </w:r>
    </w:p>
    <w:p w:rsidR="001B6A01" w:rsidRPr="00E46628" w:rsidRDefault="001B6A01" w:rsidP="00721FD5">
      <w:pPr>
        <w:spacing w:after="240" w:line="360" w:lineRule="auto"/>
        <w:ind w:left="360"/>
        <w:jc w:val="both"/>
        <w:rPr>
          <w:rFonts w:ascii="Arial" w:hAnsi="Arial" w:cs="Arial"/>
        </w:rPr>
      </w:pPr>
      <w:r w:rsidRPr="00E46628">
        <w:rPr>
          <w:rFonts w:ascii="Arial" w:hAnsi="Arial" w:cs="Arial"/>
          <w:b/>
        </w:rPr>
        <w:t>Public interest</w:t>
      </w:r>
    </w:p>
    <w:p w:rsidR="001B6A01" w:rsidRPr="00E46628" w:rsidRDefault="00DC548C" w:rsidP="00721FD5">
      <w:pPr>
        <w:pStyle w:val="ListParagraph"/>
        <w:numPr>
          <w:ilvl w:val="0"/>
          <w:numId w:val="1"/>
        </w:numPr>
        <w:spacing w:after="240" w:line="360" w:lineRule="auto"/>
        <w:jc w:val="both"/>
        <w:rPr>
          <w:rFonts w:ascii="Arial" w:hAnsi="Arial" w:cs="Arial"/>
        </w:rPr>
      </w:pPr>
      <w:r w:rsidRPr="00E46628">
        <w:rPr>
          <w:rFonts w:ascii="Arial" w:hAnsi="Arial" w:cs="Arial"/>
        </w:rPr>
        <w:t>The merging parties confirmed that there w</w:t>
      </w:r>
      <w:r w:rsidR="00867E97" w:rsidRPr="00E46628">
        <w:rPr>
          <w:rFonts w:ascii="Arial" w:hAnsi="Arial" w:cs="Arial"/>
        </w:rPr>
        <w:t>ill</w:t>
      </w:r>
      <w:r w:rsidRPr="00E46628">
        <w:rPr>
          <w:rFonts w:ascii="Arial" w:hAnsi="Arial" w:cs="Arial"/>
        </w:rPr>
        <w:t xml:space="preserve"> be no negative impact on employment as a result of the proposed transaction.</w:t>
      </w:r>
      <w:r w:rsidRPr="00E46628">
        <w:rPr>
          <w:rStyle w:val="FootnoteReference"/>
          <w:rFonts w:ascii="Arial" w:hAnsi="Arial" w:cs="Arial"/>
        </w:rPr>
        <w:footnoteReference w:id="2"/>
      </w:r>
      <w:r w:rsidRPr="00E46628">
        <w:rPr>
          <w:rFonts w:ascii="Arial" w:hAnsi="Arial" w:cs="Arial"/>
        </w:rPr>
        <w:t xml:space="preserve"> Furthermore, the proposed deal raises no other public interest concerns.</w:t>
      </w:r>
    </w:p>
    <w:p w:rsidR="00721FD5" w:rsidRPr="00E46628" w:rsidRDefault="00721FD5" w:rsidP="00721FD5">
      <w:pPr>
        <w:spacing w:after="240" w:line="360" w:lineRule="auto"/>
        <w:ind w:left="360"/>
        <w:jc w:val="both"/>
        <w:rPr>
          <w:rFonts w:ascii="Arial" w:hAnsi="Arial" w:cs="Arial"/>
          <w:b/>
        </w:rPr>
      </w:pPr>
    </w:p>
    <w:p w:rsidR="00721FD5" w:rsidRPr="00E46628" w:rsidRDefault="00721FD5" w:rsidP="00721FD5">
      <w:pPr>
        <w:spacing w:after="240" w:line="360" w:lineRule="auto"/>
        <w:ind w:left="360"/>
        <w:jc w:val="both"/>
        <w:rPr>
          <w:rFonts w:ascii="Arial" w:hAnsi="Arial" w:cs="Arial"/>
          <w:b/>
        </w:rPr>
      </w:pPr>
    </w:p>
    <w:p w:rsidR="00721FD5" w:rsidRPr="00E46628" w:rsidRDefault="00721FD5" w:rsidP="00721FD5">
      <w:pPr>
        <w:spacing w:after="240" w:line="360" w:lineRule="auto"/>
        <w:ind w:left="360"/>
        <w:jc w:val="both"/>
        <w:rPr>
          <w:rFonts w:ascii="Arial" w:hAnsi="Arial" w:cs="Arial"/>
          <w:b/>
        </w:rPr>
      </w:pPr>
    </w:p>
    <w:p w:rsidR="006661D4" w:rsidRPr="00E46628" w:rsidRDefault="006661D4" w:rsidP="00721FD5">
      <w:pPr>
        <w:spacing w:after="240" w:line="360" w:lineRule="auto"/>
        <w:ind w:left="360"/>
        <w:jc w:val="both"/>
        <w:rPr>
          <w:rFonts w:ascii="Arial" w:hAnsi="Arial" w:cs="Arial"/>
        </w:rPr>
      </w:pPr>
      <w:r w:rsidRPr="00E46628">
        <w:rPr>
          <w:rFonts w:ascii="Arial" w:hAnsi="Arial" w:cs="Arial"/>
          <w:b/>
        </w:rPr>
        <w:t>CONCLUSION</w:t>
      </w:r>
    </w:p>
    <w:p w:rsidR="006661D4" w:rsidRPr="00E46628" w:rsidRDefault="00DC548C" w:rsidP="00721FD5">
      <w:pPr>
        <w:pStyle w:val="ListParagraph"/>
        <w:numPr>
          <w:ilvl w:val="0"/>
          <w:numId w:val="1"/>
        </w:numPr>
        <w:spacing w:after="240" w:line="360" w:lineRule="auto"/>
        <w:jc w:val="both"/>
        <w:rPr>
          <w:rFonts w:ascii="Arial" w:hAnsi="Arial" w:cs="Arial"/>
        </w:rPr>
      </w:pPr>
      <w:r w:rsidRPr="00E46628">
        <w:rPr>
          <w:rFonts w:ascii="Arial" w:hAnsi="Arial" w:cs="Arial"/>
        </w:rPr>
        <w:t xml:space="preserve">We </w:t>
      </w:r>
      <w:r w:rsidR="006661D4" w:rsidRPr="00E46628">
        <w:rPr>
          <w:rFonts w:ascii="Arial" w:hAnsi="Arial" w:cs="Arial"/>
        </w:rPr>
        <w:t xml:space="preserve">approve the </w:t>
      </w:r>
      <w:r w:rsidRPr="00E46628">
        <w:rPr>
          <w:rFonts w:ascii="Arial" w:hAnsi="Arial" w:cs="Arial"/>
        </w:rPr>
        <w:t xml:space="preserve">proposed </w:t>
      </w:r>
      <w:r w:rsidR="006661D4" w:rsidRPr="00E46628">
        <w:rPr>
          <w:rFonts w:ascii="Arial" w:hAnsi="Arial" w:cs="Arial"/>
        </w:rPr>
        <w:t>transaction</w:t>
      </w:r>
      <w:r w:rsidR="00482279" w:rsidRPr="00E46628">
        <w:rPr>
          <w:rFonts w:ascii="Arial" w:hAnsi="Arial" w:cs="Arial"/>
        </w:rPr>
        <w:t xml:space="preserve"> </w:t>
      </w:r>
      <w:r w:rsidRPr="00E46628">
        <w:rPr>
          <w:rFonts w:ascii="Arial" w:hAnsi="Arial" w:cs="Arial"/>
        </w:rPr>
        <w:t>unconditionally</w:t>
      </w:r>
      <w:r w:rsidR="006661D4" w:rsidRPr="00E46628">
        <w:rPr>
          <w:rFonts w:ascii="Arial" w:hAnsi="Arial" w:cs="Arial"/>
        </w:rPr>
        <w:t>.</w:t>
      </w:r>
    </w:p>
    <w:p w:rsidR="006661D4" w:rsidRPr="002357EB" w:rsidRDefault="006661D4" w:rsidP="004B3818"/>
    <w:p w:rsidR="006661D4" w:rsidRDefault="006661D4" w:rsidP="004B3818"/>
    <w:p w:rsidR="00E46628" w:rsidRPr="002357EB" w:rsidRDefault="00E46628" w:rsidP="004B3818"/>
    <w:p w:rsidR="006661D4" w:rsidRPr="002357EB" w:rsidRDefault="006661D4" w:rsidP="004B3818">
      <w:r>
        <w:t>____________________</w:t>
      </w:r>
      <w:r>
        <w:tab/>
      </w:r>
      <w:r>
        <w:tab/>
      </w:r>
      <w:r>
        <w:tab/>
      </w:r>
      <w:r>
        <w:tab/>
      </w:r>
      <w:sdt>
        <w:sdtPr>
          <w:rPr>
            <w:rFonts w:ascii="Arial" w:hAnsi="Arial" w:cs="Arial"/>
            <w:u w:val="single"/>
          </w:rPr>
          <w:id w:val="98262749"/>
          <w:date w:fullDate="2012-04-13T00:00:00Z">
            <w:dateFormat w:val="dd MMMM yyyy"/>
            <w:lid w:val="en-ZA"/>
            <w:storeMappedDataAs w:val="dateTime"/>
            <w:calendar w:val="gregorian"/>
          </w:date>
        </w:sdtPr>
        <w:sdtContent>
          <w:r w:rsidR="00482279" w:rsidRPr="001B6A01">
            <w:rPr>
              <w:rFonts w:ascii="Arial" w:hAnsi="Arial" w:cs="Arial"/>
              <w:u w:val="single"/>
              <w:lang w:val="en-ZA"/>
            </w:rPr>
            <w:t>13 April 2012</w:t>
          </w:r>
        </w:sdtContent>
      </w:sdt>
    </w:p>
    <w:p w:rsidR="006661D4" w:rsidRPr="002357EB" w:rsidRDefault="00953D15" w:rsidP="004B3818">
      <w:sdt>
        <w:sdtPr>
          <w:rPr>
            <w:rFonts w:ascii="Arial" w:hAnsi="Arial" w:cs="Arial"/>
            <w:b/>
          </w:rPr>
          <w:id w:val="98262691"/>
          <w:placeholder>
            <w:docPart w:val="1DD2694E1E0F4824AD66FBCED7CE6651"/>
          </w:placeholder>
          <w:text/>
        </w:sdtPr>
        <w:sdtContent>
          <w:r w:rsidR="00482279">
            <w:rPr>
              <w:rFonts w:ascii="Arial" w:hAnsi="Arial" w:cs="Arial"/>
              <w:b/>
            </w:rPr>
            <w:t>A</w:t>
          </w:r>
          <w:r w:rsidR="00DC548C">
            <w:rPr>
              <w:rFonts w:ascii="Arial" w:hAnsi="Arial" w:cs="Arial"/>
              <w:b/>
            </w:rPr>
            <w:t>ndreas</w:t>
          </w:r>
          <w:r w:rsidR="00482279">
            <w:rPr>
              <w:rFonts w:ascii="Arial" w:hAnsi="Arial" w:cs="Arial"/>
              <w:b/>
            </w:rPr>
            <w:t xml:space="preserve"> Wessels</w:t>
          </w:r>
        </w:sdtContent>
      </w:sdt>
      <w:r w:rsidR="006661D4">
        <w:tab/>
      </w:r>
      <w:r w:rsidR="006661D4">
        <w:tab/>
      </w:r>
      <w:r w:rsidR="006661D4">
        <w:tab/>
      </w:r>
      <w:r w:rsidR="006661D4">
        <w:tab/>
      </w:r>
      <w:r w:rsidR="006661D4">
        <w:tab/>
      </w:r>
      <w:r w:rsidR="006661D4">
        <w:tab/>
      </w:r>
      <w:sdt>
        <w:sdtPr>
          <w:id w:val="98263006"/>
          <w:lock w:val="contentLocked"/>
          <w:placeholder>
            <w:docPart w:val="1DD2694E1E0F4824AD66FBCED7CE6651"/>
          </w:placeholder>
          <w:text/>
        </w:sdtPr>
        <w:sdtContent>
          <w:r w:rsidR="006661D4" w:rsidRPr="0094669C">
            <w:rPr>
              <w:rFonts w:ascii="Arial" w:hAnsi="Arial" w:cs="Arial"/>
              <w:b/>
            </w:rPr>
            <w:t>DATE</w:t>
          </w:r>
        </w:sdtContent>
      </w:sdt>
    </w:p>
    <w:p w:rsidR="006661D4" w:rsidRPr="00DC548C" w:rsidRDefault="006661D4" w:rsidP="004B3818">
      <w:pPr>
        <w:rPr>
          <w:b/>
        </w:rPr>
      </w:pPr>
    </w:p>
    <w:sdt>
      <w:sdtPr>
        <w:rPr>
          <w:rFonts w:ascii="Arial" w:hAnsi="Arial" w:cs="Arial"/>
          <w:b/>
        </w:rPr>
        <w:id w:val="98262690"/>
        <w:placeholder>
          <w:docPart w:val="1DD2694E1E0F4824AD66FBCED7CE6651"/>
        </w:placeholder>
        <w:text/>
      </w:sdtPr>
      <w:sdtContent>
        <w:p w:rsidR="006661D4" w:rsidRPr="00DC548C" w:rsidRDefault="006661D4" w:rsidP="004B3818">
          <w:pPr>
            <w:rPr>
              <w:b/>
            </w:rPr>
          </w:pPr>
          <w:r w:rsidRPr="00DC548C">
            <w:rPr>
              <w:rFonts w:ascii="Arial" w:hAnsi="Arial" w:cs="Arial"/>
              <w:b/>
            </w:rPr>
            <w:t>Medi Mokuena and Taki Madima concurring</w:t>
          </w:r>
        </w:p>
      </w:sdtContent>
    </w:sdt>
    <w:p w:rsidR="006661D4" w:rsidRDefault="006661D4" w:rsidP="004B3818"/>
    <w:p w:rsidR="00DC548C" w:rsidRPr="002357EB" w:rsidRDefault="00DC548C" w:rsidP="004B3818"/>
    <w:p w:rsidR="006661D4" w:rsidRPr="002357EB" w:rsidRDefault="006661D4" w:rsidP="004B3818">
      <w:pPr>
        <w:pStyle w:val="Heading4"/>
        <w:spacing w:line="360" w:lineRule="auto"/>
      </w:pPr>
      <w:r w:rsidRPr="006A2E06">
        <w:rPr>
          <w:rFonts w:cs="Arial"/>
          <w:b w:val="0"/>
          <w:bCs w:val="0"/>
        </w:rPr>
        <w:t xml:space="preserve">Tribunal </w:t>
      </w:r>
      <w:r w:rsidR="00DC548C">
        <w:rPr>
          <w:rFonts w:cs="Arial"/>
          <w:b w:val="0"/>
          <w:bCs w:val="0"/>
        </w:rPr>
        <w:t>r</w:t>
      </w:r>
      <w:r w:rsidRPr="006A2E06">
        <w:rPr>
          <w:rFonts w:cs="Arial"/>
          <w:b w:val="0"/>
          <w:bCs w:val="0"/>
        </w:rPr>
        <w:t>esearcher:</w:t>
      </w:r>
      <w:r>
        <w:tab/>
      </w:r>
      <w:r w:rsidR="00DC548C">
        <w:tab/>
      </w:r>
      <w:r w:rsidRPr="00590677">
        <w:rPr>
          <w:rFonts w:cs="Arial"/>
          <w:b w:val="0"/>
          <w:bCs w:val="0"/>
          <w:lang w:val="en-GB"/>
        </w:rPr>
        <w:t>Tha</w:t>
      </w:r>
      <w:r>
        <w:rPr>
          <w:rFonts w:cs="Arial"/>
          <w:b w:val="0"/>
          <w:bCs w:val="0"/>
          <w:lang w:val="en-GB"/>
        </w:rPr>
        <w:t>bo Ngilande</w:t>
      </w:r>
    </w:p>
    <w:p w:rsidR="006661D4" w:rsidRPr="002357EB" w:rsidRDefault="00953D15" w:rsidP="004B3818">
      <w:pPr>
        <w:pStyle w:val="BodyTextIndent"/>
        <w:spacing w:line="360" w:lineRule="auto"/>
      </w:pPr>
      <w:sdt>
        <w:sdtPr>
          <w:rPr>
            <w:rFonts w:cs="Arial"/>
            <w:szCs w:val="22"/>
          </w:rPr>
          <w:id w:val="98262688"/>
          <w:lock w:val="contentLocked"/>
          <w:placeholder>
            <w:docPart w:val="1DD2694E1E0F4824AD66FBCED7CE6651"/>
          </w:placeholder>
          <w:text/>
        </w:sdtPr>
        <w:sdtContent>
          <w:r w:rsidR="006661D4" w:rsidRPr="006A2E06">
            <w:rPr>
              <w:rFonts w:cs="Arial"/>
              <w:sz w:val="24"/>
            </w:rPr>
            <w:t>For the merging parties:</w:t>
          </w:r>
        </w:sdtContent>
      </w:sdt>
      <w:r w:rsidR="006661D4" w:rsidRPr="002357EB">
        <w:tab/>
      </w:r>
      <w:r w:rsidR="00482279">
        <w:rPr>
          <w:sz w:val="24"/>
        </w:rPr>
        <w:t>Norton</w:t>
      </w:r>
      <w:r w:rsidR="00DC548C">
        <w:rPr>
          <w:sz w:val="24"/>
        </w:rPr>
        <w:t>s</w:t>
      </w:r>
      <w:r w:rsidR="00482279">
        <w:rPr>
          <w:sz w:val="24"/>
        </w:rPr>
        <w:t xml:space="preserve"> Inc</w:t>
      </w:r>
    </w:p>
    <w:p w:rsidR="006661D4" w:rsidRPr="002357EB" w:rsidRDefault="00953D15" w:rsidP="004B3818">
      <w:pPr>
        <w:spacing w:line="360" w:lineRule="auto"/>
        <w:ind w:left="2880" w:hanging="2880"/>
      </w:pPr>
      <w:sdt>
        <w:sdtPr>
          <w:rPr>
            <w:rFonts w:ascii="Arial" w:hAnsi="Arial" w:cs="Arial"/>
            <w:sz w:val="22"/>
            <w:szCs w:val="22"/>
          </w:rPr>
          <w:id w:val="98262687"/>
          <w:lock w:val="contentLocked"/>
          <w:placeholder>
            <w:docPart w:val="1DD2694E1E0F4824AD66FBCED7CE6651"/>
          </w:placeholder>
          <w:text/>
        </w:sdtPr>
        <w:sdtContent>
          <w:r w:rsidR="006661D4" w:rsidRPr="006A2E06">
            <w:rPr>
              <w:rFonts w:ascii="Arial" w:hAnsi="Arial" w:cs="Arial"/>
            </w:rPr>
            <w:t>For the Commission:</w:t>
          </w:r>
        </w:sdtContent>
      </w:sdt>
      <w:r w:rsidR="006661D4" w:rsidRPr="002357EB">
        <w:tab/>
      </w:r>
      <w:r w:rsidR="00482279">
        <w:rPr>
          <w:rFonts w:ascii="Arial" w:hAnsi="Arial" w:cs="Arial"/>
        </w:rPr>
        <w:t>Grace Mohamed</w:t>
      </w:r>
    </w:p>
    <w:p w:rsidR="006661D4" w:rsidRDefault="006661D4" w:rsidP="004B3818"/>
    <w:p w:rsidR="002723AB" w:rsidRDefault="002723AB"/>
    <w:sectPr w:rsidR="002723AB" w:rsidSect="004B3818">
      <w:footerReference w:type="even"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3BC0" w:rsidRDefault="006D3BC0" w:rsidP="006661D4">
      <w:r>
        <w:separator/>
      </w:r>
    </w:p>
  </w:endnote>
  <w:endnote w:type="continuationSeparator" w:id="1">
    <w:p w:rsidR="006D3BC0" w:rsidRDefault="006D3BC0" w:rsidP="006661D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CA0" w:rsidRPr="00D363A7" w:rsidRDefault="00953D15" w:rsidP="004B3818">
    <w:r w:rsidRPr="00D363A7">
      <w:fldChar w:fldCharType="begin"/>
    </w:r>
    <w:r w:rsidR="00E80CA0" w:rsidRPr="00D363A7">
      <w:instrText xml:space="preserve">PAGE  </w:instrText>
    </w:r>
    <w:r w:rsidRPr="00D363A7">
      <w:fldChar w:fldCharType="end"/>
    </w:r>
  </w:p>
  <w:p w:rsidR="00E80CA0" w:rsidRDefault="00E80CA0" w:rsidP="004B381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CA0" w:rsidRPr="00D363A7" w:rsidRDefault="00953D15" w:rsidP="004B3818">
    <w:fldSimple w:instr="PAGE  ">
      <w:r w:rsidR="00035B59">
        <w:rPr>
          <w:noProof/>
        </w:rPr>
        <w:t>1</w:t>
      </w:r>
    </w:fldSimple>
  </w:p>
  <w:p w:rsidR="00E80CA0" w:rsidRDefault="00E80CA0" w:rsidP="004B381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3BC0" w:rsidRDefault="006D3BC0" w:rsidP="006661D4">
      <w:r>
        <w:separator/>
      </w:r>
    </w:p>
  </w:footnote>
  <w:footnote w:type="continuationSeparator" w:id="1">
    <w:p w:rsidR="006D3BC0" w:rsidRDefault="006D3BC0" w:rsidP="006661D4">
      <w:r>
        <w:continuationSeparator/>
      </w:r>
    </w:p>
  </w:footnote>
  <w:footnote w:id="2">
    <w:p w:rsidR="00DC548C" w:rsidRPr="00DC548C" w:rsidRDefault="00DC548C">
      <w:pPr>
        <w:pStyle w:val="FootnoteText"/>
        <w:rPr>
          <w:lang w:val="en-ZA"/>
        </w:rPr>
      </w:pPr>
      <w:r>
        <w:rPr>
          <w:rStyle w:val="FootnoteReference"/>
        </w:rPr>
        <w:footnoteRef/>
      </w:r>
      <w:r>
        <w:t xml:space="preserve"> </w:t>
      </w:r>
      <w:r w:rsidRPr="00E46628">
        <w:rPr>
          <w:rFonts w:ascii="Arial" w:hAnsi="Arial" w:cs="Arial"/>
          <w:lang w:val="en-ZA"/>
        </w:rPr>
        <w:t>Merger record, page</w:t>
      </w:r>
      <w:r w:rsidR="00E0491E" w:rsidRPr="00E46628">
        <w:rPr>
          <w:rFonts w:ascii="Arial" w:hAnsi="Arial" w:cs="Arial"/>
          <w:lang w:val="en-ZA"/>
        </w:rPr>
        <w:t>s</w:t>
      </w:r>
      <w:r w:rsidRPr="00E46628">
        <w:rPr>
          <w:rFonts w:ascii="Arial" w:hAnsi="Arial" w:cs="Arial"/>
          <w:lang w:val="en-ZA"/>
        </w:rPr>
        <w:t xml:space="preserve"> 14</w:t>
      </w:r>
      <w:r w:rsidR="003E1B85" w:rsidRPr="00E46628">
        <w:rPr>
          <w:rFonts w:ascii="Arial" w:hAnsi="Arial" w:cs="Arial"/>
          <w:lang w:val="en-ZA"/>
        </w:rPr>
        <w:t>, 58</w:t>
      </w:r>
      <w:r w:rsidR="00E0491E" w:rsidRPr="00E46628">
        <w:rPr>
          <w:rFonts w:ascii="Arial" w:hAnsi="Arial" w:cs="Arial"/>
          <w:lang w:val="en-ZA"/>
        </w:rPr>
        <w:t xml:space="preserve"> and 75</w:t>
      </w:r>
      <w:r w:rsidRPr="00E46628">
        <w:rPr>
          <w:rFonts w:ascii="Arial" w:hAnsi="Arial" w:cs="Arial"/>
          <w:lang w:val="en-ZA"/>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6303C"/>
    <w:multiLevelType w:val="hybridMultilevel"/>
    <w:tmpl w:val="CFA21F9E"/>
    <w:lvl w:ilvl="0" w:tplc="206C1BE0">
      <w:start w:val="1"/>
      <w:numFmt w:val="decimal"/>
      <w:suff w:val="space"/>
      <w:lvlText w:val="[%1]"/>
      <w:lvlJc w:val="left"/>
      <w:pPr>
        <w:ind w:left="720" w:hanging="360"/>
      </w:pPr>
      <w:rPr>
        <w:rFonts w:ascii="Arial"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0657D5"/>
    <w:multiLevelType w:val="hybridMultilevel"/>
    <w:tmpl w:val="CFA21F9E"/>
    <w:lvl w:ilvl="0" w:tplc="206C1BE0">
      <w:start w:val="1"/>
      <w:numFmt w:val="decimal"/>
      <w:suff w:val="space"/>
      <w:lvlText w:val="[%1]"/>
      <w:lvlJc w:val="left"/>
      <w:pPr>
        <w:ind w:left="720" w:hanging="360"/>
      </w:pPr>
      <w:rPr>
        <w:rFonts w:ascii="Arial"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footnotePr>
    <w:footnote w:id="0"/>
    <w:footnote w:id="1"/>
  </w:footnotePr>
  <w:endnotePr>
    <w:endnote w:id="0"/>
    <w:endnote w:id="1"/>
  </w:endnotePr>
  <w:compat/>
  <w:rsids>
    <w:rsidRoot w:val="006661D4"/>
    <w:rsid w:val="00011F2E"/>
    <w:rsid w:val="00012B9D"/>
    <w:rsid w:val="00014B8E"/>
    <w:rsid w:val="00027EDC"/>
    <w:rsid w:val="00030825"/>
    <w:rsid w:val="00035B59"/>
    <w:rsid w:val="00045669"/>
    <w:rsid w:val="00091953"/>
    <w:rsid w:val="000A1B9E"/>
    <w:rsid w:val="000B3AAF"/>
    <w:rsid w:val="000D29D9"/>
    <w:rsid w:val="000D5457"/>
    <w:rsid w:val="000F0ADF"/>
    <w:rsid w:val="00146B0B"/>
    <w:rsid w:val="0015732F"/>
    <w:rsid w:val="00165F89"/>
    <w:rsid w:val="00166E6E"/>
    <w:rsid w:val="001B6A01"/>
    <w:rsid w:val="001D113F"/>
    <w:rsid w:val="001E7B0F"/>
    <w:rsid w:val="001F7EA1"/>
    <w:rsid w:val="00250811"/>
    <w:rsid w:val="00267CE4"/>
    <w:rsid w:val="002723AB"/>
    <w:rsid w:val="0029190F"/>
    <w:rsid w:val="002D4D55"/>
    <w:rsid w:val="002E212A"/>
    <w:rsid w:val="002E3CCE"/>
    <w:rsid w:val="002F10E2"/>
    <w:rsid w:val="003058B1"/>
    <w:rsid w:val="00341133"/>
    <w:rsid w:val="00351237"/>
    <w:rsid w:val="003532EF"/>
    <w:rsid w:val="003A0C99"/>
    <w:rsid w:val="003E1B85"/>
    <w:rsid w:val="003E7F15"/>
    <w:rsid w:val="0040016F"/>
    <w:rsid w:val="00404E33"/>
    <w:rsid w:val="00423426"/>
    <w:rsid w:val="00426FE2"/>
    <w:rsid w:val="00462C35"/>
    <w:rsid w:val="00464928"/>
    <w:rsid w:val="004663EF"/>
    <w:rsid w:val="00482279"/>
    <w:rsid w:val="004B2C4B"/>
    <w:rsid w:val="004B3818"/>
    <w:rsid w:val="004C6D4F"/>
    <w:rsid w:val="00555918"/>
    <w:rsid w:val="00590951"/>
    <w:rsid w:val="005A112D"/>
    <w:rsid w:val="005B6708"/>
    <w:rsid w:val="005E7E3A"/>
    <w:rsid w:val="005F5DFF"/>
    <w:rsid w:val="006065B6"/>
    <w:rsid w:val="00641A53"/>
    <w:rsid w:val="0064687F"/>
    <w:rsid w:val="006661D4"/>
    <w:rsid w:val="00697B18"/>
    <w:rsid w:val="006C6646"/>
    <w:rsid w:val="006D3BC0"/>
    <w:rsid w:val="006F44BC"/>
    <w:rsid w:val="0072152F"/>
    <w:rsid w:val="00721FD5"/>
    <w:rsid w:val="007343FC"/>
    <w:rsid w:val="0074219A"/>
    <w:rsid w:val="00750CDB"/>
    <w:rsid w:val="00755876"/>
    <w:rsid w:val="007C4EE2"/>
    <w:rsid w:val="008208EE"/>
    <w:rsid w:val="0083766A"/>
    <w:rsid w:val="00854FE1"/>
    <w:rsid w:val="00867E97"/>
    <w:rsid w:val="008A56D8"/>
    <w:rsid w:val="008B3F15"/>
    <w:rsid w:val="008B698B"/>
    <w:rsid w:val="008D380A"/>
    <w:rsid w:val="008E2971"/>
    <w:rsid w:val="008E35A3"/>
    <w:rsid w:val="00902A45"/>
    <w:rsid w:val="00953393"/>
    <w:rsid w:val="00953D15"/>
    <w:rsid w:val="00965D7D"/>
    <w:rsid w:val="009D1AD7"/>
    <w:rsid w:val="00A02882"/>
    <w:rsid w:val="00A121CB"/>
    <w:rsid w:val="00A25CC8"/>
    <w:rsid w:val="00A43CEB"/>
    <w:rsid w:val="00A7296A"/>
    <w:rsid w:val="00A963D4"/>
    <w:rsid w:val="00AA14EF"/>
    <w:rsid w:val="00BA5D00"/>
    <w:rsid w:val="00BE03E4"/>
    <w:rsid w:val="00C461E9"/>
    <w:rsid w:val="00C76400"/>
    <w:rsid w:val="00C81C7F"/>
    <w:rsid w:val="00CD02A1"/>
    <w:rsid w:val="00CF702C"/>
    <w:rsid w:val="00CF74E3"/>
    <w:rsid w:val="00D24141"/>
    <w:rsid w:val="00D44AEF"/>
    <w:rsid w:val="00D60A6A"/>
    <w:rsid w:val="00D70DA8"/>
    <w:rsid w:val="00D804A2"/>
    <w:rsid w:val="00DB4FBF"/>
    <w:rsid w:val="00DB5F4A"/>
    <w:rsid w:val="00DC548C"/>
    <w:rsid w:val="00DF0AB8"/>
    <w:rsid w:val="00E0491E"/>
    <w:rsid w:val="00E05939"/>
    <w:rsid w:val="00E4261B"/>
    <w:rsid w:val="00E46628"/>
    <w:rsid w:val="00E80CA0"/>
    <w:rsid w:val="00EA1326"/>
    <w:rsid w:val="00EA37FB"/>
    <w:rsid w:val="00EA4E29"/>
    <w:rsid w:val="00EA7AFD"/>
    <w:rsid w:val="00ED766E"/>
    <w:rsid w:val="00F25DFE"/>
    <w:rsid w:val="00F508F9"/>
    <w:rsid w:val="00F72EF2"/>
    <w:rsid w:val="00F92025"/>
    <w:rsid w:val="00F957B5"/>
    <w:rsid w:val="00F96CE1"/>
    <w:rsid w:val="00FC12AE"/>
    <w:rsid w:val="00FF4942"/>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1D4"/>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6661D4"/>
    <w:pPr>
      <w:keepNext/>
      <w:jc w:val="both"/>
      <w:outlineLvl w:val="0"/>
    </w:pPr>
    <w:rPr>
      <w:rFonts w:ascii="Arial" w:hAnsi="Arial"/>
      <w:b/>
      <w:bCs/>
      <w:sz w:val="22"/>
      <w:szCs w:val="20"/>
      <w:lang w:val="en-ZA"/>
    </w:rPr>
  </w:style>
  <w:style w:type="paragraph" w:styleId="Heading2">
    <w:name w:val="heading 2"/>
    <w:basedOn w:val="Normal"/>
    <w:next w:val="Normal"/>
    <w:link w:val="Heading2Char"/>
    <w:qFormat/>
    <w:rsid w:val="006661D4"/>
    <w:pPr>
      <w:keepNext/>
      <w:jc w:val="center"/>
      <w:outlineLvl w:val="1"/>
    </w:pPr>
    <w:rPr>
      <w:rFonts w:ascii="Arial" w:hAnsi="Arial"/>
      <w:b/>
      <w:bCs/>
      <w:sz w:val="22"/>
      <w:szCs w:val="20"/>
      <w:lang w:val="en-ZA"/>
    </w:rPr>
  </w:style>
  <w:style w:type="paragraph" w:styleId="Heading3">
    <w:name w:val="heading 3"/>
    <w:basedOn w:val="Normal"/>
    <w:next w:val="Normal"/>
    <w:link w:val="Heading3Char"/>
    <w:qFormat/>
    <w:rsid w:val="006661D4"/>
    <w:pPr>
      <w:keepNext/>
      <w:spacing w:line="480" w:lineRule="auto"/>
      <w:jc w:val="both"/>
      <w:outlineLvl w:val="2"/>
    </w:pPr>
    <w:rPr>
      <w:rFonts w:ascii="Arial" w:hAnsi="Arial"/>
      <w:b/>
      <w:bCs/>
      <w:sz w:val="22"/>
      <w:szCs w:val="20"/>
      <w:u w:val="single"/>
      <w:lang w:val="en-ZA"/>
    </w:rPr>
  </w:style>
  <w:style w:type="paragraph" w:styleId="Heading4">
    <w:name w:val="heading 4"/>
    <w:basedOn w:val="Normal"/>
    <w:next w:val="Normal"/>
    <w:link w:val="Heading4Char"/>
    <w:qFormat/>
    <w:rsid w:val="006661D4"/>
    <w:pPr>
      <w:keepNext/>
      <w:jc w:val="both"/>
      <w:outlineLvl w:val="3"/>
    </w:pPr>
    <w:rPr>
      <w:rFonts w:ascii="Arial" w:hAnsi="Arial"/>
      <w:b/>
      <w:bCs/>
      <w:lang w:val="en-ZA"/>
    </w:rPr>
  </w:style>
  <w:style w:type="paragraph" w:styleId="Heading5">
    <w:name w:val="heading 5"/>
    <w:basedOn w:val="Normal"/>
    <w:next w:val="Normal"/>
    <w:link w:val="Heading5Char"/>
    <w:qFormat/>
    <w:rsid w:val="006661D4"/>
    <w:pPr>
      <w:keepNext/>
      <w:spacing w:line="360" w:lineRule="auto"/>
      <w:outlineLvl w:val="4"/>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61D4"/>
    <w:rPr>
      <w:rFonts w:ascii="Arial" w:eastAsia="Times New Roman" w:hAnsi="Arial" w:cs="Times New Roman"/>
      <w:b/>
      <w:bCs/>
      <w:szCs w:val="20"/>
    </w:rPr>
  </w:style>
  <w:style w:type="character" w:customStyle="1" w:styleId="Heading2Char">
    <w:name w:val="Heading 2 Char"/>
    <w:basedOn w:val="DefaultParagraphFont"/>
    <w:link w:val="Heading2"/>
    <w:rsid w:val="006661D4"/>
    <w:rPr>
      <w:rFonts w:ascii="Arial" w:eastAsia="Times New Roman" w:hAnsi="Arial" w:cs="Times New Roman"/>
      <w:b/>
      <w:bCs/>
      <w:szCs w:val="20"/>
    </w:rPr>
  </w:style>
  <w:style w:type="character" w:customStyle="1" w:styleId="Heading3Char">
    <w:name w:val="Heading 3 Char"/>
    <w:basedOn w:val="DefaultParagraphFont"/>
    <w:link w:val="Heading3"/>
    <w:rsid w:val="006661D4"/>
    <w:rPr>
      <w:rFonts w:ascii="Arial" w:eastAsia="Times New Roman" w:hAnsi="Arial" w:cs="Times New Roman"/>
      <w:b/>
      <w:bCs/>
      <w:szCs w:val="20"/>
      <w:u w:val="single"/>
    </w:rPr>
  </w:style>
  <w:style w:type="character" w:customStyle="1" w:styleId="Heading4Char">
    <w:name w:val="Heading 4 Char"/>
    <w:basedOn w:val="DefaultParagraphFont"/>
    <w:link w:val="Heading4"/>
    <w:rsid w:val="006661D4"/>
    <w:rPr>
      <w:rFonts w:ascii="Arial" w:eastAsia="Times New Roman" w:hAnsi="Arial" w:cs="Times New Roman"/>
      <w:b/>
      <w:bCs/>
      <w:sz w:val="24"/>
      <w:szCs w:val="24"/>
    </w:rPr>
  </w:style>
  <w:style w:type="character" w:customStyle="1" w:styleId="Heading5Char">
    <w:name w:val="Heading 5 Char"/>
    <w:basedOn w:val="DefaultParagraphFont"/>
    <w:link w:val="Heading5"/>
    <w:rsid w:val="006661D4"/>
    <w:rPr>
      <w:rFonts w:ascii="Arial" w:eastAsia="Times New Roman" w:hAnsi="Arial" w:cs="Times New Roman"/>
      <w:b/>
      <w:bCs/>
      <w:szCs w:val="24"/>
      <w:lang w:val="en-GB"/>
    </w:rPr>
  </w:style>
  <w:style w:type="paragraph" w:styleId="BodyText">
    <w:name w:val="Body Text"/>
    <w:basedOn w:val="Normal"/>
    <w:link w:val="BodyTextChar"/>
    <w:semiHidden/>
    <w:rsid w:val="006661D4"/>
    <w:pPr>
      <w:spacing w:line="360" w:lineRule="auto"/>
      <w:jc w:val="both"/>
    </w:pPr>
    <w:rPr>
      <w:rFonts w:ascii="Arial" w:hAnsi="Arial"/>
      <w:sz w:val="22"/>
      <w:szCs w:val="20"/>
    </w:rPr>
  </w:style>
  <w:style w:type="character" w:customStyle="1" w:styleId="BodyTextChar">
    <w:name w:val="Body Text Char"/>
    <w:basedOn w:val="DefaultParagraphFont"/>
    <w:link w:val="BodyText"/>
    <w:semiHidden/>
    <w:rsid w:val="006661D4"/>
    <w:rPr>
      <w:rFonts w:ascii="Arial" w:eastAsia="Times New Roman" w:hAnsi="Arial" w:cs="Times New Roman"/>
      <w:szCs w:val="20"/>
      <w:lang w:val="en-GB"/>
    </w:rPr>
  </w:style>
  <w:style w:type="paragraph" w:styleId="BodyTextIndent">
    <w:name w:val="Body Text Indent"/>
    <w:basedOn w:val="Normal"/>
    <w:link w:val="BodyTextIndentChar"/>
    <w:semiHidden/>
    <w:rsid w:val="006661D4"/>
    <w:pPr>
      <w:ind w:left="2880" w:hanging="2880"/>
    </w:pPr>
    <w:rPr>
      <w:rFonts w:ascii="Arial" w:hAnsi="Arial"/>
      <w:sz w:val="22"/>
    </w:rPr>
  </w:style>
  <w:style w:type="character" w:customStyle="1" w:styleId="BodyTextIndentChar">
    <w:name w:val="Body Text Indent Char"/>
    <w:basedOn w:val="DefaultParagraphFont"/>
    <w:link w:val="BodyTextIndent"/>
    <w:semiHidden/>
    <w:rsid w:val="006661D4"/>
    <w:rPr>
      <w:rFonts w:ascii="Arial" w:eastAsia="Times New Roman" w:hAnsi="Arial" w:cs="Times New Roman"/>
      <w:szCs w:val="24"/>
      <w:lang w:val="en-GB"/>
    </w:rPr>
  </w:style>
  <w:style w:type="paragraph" w:styleId="ListParagraph">
    <w:name w:val="List Paragraph"/>
    <w:basedOn w:val="Normal"/>
    <w:uiPriority w:val="34"/>
    <w:qFormat/>
    <w:rsid w:val="006661D4"/>
    <w:pPr>
      <w:ind w:left="720"/>
    </w:pPr>
  </w:style>
  <w:style w:type="character" w:styleId="PlaceholderText">
    <w:name w:val="Placeholder Text"/>
    <w:basedOn w:val="DefaultParagraphFont"/>
    <w:uiPriority w:val="99"/>
    <w:semiHidden/>
    <w:rsid w:val="006661D4"/>
    <w:rPr>
      <w:color w:val="808080"/>
    </w:rPr>
  </w:style>
  <w:style w:type="character" w:customStyle="1" w:styleId="Style1">
    <w:name w:val="Style1"/>
    <w:basedOn w:val="DefaultParagraphFont"/>
    <w:uiPriority w:val="1"/>
    <w:qFormat/>
    <w:rsid w:val="006661D4"/>
    <w:rPr>
      <w:rFonts w:ascii="Arial" w:hAnsi="Arial"/>
      <w:sz w:val="22"/>
    </w:rPr>
  </w:style>
  <w:style w:type="character" w:customStyle="1" w:styleId="Style2">
    <w:name w:val="Style2"/>
    <w:basedOn w:val="DefaultParagraphFont"/>
    <w:uiPriority w:val="1"/>
    <w:qFormat/>
    <w:rsid w:val="006661D4"/>
    <w:rPr>
      <w:rFonts w:ascii="Arial" w:hAnsi="Arial"/>
      <w:b/>
      <w:sz w:val="22"/>
    </w:rPr>
  </w:style>
  <w:style w:type="paragraph" w:styleId="FootnoteText">
    <w:name w:val="footnote text"/>
    <w:basedOn w:val="Normal"/>
    <w:link w:val="FootnoteTextChar"/>
    <w:uiPriority w:val="99"/>
    <w:semiHidden/>
    <w:unhideWhenUsed/>
    <w:rsid w:val="006661D4"/>
    <w:rPr>
      <w:sz w:val="20"/>
      <w:szCs w:val="20"/>
    </w:rPr>
  </w:style>
  <w:style w:type="character" w:customStyle="1" w:styleId="FootnoteTextChar">
    <w:name w:val="Footnote Text Char"/>
    <w:basedOn w:val="DefaultParagraphFont"/>
    <w:link w:val="FootnoteText"/>
    <w:uiPriority w:val="99"/>
    <w:semiHidden/>
    <w:rsid w:val="006661D4"/>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6661D4"/>
    <w:rPr>
      <w:vertAlign w:val="superscript"/>
    </w:rPr>
  </w:style>
  <w:style w:type="paragraph" w:styleId="BalloonText">
    <w:name w:val="Balloon Text"/>
    <w:basedOn w:val="Normal"/>
    <w:link w:val="BalloonTextChar"/>
    <w:uiPriority w:val="99"/>
    <w:semiHidden/>
    <w:unhideWhenUsed/>
    <w:rsid w:val="006661D4"/>
    <w:rPr>
      <w:rFonts w:ascii="Tahoma" w:hAnsi="Tahoma" w:cs="Tahoma"/>
      <w:sz w:val="16"/>
      <w:szCs w:val="16"/>
    </w:rPr>
  </w:style>
  <w:style w:type="character" w:customStyle="1" w:styleId="BalloonTextChar">
    <w:name w:val="Balloon Text Char"/>
    <w:basedOn w:val="DefaultParagraphFont"/>
    <w:link w:val="BalloonText"/>
    <w:uiPriority w:val="99"/>
    <w:semiHidden/>
    <w:rsid w:val="006661D4"/>
    <w:rPr>
      <w:rFonts w:ascii="Tahoma" w:eastAsia="Times New Roman"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DD2694E1E0F4824AD66FBCED7CE6651"/>
        <w:category>
          <w:name w:val="General"/>
          <w:gallery w:val="placeholder"/>
        </w:category>
        <w:types>
          <w:type w:val="bbPlcHdr"/>
        </w:types>
        <w:behaviors>
          <w:behavior w:val="content"/>
        </w:behaviors>
        <w:guid w:val="{516A8AE6-2F66-4F6B-933D-DEC9696650EE}"/>
      </w:docPartPr>
      <w:docPartBody>
        <w:p w:rsidR="009267E8" w:rsidRDefault="000F746F" w:rsidP="000F746F">
          <w:pPr>
            <w:pStyle w:val="1DD2694E1E0F4824AD66FBCED7CE6651"/>
          </w:pPr>
          <w:r w:rsidRPr="00644A6B">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F746F"/>
    <w:rsid w:val="000F746F"/>
    <w:rsid w:val="003C2765"/>
    <w:rsid w:val="004A6449"/>
    <w:rsid w:val="00677DD2"/>
    <w:rsid w:val="00707B60"/>
    <w:rsid w:val="008D152B"/>
    <w:rsid w:val="009267E8"/>
    <w:rsid w:val="009B2A7A"/>
    <w:rsid w:val="00D6503E"/>
    <w:rsid w:val="00D76390"/>
    <w:rsid w:val="00E14F5F"/>
    <w:rsid w:val="00E262AB"/>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7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503E"/>
    <w:rPr>
      <w:color w:val="808080"/>
    </w:rPr>
  </w:style>
  <w:style w:type="paragraph" w:customStyle="1" w:styleId="1DD2694E1E0F4824AD66FBCED7CE6651">
    <w:name w:val="1DD2694E1E0F4824AD66FBCED7CE6651"/>
    <w:rsid w:val="000F746F"/>
  </w:style>
  <w:style w:type="paragraph" w:customStyle="1" w:styleId="6F0D1980A2AA43EAB7819CBA87633C9F">
    <w:name w:val="6F0D1980A2AA43EAB7819CBA87633C9F"/>
    <w:rsid w:val="00D6503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61B51-7205-49FA-A6EE-2EAD1A012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thabanin</dc:creator>
  <cp:keywords/>
  <dc:description/>
  <cp:lastModifiedBy>thabanin</cp:lastModifiedBy>
  <cp:revision>2</cp:revision>
  <cp:lastPrinted>2012-04-13T15:25:00Z</cp:lastPrinted>
  <dcterms:created xsi:type="dcterms:W3CDTF">2012-04-17T08:38:00Z</dcterms:created>
  <dcterms:modified xsi:type="dcterms:W3CDTF">2012-04-17T08:38:00Z</dcterms:modified>
</cp:coreProperties>
</file>